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6195" w:rsidRPr="00CE6D70" w:rsidRDefault="00000000">
      <w:pPr>
        <w:pStyle w:val="BodyText"/>
        <w:spacing w:before="74" w:after="51" w:line="343" w:lineRule="auto"/>
        <w:ind w:left="114" w:right="2795"/>
        <w:rPr>
          <w:rFonts w:asciiTheme="majorBidi" w:hAnsiTheme="majorBidi" w:cstheme="majorBidi"/>
        </w:rPr>
      </w:pPr>
      <w:r w:rsidRPr="00CE6D70">
        <w:rPr>
          <w:rFonts w:asciiTheme="majorBidi" w:hAnsiTheme="majorBidi" w:cstheme="majorBidi"/>
        </w:rPr>
        <w:t>Taken</w:t>
      </w:r>
      <w:r w:rsidRPr="00CE6D70">
        <w:rPr>
          <w:rFonts w:asciiTheme="majorBidi" w:hAnsiTheme="majorBidi" w:cstheme="majorBidi"/>
          <w:spacing w:val="-4"/>
        </w:rPr>
        <w:t xml:space="preserve"> </w:t>
      </w:r>
      <w:r w:rsidRPr="00CE6D70">
        <w:rPr>
          <w:rFonts w:asciiTheme="majorBidi" w:hAnsiTheme="majorBidi" w:cstheme="majorBidi"/>
        </w:rPr>
        <w:t>from</w:t>
      </w:r>
      <w:r w:rsidRPr="00CE6D70">
        <w:rPr>
          <w:rFonts w:asciiTheme="majorBidi" w:hAnsiTheme="majorBidi" w:cstheme="majorBidi"/>
          <w:spacing w:val="-5"/>
        </w:rPr>
        <w:t xml:space="preserve"> </w:t>
      </w:r>
      <w:r w:rsidRPr="00CE6D70">
        <w:rPr>
          <w:rFonts w:asciiTheme="majorBidi" w:hAnsiTheme="majorBidi" w:cstheme="majorBidi"/>
        </w:rPr>
        <w:t>Craig</w:t>
      </w:r>
      <w:r w:rsidRPr="00CE6D70">
        <w:rPr>
          <w:rFonts w:asciiTheme="majorBidi" w:hAnsiTheme="majorBidi" w:cstheme="majorBidi"/>
          <w:spacing w:val="-4"/>
        </w:rPr>
        <w:t xml:space="preserve"> </w:t>
      </w:r>
      <w:proofErr w:type="spellStart"/>
      <w:r w:rsidRPr="00CE6D70">
        <w:rPr>
          <w:rFonts w:asciiTheme="majorBidi" w:hAnsiTheme="majorBidi" w:cstheme="majorBidi"/>
        </w:rPr>
        <w:t>Larman's</w:t>
      </w:r>
      <w:proofErr w:type="spellEnd"/>
      <w:r w:rsidRPr="00CE6D70">
        <w:rPr>
          <w:rFonts w:asciiTheme="majorBidi" w:hAnsiTheme="majorBidi" w:cstheme="majorBidi"/>
          <w:spacing w:val="-6"/>
        </w:rPr>
        <w:t xml:space="preserve"> </w:t>
      </w:r>
      <w:r w:rsidRPr="00CE6D70">
        <w:rPr>
          <w:rFonts w:asciiTheme="majorBidi" w:hAnsiTheme="majorBidi" w:cstheme="majorBidi"/>
        </w:rPr>
        <w:t>Applying</w:t>
      </w:r>
      <w:r w:rsidRPr="00CE6D70">
        <w:rPr>
          <w:rFonts w:asciiTheme="majorBidi" w:hAnsiTheme="majorBidi" w:cstheme="majorBidi"/>
          <w:spacing w:val="-4"/>
        </w:rPr>
        <w:t xml:space="preserve"> </w:t>
      </w:r>
      <w:r w:rsidRPr="00CE6D70">
        <w:rPr>
          <w:rFonts w:asciiTheme="majorBidi" w:hAnsiTheme="majorBidi" w:cstheme="majorBidi"/>
        </w:rPr>
        <w:t>UML</w:t>
      </w:r>
      <w:r w:rsidRPr="00CE6D70">
        <w:rPr>
          <w:rFonts w:asciiTheme="majorBidi" w:hAnsiTheme="majorBidi" w:cstheme="majorBidi"/>
          <w:spacing w:val="-5"/>
        </w:rPr>
        <w:t xml:space="preserve"> </w:t>
      </w:r>
      <w:r w:rsidRPr="00CE6D70">
        <w:rPr>
          <w:rFonts w:asciiTheme="majorBidi" w:hAnsiTheme="majorBidi" w:cstheme="majorBidi"/>
        </w:rPr>
        <w:t>and</w:t>
      </w:r>
      <w:r w:rsidRPr="00CE6D70">
        <w:rPr>
          <w:rFonts w:asciiTheme="majorBidi" w:hAnsiTheme="majorBidi" w:cstheme="majorBidi"/>
          <w:spacing w:val="-4"/>
        </w:rPr>
        <w:t xml:space="preserve"> </w:t>
      </w:r>
      <w:r w:rsidRPr="00CE6D70">
        <w:rPr>
          <w:rFonts w:asciiTheme="majorBidi" w:hAnsiTheme="majorBidi" w:cstheme="majorBidi"/>
        </w:rPr>
        <w:t>Patterns</w:t>
      </w:r>
      <w:r w:rsidRPr="00CE6D70">
        <w:rPr>
          <w:rFonts w:asciiTheme="majorBidi" w:hAnsiTheme="majorBidi" w:cstheme="majorBidi"/>
          <w:spacing w:val="-6"/>
        </w:rPr>
        <w:t xml:space="preserve"> </w:t>
      </w:r>
      <w:r w:rsidRPr="00CE6D70">
        <w:rPr>
          <w:rFonts w:asciiTheme="majorBidi" w:hAnsiTheme="majorBidi" w:cstheme="majorBidi"/>
        </w:rPr>
        <w:t>3rd</w:t>
      </w:r>
      <w:r w:rsidRPr="00CE6D70">
        <w:rPr>
          <w:rFonts w:asciiTheme="majorBidi" w:hAnsiTheme="majorBidi" w:cstheme="majorBidi"/>
          <w:spacing w:val="-4"/>
        </w:rPr>
        <w:t xml:space="preserve"> </w:t>
      </w:r>
      <w:r w:rsidRPr="00CE6D70">
        <w:rPr>
          <w:rFonts w:asciiTheme="majorBidi" w:hAnsiTheme="majorBidi" w:cstheme="majorBidi"/>
        </w:rPr>
        <w:t xml:space="preserve">Ed., </w:t>
      </w:r>
      <w:r w:rsidR="00087A5C" w:rsidRPr="00CE6D70">
        <w:rPr>
          <w:rFonts w:asciiTheme="majorBidi" w:hAnsiTheme="majorBidi" w:cstheme="majorBidi"/>
        </w:rPr>
        <w:t>ISBN:</w:t>
      </w:r>
      <w:r w:rsidRPr="00CE6D70">
        <w:rPr>
          <w:rFonts w:asciiTheme="majorBidi" w:hAnsiTheme="majorBidi" w:cstheme="majorBidi"/>
        </w:rPr>
        <w:t xml:space="preserve"> 0-13-148906-2</w:t>
      </w: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29"/>
        <w:gridCol w:w="1467"/>
        <w:gridCol w:w="1541"/>
        <w:gridCol w:w="1979"/>
        <w:gridCol w:w="253"/>
        <w:gridCol w:w="2063"/>
      </w:tblGrid>
      <w:tr w:rsidR="00B36195" w:rsidRPr="00CE6D70">
        <w:trPr>
          <w:trHeight w:val="1645"/>
        </w:trPr>
        <w:tc>
          <w:tcPr>
            <w:tcW w:w="8672" w:type="dxa"/>
            <w:gridSpan w:val="7"/>
          </w:tcPr>
          <w:p w:rsidR="00B36195" w:rsidRPr="00CE6D70" w:rsidRDefault="00C05A89">
            <w:pPr>
              <w:pStyle w:val="TableParagraph"/>
              <w:spacing w:before="315"/>
              <w:ind w:left="74"/>
              <w:rPr>
                <w:rFonts w:asciiTheme="majorBidi" w:hAnsiTheme="majorBidi" w:cstheme="majorBidi"/>
                <w:b/>
                <w:sz w:val="36"/>
              </w:rPr>
            </w:pPr>
            <w:r w:rsidRPr="00CE6D70">
              <w:rPr>
                <w:rFonts w:asciiTheme="majorBidi" w:hAnsiTheme="majorBidi" w:cstheme="majorBidi"/>
                <w:b/>
                <w:spacing w:val="-3"/>
                <w:sz w:val="36"/>
              </w:rPr>
              <w:t xml:space="preserve">Unified Smart Wallet Business Rules </w:t>
            </w:r>
            <w:proofErr w:type="spellStart"/>
            <w:r w:rsidRPr="00CE6D70">
              <w:rPr>
                <w:rFonts w:asciiTheme="majorBidi" w:hAnsiTheme="majorBidi" w:cstheme="majorBidi"/>
                <w:b/>
                <w:spacing w:val="-2"/>
                <w:sz w:val="36"/>
              </w:rPr>
              <w:t>Rules</w:t>
            </w:r>
            <w:proofErr w:type="spellEnd"/>
          </w:p>
          <w:p w:rsidR="00B36195" w:rsidRPr="00CE6D70" w:rsidRDefault="00000000">
            <w:pPr>
              <w:pStyle w:val="TableParagraph"/>
              <w:spacing w:before="284"/>
              <w:ind w:left="74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z w:val="24"/>
              </w:rPr>
              <w:t>Revision</w:t>
            </w:r>
            <w:r w:rsidRPr="00CE6D70">
              <w:rPr>
                <w:rFonts w:asciiTheme="majorBidi" w:hAnsiTheme="majorBidi" w:cstheme="majorBidi"/>
                <w:b/>
                <w:spacing w:val="-7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History</w:t>
            </w:r>
          </w:p>
        </w:tc>
      </w:tr>
      <w:tr w:rsidR="00B36195" w:rsidRPr="00CE6D70">
        <w:trPr>
          <w:trHeight w:val="678"/>
        </w:trPr>
        <w:tc>
          <w:tcPr>
            <w:tcW w:w="1369" w:type="dxa"/>
            <w:gridSpan w:val="2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Version</w:t>
            </w:r>
          </w:p>
        </w:tc>
        <w:tc>
          <w:tcPr>
            <w:tcW w:w="1467" w:type="dxa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4"/>
                <w:sz w:val="24"/>
              </w:rPr>
              <w:t>Date</w:t>
            </w:r>
          </w:p>
        </w:tc>
        <w:tc>
          <w:tcPr>
            <w:tcW w:w="3773" w:type="dxa"/>
            <w:gridSpan w:val="3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Description</w:t>
            </w:r>
          </w:p>
        </w:tc>
        <w:tc>
          <w:tcPr>
            <w:tcW w:w="2063" w:type="dxa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ind w:left="59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Author</w:t>
            </w:r>
          </w:p>
        </w:tc>
      </w:tr>
      <w:tr w:rsidR="00C05A89" w:rsidRPr="00CE6D70">
        <w:trPr>
          <w:trHeight w:val="955"/>
        </w:trPr>
        <w:tc>
          <w:tcPr>
            <w:tcW w:w="1369" w:type="dxa"/>
            <w:gridSpan w:val="2"/>
          </w:tcPr>
          <w:p w:rsidR="00C05A89" w:rsidRPr="00CE6D70" w:rsidRDefault="00C05A89" w:rsidP="00C05A89">
            <w:pPr>
              <w:pStyle w:val="TableParagraph"/>
              <w:ind w:left="57"/>
              <w:rPr>
                <w:rFonts w:asciiTheme="majorBidi" w:hAnsiTheme="majorBidi" w:cstheme="majorBidi"/>
                <w:sz w:val="24"/>
              </w:rPr>
            </w:pPr>
            <w:r w:rsidRPr="00CE6D70">
              <w:rPr>
                <w:rFonts w:asciiTheme="majorBidi" w:hAnsiTheme="majorBidi" w:cstheme="majorBidi"/>
                <w:spacing w:val="-2"/>
                <w:sz w:val="24"/>
              </w:rPr>
              <w:t>inception draft</w:t>
            </w:r>
          </w:p>
        </w:tc>
        <w:tc>
          <w:tcPr>
            <w:tcW w:w="1467" w:type="dxa"/>
          </w:tcPr>
          <w:p w:rsidR="00C05A89" w:rsidRPr="00CE6D70" w:rsidRDefault="00C05A89" w:rsidP="00C05A89">
            <w:pPr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05 Dec 2024</w:t>
            </w:r>
          </w:p>
        </w:tc>
        <w:tc>
          <w:tcPr>
            <w:tcW w:w="3773" w:type="dxa"/>
            <w:gridSpan w:val="3"/>
          </w:tcPr>
          <w:p w:rsidR="00C05A89" w:rsidRPr="00CE6D70" w:rsidRDefault="00C05A89" w:rsidP="00C05A89">
            <w:pPr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Initial Draft of Business Rules</w:t>
            </w:r>
          </w:p>
        </w:tc>
        <w:tc>
          <w:tcPr>
            <w:tcW w:w="2063" w:type="dxa"/>
          </w:tcPr>
          <w:p w:rsidR="00C05A89" w:rsidRPr="00CE6D70" w:rsidRDefault="00BB21E3" w:rsidP="00C05A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Taha</w:t>
            </w:r>
          </w:p>
        </w:tc>
      </w:tr>
      <w:tr w:rsidR="00B36195" w:rsidRPr="00CE6D70">
        <w:trPr>
          <w:trHeight w:val="395"/>
        </w:trPr>
        <w:tc>
          <w:tcPr>
            <w:tcW w:w="1369" w:type="dxa"/>
            <w:gridSpan w:val="2"/>
          </w:tcPr>
          <w:p w:rsidR="00B36195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 w:rsidRPr="00CE6D70">
              <w:rPr>
                <w:rFonts w:asciiTheme="majorBidi" w:hAnsiTheme="majorBidi" w:cstheme="majorBidi"/>
                <w:spacing w:val="-2"/>
                <w:sz w:val="24"/>
              </w:rPr>
              <w:t>inception draft</w:t>
            </w:r>
          </w:p>
        </w:tc>
        <w:tc>
          <w:tcPr>
            <w:tcW w:w="1467" w:type="dxa"/>
          </w:tcPr>
          <w:p w:rsidR="00B36195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20 Dec 2024</w:t>
            </w:r>
          </w:p>
        </w:tc>
        <w:tc>
          <w:tcPr>
            <w:tcW w:w="3773" w:type="dxa"/>
            <w:gridSpan w:val="3"/>
          </w:tcPr>
          <w:p w:rsidR="00B36195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Adding new rules of Business Rules</w:t>
            </w:r>
          </w:p>
        </w:tc>
        <w:tc>
          <w:tcPr>
            <w:tcW w:w="2063" w:type="dxa"/>
          </w:tcPr>
          <w:p w:rsidR="00B36195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Taha</w:t>
            </w:r>
          </w:p>
        </w:tc>
      </w:tr>
      <w:tr w:rsidR="00BB21E3" w:rsidRPr="00CE6D70">
        <w:trPr>
          <w:trHeight w:val="395"/>
        </w:trPr>
        <w:tc>
          <w:tcPr>
            <w:tcW w:w="1369" w:type="dxa"/>
            <w:gridSpan w:val="2"/>
          </w:tcPr>
          <w:p w:rsidR="00BB21E3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pacing w:val="-2"/>
                <w:sz w:val="24"/>
              </w:rPr>
            </w:pPr>
            <w:r w:rsidRPr="00CE6D70">
              <w:rPr>
                <w:rFonts w:asciiTheme="majorBidi" w:hAnsiTheme="majorBidi" w:cstheme="majorBidi"/>
                <w:spacing w:val="-2"/>
                <w:sz w:val="24"/>
              </w:rPr>
              <w:t>inception draft</w:t>
            </w:r>
          </w:p>
        </w:tc>
        <w:tc>
          <w:tcPr>
            <w:tcW w:w="1467" w:type="dxa"/>
          </w:tcPr>
          <w:p w:rsidR="00BB21E3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10 Jan 2025</w:t>
            </w:r>
          </w:p>
        </w:tc>
        <w:tc>
          <w:tcPr>
            <w:tcW w:w="3773" w:type="dxa"/>
            <w:gridSpan w:val="3"/>
          </w:tcPr>
          <w:p w:rsidR="00BB21E3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Updating Business Rules</w:t>
            </w:r>
          </w:p>
        </w:tc>
        <w:tc>
          <w:tcPr>
            <w:tcW w:w="2063" w:type="dxa"/>
          </w:tcPr>
          <w:p w:rsidR="00BB21E3" w:rsidRPr="00CE6D70" w:rsidRDefault="00BB21E3">
            <w:pPr>
              <w:pStyle w:val="TableParagraph"/>
              <w:spacing w:before="0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Taha</w:t>
            </w:r>
          </w:p>
        </w:tc>
      </w:tr>
      <w:tr w:rsidR="00B36195" w:rsidRPr="00CE6D70">
        <w:trPr>
          <w:trHeight w:val="1267"/>
        </w:trPr>
        <w:tc>
          <w:tcPr>
            <w:tcW w:w="8672" w:type="dxa"/>
            <w:gridSpan w:val="7"/>
          </w:tcPr>
          <w:p w:rsidR="00B36195" w:rsidRPr="00CE6D70" w:rsidRDefault="00000000">
            <w:pPr>
              <w:pStyle w:val="TableParagraph"/>
              <w:spacing w:before="75"/>
              <w:ind w:left="74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z w:val="24"/>
              </w:rPr>
              <w:t>Rule</w:t>
            </w: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b/>
                <w:spacing w:val="-4"/>
                <w:sz w:val="24"/>
              </w:rPr>
              <w:t>List</w:t>
            </w:r>
          </w:p>
          <w:p w:rsidR="00B36195" w:rsidRPr="00CE6D70" w:rsidRDefault="00B36195">
            <w:pPr>
              <w:pStyle w:val="TableParagraph"/>
              <w:spacing w:before="7"/>
              <w:ind w:left="0"/>
              <w:rPr>
                <w:rFonts w:asciiTheme="majorBidi" w:hAnsiTheme="majorBidi" w:cstheme="majorBidi"/>
                <w:sz w:val="24"/>
              </w:rPr>
            </w:pPr>
          </w:p>
          <w:p w:rsidR="00B36195" w:rsidRPr="00CE6D70" w:rsidRDefault="00000000">
            <w:pPr>
              <w:pStyle w:val="TableParagraph"/>
              <w:spacing w:before="1"/>
              <w:ind w:left="74"/>
              <w:rPr>
                <w:rFonts w:asciiTheme="majorBidi" w:hAnsiTheme="majorBidi" w:cstheme="majorBidi"/>
                <w:sz w:val="24"/>
              </w:rPr>
            </w:pPr>
            <w:r w:rsidRPr="00CE6D70">
              <w:rPr>
                <w:rFonts w:asciiTheme="majorBidi" w:hAnsiTheme="majorBidi" w:cstheme="majorBidi"/>
                <w:sz w:val="24"/>
              </w:rPr>
              <w:t>(See</w:t>
            </w:r>
            <w:r w:rsidRPr="00CE6D70">
              <w:rPr>
                <w:rFonts w:asciiTheme="majorBidi" w:hAnsiTheme="majorBidi" w:cstheme="majorBidi"/>
                <w:spacing w:val="-7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also</w:t>
            </w:r>
            <w:r w:rsidRPr="00CE6D70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the</w:t>
            </w:r>
            <w:r w:rsidRPr="00CE6D70">
              <w:rPr>
                <w:rFonts w:asciiTheme="majorBidi" w:hAnsiTheme="majorBidi" w:cstheme="majorBidi"/>
                <w:spacing w:val="-5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separate</w:t>
            </w:r>
            <w:r w:rsidRPr="00CE6D70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Application-specific</w:t>
            </w:r>
            <w:r w:rsidRPr="00CE6D70">
              <w:rPr>
                <w:rFonts w:asciiTheme="majorBidi" w:hAnsiTheme="majorBidi" w:cstheme="majorBidi"/>
                <w:spacing w:val="-5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Rules</w:t>
            </w:r>
            <w:r w:rsidRPr="00CE6D70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in</w:t>
            </w:r>
            <w:r w:rsidRPr="00CE6D70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the</w:t>
            </w:r>
            <w:r w:rsidRPr="00CE6D70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z w:val="24"/>
              </w:rPr>
              <w:t>Supplementary</w:t>
            </w:r>
            <w:r w:rsidRPr="00CE6D70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CE6D70">
              <w:rPr>
                <w:rFonts w:asciiTheme="majorBidi" w:hAnsiTheme="majorBidi" w:cstheme="majorBidi"/>
                <w:spacing w:val="-2"/>
                <w:sz w:val="24"/>
              </w:rPr>
              <w:t>Specification.)</w:t>
            </w:r>
          </w:p>
        </w:tc>
      </w:tr>
      <w:tr w:rsidR="00B36195" w:rsidRPr="00CE6D70">
        <w:trPr>
          <w:trHeight w:val="679"/>
        </w:trPr>
        <w:tc>
          <w:tcPr>
            <w:tcW w:w="1040" w:type="dxa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5"/>
                <w:sz w:val="24"/>
              </w:rPr>
              <w:t>ID</w:t>
            </w:r>
          </w:p>
        </w:tc>
        <w:tc>
          <w:tcPr>
            <w:tcW w:w="3337" w:type="dxa"/>
            <w:gridSpan w:val="3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4"/>
                <w:sz w:val="24"/>
              </w:rPr>
              <w:t>Rule</w:t>
            </w:r>
          </w:p>
        </w:tc>
        <w:tc>
          <w:tcPr>
            <w:tcW w:w="1979" w:type="dxa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ind w:left="59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Changeability</w:t>
            </w:r>
          </w:p>
        </w:tc>
        <w:tc>
          <w:tcPr>
            <w:tcW w:w="2316" w:type="dxa"/>
            <w:gridSpan w:val="2"/>
            <w:shd w:val="clear" w:color="auto" w:fill="DDDDDD"/>
          </w:tcPr>
          <w:p w:rsidR="00B36195" w:rsidRPr="00CE6D70" w:rsidRDefault="00000000">
            <w:pPr>
              <w:pStyle w:val="TableParagraph"/>
              <w:spacing w:before="61"/>
              <w:rPr>
                <w:rFonts w:asciiTheme="majorBidi" w:hAnsiTheme="majorBidi" w:cstheme="majorBidi"/>
                <w:b/>
                <w:sz w:val="24"/>
              </w:rPr>
            </w:pPr>
            <w:r w:rsidRPr="00CE6D70">
              <w:rPr>
                <w:rFonts w:asciiTheme="majorBidi" w:hAnsiTheme="majorBidi" w:cstheme="majorBidi"/>
                <w:b/>
                <w:spacing w:val="-2"/>
                <w:sz w:val="24"/>
              </w:rPr>
              <w:t>Source</w:t>
            </w:r>
          </w:p>
        </w:tc>
      </w:tr>
      <w:tr w:rsidR="00C05A89" w:rsidRPr="00CE6D70" w:rsidTr="00C05A89">
        <w:trPr>
          <w:trHeight w:val="1251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RULE1</w:t>
            </w:r>
          </w:p>
        </w:tc>
        <w:tc>
          <w:tcPr>
            <w:tcW w:w="3337" w:type="dxa"/>
            <w:gridSpan w:val="3"/>
          </w:tcPr>
          <w:p w:rsidR="00C05A89" w:rsidRPr="00CE6D70" w:rsidRDefault="00AC0878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 xml:space="preserve">The application must rely on user credentials to grant the user permission to use future versions of the application. of </w:t>
            </w:r>
            <w:r w:rsidR="009F5A51" w:rsidRPr="00CE6D70">
              <w:rPr>
                <w:rFonts w:asciiTheme="majorBidi" w:hAnsiTheme="majorBidi" w:cstheme="majorBidi"/>
              </w:rPr>
              <w:t>in</w:t>
            </w:r>
            <w:r w:rsidRPr="00CE6D70">
              <w:rPr>
                <w:rFonts w:asciiTheme="majorBidi" w:hAnsiTheme="majorBidi" w:cstheme="majorBidi"/>
              </w:rPr>
              <w:t xml:space="preserve"> the application, 2-factor authentication may be incorporated as an additional measure of security.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Security Policy</w:t>
            </w:r>
          </w:p>
        </w:tc>
      </w:tr>
      <w:tr w:rsidR="00C05A89" w:rsidRPr="00CE6D70" w:rsidTr="00C05A89">
        <w:trPr>
          <w:trHeight w:val="1143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RULE2</w:t>
            </w:r>
          </w:p>
        </w:tc>
        <w:tc>
          <w:tcPr>
            <w:tcW w:w="3337" w:type="dxa"/>
            <w:gridSpan w:val="3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Transactions must be securely encrypted and stored using Java OOP-based data models.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Security Standard (PCI DSS)</w:t>
            </w:r>
          </w:p>
        </w:tc>
      </w:tr>
      <w:tr w:rsidR="00C05A89" w:rsidRPr="00CE6D70" w:rsidTr="00C05A89">
        <w:trPr>
          <w:trHeight w:val="1062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RULE3</w:t>
            </w:r>
          </w:p>
        </w:tc>
        <w:tc>
          <w:tcPr>
            <w:tcW w:w="3337" w:type="dxa"/>
            <w:gridSpan w:val="3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Monthly budget limits must be set by users. Future releases may include automatic budget suggestions based on spending patterns.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System Requirement</w:t>
            </w:r>
          </w:p>
        </w:tc>
      </w:tr>
      <w:tr w:rsidR="00C05A89" w:rsidRPr="00CE6D70" w:rsidTr="00C05A89">
        <w:trPr>
          <w:trHeight w:val="882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RULE4</w:t>
            </w:r>
          </w:p>
        </w:tc>
        <w:tc>
          <w:tcPr>
            <w:tcW w:w="3337" w:type="dxa"/>
            <w:gridSpan w:val="3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Budget notifications must be triggered when 80% of the budget is spent. Future versions may allow custom notification settings.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Design Specification</w:t>
            </w:r>
          </w:p>
        </w:tc>
      </w:tr>
      <w:tr w:rsidR="00C05A89" w:rsidRPr="00CE6D70" w:rsidTr="00C05A89">
        <w:trPr>
          <w:trHeight w:val="882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RULE5</w:t>
            </w:r>
          </w:p>
        </w:tc>
        <w:tc>
          <w:tcPr>
            <w:tcW w:w="3337" w:type="dxa"/>
            <w:gridSpan w:val="3"/>
          </w:tcPr>
          <w:p w:rsidR="00C05A89" w:rsidRPr="00CE6D70" w:rsidRDefault="00AC0878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The payment information should be kept in the system at least for 12 months. Some extended storage options may be incorporated in the form of a premium package.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Data Retention Policy</w:t>
            </w:r>
          </w:p>
        </w:tc>
      </w:tr>
      <w:tr w:rsidR="00C05A89" w:rsidRPr="00CE6D70" w:rsidTr="00C05A89">
        <w:trPr>
          <w:trHeight w:val="1233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RULE6</w:t>
            </w:r>
          </w:p>
        </w:tc>
        <w:tc>
          <w:tcPr>
            <w:tcW w:w="3337" w:type="dxa"/>
            <w:gridSpan w:val="3"/>
          </w:tcPr>
          <w:p w:rsidR="00C05A89" w:rsidRPr="00CE6D70" w:rsidRDefault="00AC0878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All credit reversals have to be done and reflected in the same mode of payment that was used. No cash refund is allowed.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Financial Regulations</w:t>
            </w:r>
          </w:p>
        </w:tc>
      </w:tr>
      <w:tr w:rsidR="00C05A89" w:rsidRPr="00CE6D70">
        <w:trPr>
          <w:trHeight w:val="1507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lastRenderedPageBreak/>
              <w:t>RULE7</w:t>
            </w:r>
          </w:p>
        </w:tc>
        <w:tc>
          <w:tcPr>
            <w:tcW w:w="3337" w:type="dxa"/>
            <w:gridSpan w:val="3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Offline manual entries must be synced once an internet connection is restored. Manual sync requests may be added later.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Functional Requirement</w:t>
            </w:r>
          </w:p>
        </w:tc>
      </w:tr>
      <w:tr w:rsidR="00C05A89" w:rsidRPr="00CE6D70" w:rsidTr="00C05A89">
        <w:trPr>
          <w:trHeight w:val="1143"/>
        </w:trPr>
        <w:tc>
          <w:tcPr>
            <w:tcW w:w="1040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  <w:b/>
                <w:bCs/>
              </w:rPr>
              <w:t>RULE8</w:t>
            </w:r>
          </w:p>
        </w:tc>
        <w:tc>
          <w:tcPr>
            <w:tcW w:w="3337" w:type="dxa"/>
            <w:gridSpan w:val="3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Only verified users can link external digital wallets such as Google Wallet or Apple Wallet. Additional verification (e.g., biometrics) may be introduced in future releases.</w:t>
            </w:r>
          </w:p>
        </w:tc>
        <w:tc>
          <w:tcPr>
            <w:tcW w:w="1979" w:type="dxa"/>
          </w:tcPr>
          <w:p w:rsidR="00C05A89" w:rsidRPr="00CE6D70" w:rsidRDefault="00C05A89" w:rsidP="00C05A89">
            <w:pPr>
              <w:pStyle w:val="p1"/>
              <w:rPr>
                <w:rStyle w:val="apple-tab-span"/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CE6D70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05A89" w:rsidRPr="00CE6D70" w:rsidRDefault="00C05A89" w:rsidP="00C05A89">
            <w:pPr>
              <w:pStyle w:val="p1"/>
              <w:rPr>
                <w:rFonts w:asciiTheme="majorBidi" w:hAnsiTheme="majorBidi" w:cstheme="majorBidi"/>
              </w:rPr>
            </w:pPr>
            <w:r w:rsidRPr="00CE6D70">
              <w:rPr>
                <w:rFonts w:asciiTheme="majorBidi" w:hAnsiTheme="majorBidi" w:cstheme="majorBidi"/>
              </w:rPr>
              <w:t>Security Compliance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RULE9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All money transfers must require user PIN verification or Multi-Factor Authentication (MFA) for security.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Security Policy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RULE10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Daily and monthly transfer limits must be enforced, configurable based on the user’s subscription tier.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Business Model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RULE11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Users must receive real-time notifications for money transfer statuses, including success, failure, or pending transactions.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Functional Requirement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RULE12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In the event of a failed transfer or incorrect recipient details, funds must be reversed to the sender.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Financial Regulations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RULE13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Notifications must be sent when the wallet balance falls below a user-defined threshold.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Functional Requirement</w:t>
            </w:r>
          </w:p>
        </w:tc>
      </w:tr>
      <w:tr w:rsidR="00CE6D70" w:rsidRPr="00CE6D70" w:rsidTr="00C05A89">
        <w:trPr>
          <w:trHeight w:val="1143"/>
        </w:trPr>
        <w:tc>
          <w:tcPr>
            <w:tcW w:w="1040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RULE14</w:t>
            </w:r>
          </w:p>
        </w:tc>
        <w:tc>
          <w:tcPr>
            <w:tcW w:w="3337" w:type="dxa"/>
            <w:gridSpan w:val="3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 w:rsidRPr="00BB21E3">
              <w:rPr>
                <w:rFonts w:asciiTheme="majorBidi" w:hAnsiTheme="majorBidi" w:cstheme="majorBidi"/>
              </w:rPr>
              <w:t>Integrations with external wallets must comply with third-party API and security standards.</w:t>
            </w:r>
          </w:p>
        </w:tc>
        <w:tc>
          <w:tcPr>
            <w:tcW w:w="1979" w:type="dxa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2316" w:type="dxa"/>
            <w:gridSpan w:val="2"/>
          </w:tcPr>
          <w:p w:rsidR="00CE6D70" w:rsidRPr="00CE6D70" w:rsidRDefault="00BB21E3" w:rsidP="00C05A89">
            <w:pPr>
              <w:pStyle w:val="p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Security Compliance</w:t>
            </w:r>
          </w:p>
        </w:tc>
      </w:tr>
    </w:tbl>
    <w:p w:rsidR="00B36195" w:rsidRDefault="00B36195">
      <w:pPr>
        <w:rPr>
          <w:sz w:val="24"/>
        </w:rPr>
        <w:sectPr w:rsidR="00B36195">
          <w:type w:val="continuous"/>
          <w:pgSz w:w="11900" w:h="16840"/>
          <w:pgMar w:top="1060" w:right="1680" w:bottom="280" w:left="1020" w:header="720" w:footer="720" w:gutter="0"/>
          <w:cols w:space="720"/>
        </w:sectPr>
      </w:pPr>
    </w:p>
    <w:p w:rsidR="00B36195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518150" cy="295910"/>
                <wp:effectExtent l="0" t="0" r="0" b="888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8150" cy="295910"/>
                          <a:chOff x="0" y="0"/>
                          <a:chExt cx="5518150" cy="2959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83209"/>
                            <a:ext cx="5518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2700">
                                <a:moveTo>
                                  <a:pt x="5518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518150" y="12700"/>
                                </a:lnTo>
                                <a:lnTo>
                                  <a:pt x="551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83209"/>
                            <a:ext cx="5518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270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  <a:lnTo>
                                  <a:pt x="55181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14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95910">
                                <a:moveTo>
                                  <a:pt x="11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909"/>
                                </a:lnTo>
                                <a:lnTo>
                                  <a:pt x="11430" y="295909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4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95910">
                                <a:moveTo>
                                  <a:pt x="0" y="0"/>
                                </a:moveTo>
                                <a:lnTo>
                                  <a:pt x="0" y="295909"/>
                                </a:lnTo>
                                <a:lnTo>
                                  <a:pt x="11430" y="295909"/>
                                </a:lnTo>
                                <a:lnTo>
                                  <a:pt x="11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06720" y="0"/>
                            <a:ext cx="114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95910">
                                <a:moveTo>
                                  <a:pt x="11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909"/>
                                </a:lnTo>
                                <a:lnTo>
                                  <a:pt x="11430" y="295909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06720" y="0"/>
                            <a:ext cx="1143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295910">
                                <a:moveTo>
                                  <a:pt x="0" y="0"/>
                                </a:moveTo>
                                <a:lnTo>
                                  <a:pt x="0" y="295909"/>
                                </a:lnTo>
                                <a:lnTo>
                                  <a:pt x="11430" y="295909"/>
                                </a:lnTo>
                                <a:lnTo>
                                  <a:pt x="114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34.5pt;height:23.3pt;mso-position-horizontal-relative:char;mso-position-vertical-relative:line" id="docshapegroup1" coordorigin="0,0" coordsize="8690,466">
                <v:rect style="position:absolute;left:0;top:446;width:8690;height:20" id="docshape2" filled="true" fillcolor="#7f7f7f" stroked="false">
                  <v:fill type="solid"/>
                </v:rect>
                <v:rect style="position:absolute;left:0;top:446;width:8690;height:20" id="docshape3" filled="false" stroked="true" strokeweight="0pt" strokecolor="#7f7f7f">
                  <v:stroke dashstyle="solid"/>
                </v:rect>
                <v:rect style="position:absolute;left:0;top:0;width:18;height:466" id="docshape4" filled="true" fillcolor="#7f7f7f" stroked="false">
                  <v:fill type="solid"/>
                </v:rect>
                <v:rect style="position:absolute;left:0;top:0;width:18;height:466" id="docshape5" filled="false" stroked="true" strokeweight="0pt" strokecolor="#7f7f7f">
                  <v:stroke dashstyle="solid"/>
                </v:rect>
                <v:rect style="position:absolute;left:8672;top:0;width:18;height:466" id="docshape6" filled="true" fillcolor="#7f7f7f" stroked="false">
                  <v:fill type="solid"/>
                </v:rect>
                <v:rect style="position:absolute;left:8672;top:0;width:18;height:466" id="docshape7" filled="false" stroked="true" strokeweight="0pt" strokecolor="#7f7f7f">
                  <v:stroke dashstyle="solid"/>
                </v:rect>
              </v:group>
            </w:pict>
          </mc:Fallback>
        </mc:AlternateContent>
      </w:r>
    </w:p>
    <w:sectPr w:rsidR="00B36195">
      <w:pgSz w:w="11900" w:h="16840"/>
      <w:pgMar w:top="11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195"/>
    <w:rsid w:val="00087A5C"/>
    <w:rsid w:val="001416CB"/>
    <w:rsid w:val="00713456"/>
    <w:rsid w:val="009F5A51"/>
    <w:rsid w:val="00AC0878"/>
    <w:rsid w:val="00B36195"/>
    <w:rsid w:val="00BB21E3"/>
    <w:rsid w:val="00C05A89"/>
    <w:rsid w:val="00C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44AD"/>
  <w15:docId w15:val="{9586E550-A451-2546-A83C-2FDD2398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58"/>
    </w:pPr>
  </w:style>
  <w:style w:type="paragraph" w:customStyle="1" w:styleId="p1">
    <w:name w:val="p1"/>
    <w:basedOn w:val="Normal"/>
    <w:rsid w:val="00C05A89"/>
    <w:pPr>
      <w:widowControl/>
      <w:autoSpaceDE/>
      <w:autoSpaceDN/>
    </w:pPr>
    <w:rPr>
      <w:rFonts w:ascii=".AppleSystemUIFont" w:hAnsi=".AppleSystemUIFont"/>
      <w:color w:val="0E0E0E"/>
      <w:sz w:val="20"/>
      <w:szCs w:val="20"/>
    </w:rPr>
  </w:style>
  <w:style w:type="character" w:customStyle="1" w:styleId="apple-tab-span">
    <w:name w:val="apple-tab-span"/>
    <w:basedOn w:val="DefaultParagraphFont"/>
    <w:rsid w:val="00C0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32E824F4A25249B7F6FCFBCB6C9F87" ma:contentTypeVersion="11" ma:contentTypeDescription="Creare un nuovo documento." ma:contentTypeScope="" ma:versionID="9b1d23189113ac794a1001214ccc9495">
  <xsd:schema xmlns:xsd="http://www.w3.org/2001/XMLSchema" xmlns:xs="http://www.w3.org/2001/XMLSchema" xmlns:p="http://schemas.microsoft.com/office/2006/metadata/properties" xmlns:ns2="5e912265-7bf4-4fd8-98d5-68ee7599a1ac" xmlns:ns3="a3a3a42c-0305-4225-9644-d3f06205b5d1" targetNamespace="http://schemas.microsoft.com/office/2006/metadata/properties" ma:root="true" ma:fieldsID="2a0dd0ca51109bac6ea51bab96b53e6b" ns2:_="" ns3:_="">
    <xsd:import namespace="5e912265-7bf4-4fd8-98d5-68ee7599a1ac"/>
    <xsd:import namespace="a3a3a42c-0305-4225-9644-d3f06205b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2265-7bf4-4fd8-98d5-68ee7599a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3a42c-0305-4225-9644-d3f06205b5d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b0adb62-e040-40a5-9f2f-47525aa16f69}" ma:internalName="TaxCatchAll" ma:showField="CatchAllData" ma:web="a3a3a42c-0305-4225-9644-d3f06205b5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912265-7bf4-4fd8-98d5-68ee7599a1ac">
      <Terms xmlns="http://schemas.microsoft.com/office/infopath/2007/PartnerControls"/>
    </lcf76f155ced4ddcb4097134ff3c332f>
    <TaxCatchAll xmlns="a3a3a42c-0305-4225-9644-d3f06205b5d1" xsi:nil="true"/>
  </documentManagement>
</p:properties>
</file>

<file path=customXml/itemProps1.xml><?xml version="1.0" encoding="utf-8"?>
<ds:datastoreItem xmlns:ds="http://schemas.openxmlformats.org/officeDocument/2006/customXml" ds:itemID="{48B1387C-CC74-4A65-99B6-1747C0CD7814}"/>
</file>

<file path=customXml/itemProps2.xml><?xml version="1.0" encoding="utf-8"?>
<ds:datastoreItem xmlns:ds="http://schemas.openxmlformats.org/officeDocument/2006/customXml" ds:itemID="{7BD31F22-97AA-45B7-B027-3B9E823921D7}"/>
</file>

<file path=customXml/itemProps3.xml><?xml version="1.0" encoding="utf-8"?>
<ds:datastoreItem xmlns:ds="http://schemas.openxmlformats.org/officeDocument/2006/customXml" ds:itemID="{836F5532-4F15-4523-87AB-8FE00FC0CC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 Alabyad</cp:lastModifiedBy>
  <cp:revision>6</cp:revision>
  <dcterms:created xsi:type="dcterms:W3CDTF">2024-12-13T00:38:00Z</dcterms:created>
  <dcterms:modified xsi:type="dcterms:W3CDTF">2025-01-10T09:03:00Z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2005-09-29T00:00:00Z</vt:filetime>
  </property>
  <property fmtid="{D5CDD505-2E9C-101B-9397-08002B2CF9AE}" pid="3" name="Creator">
    <vt:lpwstr>Writer</vt:lpwstr>
  </property>
  <property fmtid="{D5CDD505-2E9C-101B-9397-08002B2CF9AE}" pid="4" name="Producer">
    <vt:lpwstr>OpenOffice.org 1.9.104</vt:lpwstr>
  </property>
  <property fmtid="{D5CDD505-2E9C-101B-9397-08002B2CF9AE}" pid="5" name="LastSaved">
    <vt:filetime>2005-09-29T00:00:00Z</vt:filetime>
  </property>
  <property fmtid="{D5CDD505-2E9C-101B-9397-08002B2CF9AE}" pid="6" name="ContentTypeId">
    <vt:lpwstr>0x0101006D32E824F4A25249B7F6FCFBCB6C9F87</vt:lpwstr>
  </property>
</Properties>
</file>