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IRIS SGP2 Figures and Results Guide</w:t>
      </w:r>
    </w:p>
    <w:p>
      <w:r>
        <w:rPr>
          <w:b w:val="0"/>
          <w:sz w:val="20"/>
        </w:rPr>
        <w:t>Report writer handoff  |  Project 3  |  27 October 2026</w:t>
      </w:r>
    </w:p>
    <w:p>
      <w:r>
        <w:rPr>
          <w:b w:val="0"/>
        </w:rPr>
        <w:t>Use this guide to populate the UAEU SGP2 template. It identifies the required report elements, recommends evidence for the AI and engine sections, and supplies the recorded results and figure captions. It is a companion to the report, not a replacement for the required Overleaf template.</w:t>
      </w:r>
    </w:p>
    <w:p>
      <w:r>
        <w:rPr>
          <w:b/>
        </w:rPr>
        <w:t>Main finding: the local engine demonstrates integration and approval-controlled updates. The two AI models have promising synthetic-test results but remain unreleased experimental candidates.</w:t>
      </w:r>
    </w:p>
    <w:p>
      <w:pPr>
        <w:pStyle w:val="Heading2"/>
      </w:pPr>
      <w:r>
        <w:t>What the template actually requires</w:t>
      </w:r>
    </w:p>
    <w:p>
      <w:pPr>
        <w:pStyle w:val="ListBullet"/>
        <w:spacing w:after="100"/>
      </w:pPr>
      <w:r>
        <w:t>Prepare the final report in Overleaf using the supplied 12 pt A4 report template. Keep its original cover and formatting; this Word guide does not redefine the submission layout.</w:t>
      </w:r>
    </w:p>
    <w:p>
      <w:pPr>
        <w:pStyle w:val="ListBullet"/>
        <w:spacing w:after="100"/>
      </w:pPr>
      <w:r>
        <w:t>Target 25 to 35 pages excluding appendices. Include a concise one-page executive summary, contents, list of tables, list of figures, all seven chapters and references.</w:t>
      </w:r>
    </w:p>
    <w:p>
      <w:pPr>
        <w:pStyle w:val="ListBullet"/>
        <w:spacing w:after="100"/>
      </w:pPr>
      <w:r>
        <w:t>Number tables and figures consecutively and refer to each in the text. Put table captions above tables and figure captions below figures. Remove all blue instructions and dummy examples.</w:t>
      </w:r>
    </w:p>
    <w:p>
      <w:pPr>
        <w:pStyle w:val="ListBullet"/>
        <w:spacing w:after="100"/>
      </w:pPr>
      <w:r>
        <w:t>Use formal continuous prose and functional hyperlinks. Manage references with BibTeX or BibLaTeX. The template calls for APA reporting and permits APA or IEEE in-text citations; confirm the chosen consistent citation style with the advisor.</w:t>
      </w:r>
    </w:p>
    <w:p>
      <w:pPr>
        <w:pStyle w:val="ListBullet"/>
        <w:spacing w:after="100"/>
      </w:pPr>
      <w:r>
        <w:t>The template explicitly includes a tasks and schedule Gantt-chart section, contribution percentages and signatures. It does not prescribe a fixed number of AI figures or require an ROC curve, learning curve or particular accuracy target.</w:t>
      </w:r>
    </w:p>
    <w:p>
      <w:pPr>
        <w:pStyle w:val="Heading2"/>
      </w:pPr>
      <w:r>
        <w:t>Where the evidence belongs</w:t>
      </w:r>
    </w:p>
    <w:p>
      <w:pPr>
        <w:pStyle w:val="Caption"/>
        <w:keepNext/>
      </w:pPr>
      <w:r>
        <w:t>Table 1. Evidence placement in the supplied structure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6696"/>
      </w:tblGrid>
      <w:tr>
        <w:trPr>
          <w:cantSplit/>
          <w:tblHeader/>
        </w:trPr>
        <w:tc>
          <w:tcPr>
            <w:tcW w:type="dxa" w:w="2880"/>
            <w:vAlign w:val="center"/>
            <w:shd w:fill="24465B"/>
            <w:tcMar>
              <w:top w:w="65" w:type="dxa"/>
              <w:bottom w:w="65" w:type="dxa"/>
              <w:left w:w="90" w:type="dxa"/>
              <w:right w:w="90" w:type="dxa"/>
            </w:tcMar>
          </w:tcPr>
          <w:p>
            <w:pPr>
              <w:spacing w:after="0" w:before="0" w:line="240" w:lineRule="auto"/>
              <w:jc w:val="left"/>
            </w:pPr>
            <w:r>
              <w:rPr>
                <w:b/>
                <w:color w:val="FFFFFF"/>
                <w:sz w:val="19"/>
              </w:rPr>
              <w:t>Template location</w:t>
            </w:r>
          </w:p>
        </w:tc>
        <w:tc>
          <w:tcPr>
            <w:tcW w:type="dxa" w:w="6696"/>
            <w:vAlign w:val="center"/>
            <w:shd w:fill="24465B"/>
            <w:tcMar>
              <w:top w:w="65" w:type="dxa"/>
              <w:bottom w:w="65" w:type="dxa"/>
              <w:left w:w="90" w:type="dxa"/>
              <w:right w:w="90" w:type="dxa"/>
            </w:tcMar>
          </w:tcPr>
          <w:p>
            <w:pPr>
              <w:spacing w:after="0" w:before="0" w:line="240" w:lineRule="auto"/>
              <w:jc w:val="center"/>
            </w:pPr>
            <w:r>
              <w:rPr>
                <w:b/>
                <w:color w:val="FFFFFF"/>
                <w:sz w:val="19"/>
              </w:rPr>
              <w:t>Content to include</w:t>
            </w:r>
          </w:p>
        </w:tc>
      </w:tr>
      <w:tr>
        <w:trPr>
          <w:cantSplit/>
        </w:trPr>
        <w:tc>
          <w:tcPr>
            <w:tcW w:type="dxa" w:w="2880"/>
            <w:vAlign w:val="center"/>
            <w:shd w:fill="FFFFFF"/>
            <w:tcMar>
              <w:top w:w="65" w:type="dxa"/>
              <w:bottom w:w="65" w:type="dxa"/>
              <w:left w:w="90" w:type="dxa"/>
              <w:right w:w="90" w:type="dxa"/>
            </w:tcMar>
          </w:tcPr>
          <w:p>
            <w:pPr>
              <w:spacing w:after="0" w:before="0" w:line="240" w:lineRule="auto"/>
              <w:jc w:val="left"/>
            </w:pPr>
            <w:r>
              <w:rPr>
                <w:b w:val="0"/>
                <w:color w:val="000000"/>
                <w:sz w:val="19"/>
              </w:rPr>
              <w:t>Chapter 1 Introduction</w:t>
            </w:r>
          </w:p>
        </w:tc>
        <w:tc>
          <w:tcPr>
            <w:tcW w:type="dxa" w:w="6696"/>
            <w:vAlign w:val="center"/>
            <w:shd w:fill="FFFFFF"/>
            <w:tcMar>
              <w:top w:w="65" w:type="dxa"/>
              <w:bottom w:w="65" w:type="dxa"/>
              <w:left w:w="90" w:type="dxa"/>
              <w:right w:w="90" w:type="dxa"/>
            </w:tcMar>
          </w:tcPr>
          <w:p>
            <w:pPr>
              <w:spacing w:after="0" w:before="0" w:line="240" w:lineRule="auto"/>
              <w:jc w:val="center"/>
            </w:pPr>
            <w:r>
              <w:rPr>
                <w:b w:val="0"/>
                <w:color w:val="000000"/>
                <w:sz w:val="19"/>
              </w:rPr>
              <w:t>Problem, objectives, deliverables and verified SGP1 to SGP2 changes.</w:t>
            </w:r>
          </w:p>
        </w:tc>
      </w:tr>
      <w:tr>
        <w:trPr>
          <w:cantSplit/>
        </w:trPr>
        <w:tc>
          <w:tcPr>
            <w:tcW w:type="dxa" w:w="2880"/>
            <w:vAlign w:val="center"/>
            <w:shd w:fill="F1F5F7"/>
            <w:tcMar>
              <w:top w:w="65" w:type="dxa"/>
              <w:bottom w:w="65" w:type="dxa"/>
              <w:left w:w="90" w:type="dxa"/>
              <w:right w:w="90" w:type="dxa"/>
            </w:tcMar>
          </w:tcPr>
          <w:p>
            <w:pPr>
              <w:spacing w:after="0" w:before="0" w:line="240" w:lineRule="auto"/>
              <w:jc w:val="left"/>
            </w:pPr>
            <w:r>
              <w:rPr>
                <w:b w:val="0"/>
                <w:color w:val="000000"/>
                <w:sz w:val="19"/>
              </w:rPr>
              <w:t>Chapter 2 Professional standards</w:t>
            </w:r>
          </w:p>
        </w:tc>
        <w:tc>
          <w:tcPr>
            <w:tcW w:type="dxa" w:w="6696"/>
            <w:vAlign w:val="center"/>
            <w:shd w:fill="F1F5F7"/>
            <w:tcMar>
              <w:top w:w="65" w:type="dxa"/>
              <w:bottom w:w="65" w:type="dxa"/>
              <w:left w:w="90" w:type="dxa"/>
              <w:right w:w="90" w:type="dxa"/>
            </w:tcMar>
          </w:tcPr>
          <w:p>
            <w:pPr>
              <w:spacing w:after="0" w:before="0" w:line="240" w:lineRule="auto"/>
              <w:jc w:val="center"/>
            </w:pPr>
            <w:r>
              <w:rPr>
                <w:b w:val="0"/>
                <w:color w:val="000000"/>
                <w:sz w:val="19"/>
              </w:rPr>
              <w:t>Economic, environmental, safety, UAE context and ethical constraints; distinguish guidance from certification.</w:t>
            </w:r>
          </w:p>
        </w:tc>
      </w:tr>
      <w:tr>
        <w:trPr>
          <w:cantSplit/>
        </w:trPr>
        <w:tc>
          <w:tcPr>
            <w:tcW w:type="dxa" w:w="2880"/>
            <w:vAlign w:val="center"/>
            <w:shd w:fill="FFFFFF"/>
            <w:tcMar>
              <w:top w:w="65" w:type="dxa"/>
              <w:bottom w:w="65" w:type="dxa"/>
              <w:left w:w="90" w:type="dxa"/>
              <w:right w:w="90" w:type="dxa"/>
            </w:tcMar>
          </w:tcPr>
          <w:p>
            <w:pPr>
              <w:spacing w:after="0" w:before="0" w:line="240" w:lineRule="auto"/>
              <w:jc w:val="left"/>
            </w:pPr>
            <w:r>
              <w:rPr>
                <w:b w:val="0"/>
                <w:color w:val="000000"/>
                <w:sz w:val="19"/>
              </w:rPr>
              <w:t>Chapter 3 System design</w:t>
            </w:r>
          </w:p>
        </w:tc>
        <w:tc>
          <w:tcPr>
            <w:tcW w:type="dxa" w:w="6696"/>
            <w:vAlign w:val="center"/>
            <w:shd w:fill="FFFFFF"/>
            <w:tcMar>
              <w:top w:w="65" w:type="dxa"/>
              <w:bottom w:w="65" w:type="dxa"/>
              <w:left w:w="90" w:type="dxa"/>
              <w:right w:w="90" w:type="dxa"/>
            </w:tcMar>
          </w:tcPr>
          <w:p>
            <w:pPr>
              <w:spacing w:after="0" w:before="0" w:line="240" w:lineRule="auto"/>
              <w:jc w:val="center"/>
            </w:pPr>
            <w:r>
              <w:rPr>
                <w:b w:val="0"/>
                <w:color w:val="000000"/>
                <w:sz w:val="19"/>
              </w:rPr>
              <w:t>Architecture, three-source integration, model tasks, features, configuration and setup.</w:t>
            </w:r>
          </w:p>
        </w:tc>
      </w:tr>
      <w:tr>
        <w:trPr>
          <w:cantSplit/>
        </w:trPr>
        <w:tc>
          <w:tcPr>
            <w:tcW w:type="dxa" w:w="2880"/>
            <w:vAlign w:val="center"/>
            <w:shd w:fill="F1F5F7"/>
            <w:tcMar>
              <w:top w:w="65" w:type="dxa"/>
              <w:bottom w:w="65" w:type="dxa"/>
              <w:left w:w="90" w:type="dxa"/>
              <w:right w:w="90" w:type="dxa"/>
            </w:tcMar>
          </w:tcPr>
          <w:p>
            <w:pPr>
              <w:spacing w:after="0" w:before="0" w:line="240" w:lineRule="auto"/>
              <w:jc w:val="left"/>
            </w:pPr>
            <w:r>
              <w:rPr>
                <w:b w:val="0"/>
                <w:color w:val="000000"/>
                <w:sz w:val="19"/>
              </w:rPr>
              <w:t>Chapter 4 Implementation and results</w:t>
            </w:r>
          </w:p>
        </w:tc>
        <w:tc>
          <w:tcPr>
            <w:tcW w:type="dxa" w:w="6696"/>
            <w:vAlign w:val="center"/>
            <w:shd w:fill="F1F5F7"/>
            <w:tcMar>
              <w:top w:w="65" w:type="dxa"/>
              <w:bottom w:w="65" w:type="dxa"/>
              <w:left w:w="90" w:type="dxa"/>
              <w:right w:w="90" w:type="dxa"/>
            </w:tcMar>
          </w:tcPr>
          <w:p>
            <w:pPr>
              <w:spacing w:after="0" w:before="0" w:line="240" w:lineRule="auto"/>
              <w:jc w:val="center"/>
            </w:pPr>
            <w:r>
              <w:rPr>
                <w:b w:val="0"/>
                <w:color w:val="000000"/>
                <w:sz w:val="19"/>
              </w:rPr>
              <w:t>Evaluation protocol, metrics, model results, engine changes, tests and limitations.</w:t>
            </w:r>
          </w:p>
        </w:tc>
      </w:tr>
      <w:tr>
        <w:trPr>
          <w:cantSplit/>
        </w:trPr>
        <w:tc>
          <w:tcPr>
            <w:tcW w:type="dxa" w:w="2880"/>
            <w:vAlign w:val="center"/>
            <w:shd w:fill="FFFFFF"/>
            <w:tcMar>
              <w:top w:w="65" w:type="dxa"/>
              <w:bottom w:w="65" w:type="dxa"/>
              <w:left w:w="90" w:type="dxa"/>
              <w:right w:w="90" w:type="dxa"/>
            </w:tcMar>
          </w:tcPr>
          <w:p>
            <w:pPr>
              <w:spacing w:after="0" w:before="0" w:line="240" w:lineRule="auto"/>
              <w:jc w:val="left"/>
            </w:pPr>
            <w:r>
              <w:rPr>
                <w:b w:val="0"/>
                <w:color w:val="000000"/>
                <w:sz w:val="19"/>
              </w:rPr>
              <w:t>Chapter 5 Project management</w:t>
            </w:r>
          </w:p>
        </w:tc>
        <w:tc>
          <w:tcPr>
            <w:tcW w:type="dxa" w:w="6696"/>
            <w:vAlign w:val="center"/>
            <w:shd w:fill="FFFFFF"/>
            <w:tcMar>
              <w:top w:w="65" w:type="dxa"/>
              <w:bottom w:w="65" w:type="dxa"/>
              <w:left w:w="90" w:type="dxa"/>
              <w:right w:w="90" w:type="dxa"/>
            </w:tcMar>
          </w:tcPr>
          <w:p>
            <w:pPr>
              <w:spacing w:after="0" w:before="0" w:line="240" w:lineRule="auto"/>
              <w:jc w:val="center"/>
            </w:pPr>
            <w:r>
              <w:rPr>
                <w:b w:val="0"/>
                <w:color w:val="000000"/>
                <w:sz w:val="19"/>
              </w:rPr>
              <w:t>Actual schedule, Gantt chart, resources and teamwork reflection.</w:t>
            </w:r>
          </w:p>
        </w:tc>
      </w:tr>
      <w:tr>
        <w:trPr>
          <w:cantSplit/>
        </w:trPr>
        <w:tc>
          <w:tcPr>
            <w:tcW w:type="dxa" w:w="2880"/>
            <w:vAlign w:val="center"/>
            <w:shd w:fill="F1F5F7"/>
            <w:tcMar>
              <w:top w:w="65" w:type="dxa"/>
              <w:bottom w:w="65" w:type="dxa"/>
              <w:left w:w="90" w:type="dxa"/>
              <w:right w:w="90" w:type="dxa"/>
            </w:tcMar>
          </w:tcPr>
          <w:p>
            <w:pPr>
              <w:spacing w:after="0" w:before="0" w:line="240" w:lineRule="auto"/>
              <w:jc w:val="left"/>
            </w:pPr>
            <w:r>
              <w:rPr>
                <w:b w:val="0"/>
                <w:color w:val="000000"/>
                <w:sz w:val="19"/>
              </w:rPr>
              <w:t>Chapters 6 and 7</w:t>
            </w:r>
          </w:p>
        </w:tc>
        <w:tc>
          <w:tcPr>
            <w:tcW w:type="dxa" w:w="6696"/>
            <w:vAlign w:val="center"/>
            <w:shd w:fill="F1F5F7"/>
            <w:tcMar>
              <w:top w:w="65" w:type="dxa"/>
              <w:bottom w:w="65" w:type="dxa"/>
              <w:left w:w="90" w:type="dxa"/>
              <w:right w:w="90" w:type="dxa"/>
            </w:tcMar>
          </w:tcPr>
          <w:p>
            <w:pPr>
              <w:spacing w:after="0" w:before="0" w:line="240" w:lineRule="auto"/>
              <w:jc w:val="center"/>
            </w:pPr>
            <w:r>
              <w:rPr>
                <w:b w:val="0"/>
                <w:color w:val="000000"/>
                <w:sz w:val="19"/>
              </w:rPr>
              <w:t>Evidence-based conclusion, future work, agreed contributions and signatures.</w:t>
            </w:r>
          </w:p>
        </w:tc>
      </w:tr>
    </w:tbl>
    <w:p>
      <w:pPr>
        <w:spacing w:after="0"/>
      </w:pPr>
    </w:p>
    <w:p>
      <w:r>
        <w:br w:type="page"/>
      </w:r>
    </w:p>
    <w:p>
      <w:pPr>
        <w:pStyle w:val="Heading1"/>
      </w:pPr>
      <w:r>
        <w:t>Figures and tables to include</w:t>
      </w:r>
    </w:p>
    <w:p>
      <w:r>
        <w:rPr>
          <w:b w:val="0"/>
        </w:rPr>
        <w:t>The figures below are recommended for IRIS except the schedule chart, whose section is explicitly present in the template. Figure numbers are proposed insertion numbers; renumber if additional figures are inserted.</w:t>
      </w:r>
    </w:p>
    <w:p>
      <w:pPr>
        <w:pStyle w:val="Caption"/>
        <w:keepNext/>
      </w:pPr>
      <w:r>
        <w:t>Table 2. Proposed figure register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36"/>
        <w:gridCol w:w="4032"/>
        <w:gridCol w:w="1584"/>
        <w:gridCol w:w="3024"/>
      </w:tblGrid>
      <w:tr>
        <w:trPr>
          <w:cantSplit/>
          <w:tblHeader/>
        </w:trPr>
        <w:tc>
          <w:tcPr>
            <w:tcW w:type="dxa" w:w="936"/>
            <w:vAlign w:val="center"/>
            <w:shd w:fill="24465B"/>
            <w:tcMar>
              <w:top w:w="65" w:type="dxa"/>
              <w:bottom w:w="65" w:type="dxa"/>
              <w:left w:w="90" w:type="dxa"/>
              <w:right w:w="90" w:type="dxa"/>
            </w:tcMar>
          </w:tcPr>
          <w:p>
            <w:pPr>
              <w:spacing w:after="0" w:before="0" w:line="240" w:lineRule="auto"/>
              <w:jc w:val="left"/>
            </w:pPr>
            <w:r>
              <w:rPr>
                <w:b/>
                <w:color w:val="FFFFFF"/>
                <w:sz w:val="19"/>
              </w:rPr>
              <w:t>Figure</w:t>
            </w:r>
          </w:p>
        </w:tc>
        <w:tc>
          <w:tcPr>
            <w:tcW w:type="dxa" w:w="4032"/>
            <w:vAlign w:val="center"/>
            <w:shd w:fill="24465B"/>
            <w:tcMar>
              <w:top w:w="65" w:type="dxa"/>
              <w:bottom w:w="65" w:type="dxa"/>
              <w:left w:w="90" w:type="dxa"/>
              <w:right w:w="90" w:type="dxa"/>
            </w:tcMar>
          </w:tcPr>
          <w:p>
            <w:pPr>
              <w:spacing w:after="0" w:before="0" w:line="240" w:lineRule="auto"/>
              <w:jc w:val="center"/>
            </w:pPr>
            <w:r>
              <w:rPr>
                <w:b/>
                <w:color w:val="FFFFFF"/>
                <w:sz w:val="19"/>
              </w:rPr>
              <w:t>Subject</w:t>
            </w:r>
          </w:p>
        </w:tc>
        <w:tc>
          <w:tcPr>
            <w:tcW w:type="dxa" w:w="1584"/>
            <w:vAlign w:val="center"/>
            <w:shd w:fill="24465B"/>
            <w:tcMar>
              <w:top w:w="65" w:type="dxa"/>
              <w:bottom w:w="65" w:type="dxa"/>
              <w:left w:w="90" w:type="dxa"/>
              <w:right w:w="90" w:type="dxa"/>
            </w:tcMar>
          </w:tcPr>
          <w:p>
            <w:pPr>
              <w:spacing w:after="0" w:before="0" w:line="240" w:lineRule="auto"/>
              <w:jc w:val="center"/>
            </w:pPr>
            <w:r>
              <w:rPr>
                <w:b/>
                <w:color w:val="FFFFFF"/>
                <w:sz w:val="19"/>
              </w:rPr>
              <w:t>Report location</w:t>
            </w:r>
          </w:p>
        </w:tc>
        <w:tc>
          <w:tcPr>
            <w:tcW w:type="dxa" w:w="3024"/>
            <w:vAlign w:val="center"/>
            <w:shd w:fill="24465B"/>
            <w:tcMar>
              <w:top w:w="65" w:type="dxa"/>
              <w:bottom w:w="65" w:type="dxa"/>
              <w:left w:w="90" w:type="dxa"/>
              <w:right w:w="90" w:type="dxa"/>
            </w:tcMar>
          </w:tcPr>
          <w:p>
            <w:pPr>
              <w:spacing w:after="0" w:before="0" w:line="240" w:lineRule="auto"/>
              <w:jc w:val="center"/>
            </w:pPr>
            <w:r>
              <w:rPr>
                <w:b/>
                <w:color w:val="FFFFFF"/>
                <w:sz w:val="19"/>
              </w:rPr>
              <w:t>Evidence status</w:t>
            </w:r>
          </w:p>
        </w:tc>
      </w:tr>
      <w:tr>
        <w:trPr>
          <w:cantSplit/>
        </w:trPr>
        <w:tc>
          <w:tcPr>
            <w:tcW w:type="dxa" w:w="936"/>
            <w:vAlign w:val="center"/>
            <w:shd w:fill="FFFFFF"/>
            <w:tcMar>
              <w:top w:w="65" w:type="dxa"/>
              <w:bottom w:w="65" w:type="dxa"/>
              <w:left w:w="90" w:type="dxa"/>
              <w:right w:w="90" w:type="dxa"/>
            </w:tcMar>
          </w:tcPr>
          <w:p>
            <w:pPr>
              <w:spacing w:after="0" w:before="0" w:line="240" w:lineRule="auto"/>
              <w:jc w:val="left"/>
            </w:pPr>
            <w:r>
              <w:rPr>
                <w:b w:val="0"/>
                <w:color w:val="000000"/>
                <w:sz w:val="19"/>
              </w:rPr>
              <w:t>1</w:t>
            </w:r>
          </w:p>
        </w:tc>
        <w:tc>
          <w:tcPr>
            <w:tcW w:type="dxa" w:w="4032"/>
            <w:vAlign w:val="center"/>
            <w:shd w:fill="FFFFFF"/>
            <w:tcMar>
              <w:top w:w="65" w:type="dxa"/>
              <w:bottom w:w="65" w:type="dxa"/>
              <w:left w:w="90" w:type="dxa"/>
              <w:right w:w="90" w:type="dxa"/>
            </w:tcMar>
          </w:tcPr>
          <w:p>
            <w:pPr>
              <w:spacing w:after="0" w:before="0" w:line="240" w:lineRule="auto"/>
              <w:jc w:val="center"/>
            </w:pPr>
            <w:r>
              <w:rPr>
                <w:b w:val="0"/>
                <w:color w:val="000000"/>
                <w:sz w:val="19"/>
              </w:rPr>
              <w:t>Implemented architecture</w:t>
            </w:r>
          </w:p>
        </w:tc>
        <w:tc>
          <w:tcPr>
            <w:tcW w:type="dxa" w:w="1584"/>
            <w:vAlign w:val="center"/>
            <w:shd w:fill="FFFFFF"/>
            <w:tcMar>
              <w:top w:w="65" w:type="dxa"/>
              <w:bottom w:w="65" w:type="dxa"/>
              <w:left w:w="90" w:type="dxa"/>
              <w:right w:w="90" w:type="dxa"/>
            </w:tcMar>
          </w:tcPr>
          <w:p>
            <w:pPr>
              <w:spacing w:after="0" w:before="0" w:line="240" w:lineRule="auto"/>
              <w:jc w:val="center"/>
            </w:pPr>
            <w:r>
              <w:rPr>
                <w:b w:val="0"/>
                <w:color w:val="000000"/>
                <w:sz w:val="19"/>
              </w:rPr>
              <w:t>3.1</w:t>
            </w:r>
          </w:p>
        </w:tc>
        <w:tc>
          <w:tcPr>
            <w:tcW w:type="dxa" w:w="3024"/>
            <w:vAlign w:val="center"/>
            <w:shd w:fill="FFFFFF"/>
            <w:tcMar>
              <w:top w:w="65" w:type="dxa"/>
              <w:bottom w:w="65" w:type="dxa"/>
              <w:left w:w="90" w:type="dxa"/>
              <w:right w:w="90" w:type="dxa"/>
            </w:tcMar>
          </w:tcPr>
          <w:p>
            <w:pPr>
              <w:spacing w:after="0" w:before="0" w:line="240" w:lineRule="auto"/>
              <w:jc w:val="center"/>
            </w:pPr>
            <w:r>
              <w:rPr>
                <w:b w:val="0"/>
                <w:color w:val="000000"/>
                <w:sz w:val="19"/>
              </w:rPr>
              <w:t>Available</w:t>
            </w:r>
          </w:p>
        </w:tc>
      </w:tr>
      <w:tr>
        <w:trPr>
          <w:cantSplit/>
        </w:trPr>
        <w:tc>
          <w:tcPr>
            <w:tcW w:type="dxa" w:w="936"/>
            <w:vAlign w:val="center"/>
            <w:shd w:fill="F1F5F7"/>
            <w:tcMar>
              <w:top w:w="65" w:type="dxa"/>
              <w:bottom w:w="65" w:type="dxa"/>
              <w:left w:w="90" w:type="dxa"/>
              <w:right w:w="90" w:type="dxa"/>
            </w:tcMar>
          </w:tcPr>
          <w:p>
            <w:pPr>
              <w:spacing w:after="0" w:before="0" w:line="240" w:lineRule="auto"/>
              <w:jc w:val="left"/>
            </w:pPr>
            <w:r>
              <w:rPr>
                <w:b w:val="0"/>
                <w:color w:val="000000"/>
                <w:sz w:val="19"/>
              </w:rPr>
              <w:t>2</w:t>
            </w:r>
          </w:p>
        </w:tc>
        <w:tc>
          <w:tcPr>
            <w:tcW w:type="dxa" w:w="4032"/>
            <w:vAlign w:val="center"/>
            <w:shd w:fill="F1F5F7"/>
            <w:tcMar>
              <w:top w:w="65" w:type="dxa"/>
              <w:bottom w:w="65" w:type="dxa"/>
              <w:left w:w="90" w:type="dxa"/>
              <w:right w:w="90" w:type="dxa"/>
            </w:tcMar>
          </w:tcPr>
          <w:p>
            <w:pPr>
              <w:spacing w:after="0" w:before="0" w:line="240" w:lineRule="auto"/>
              <w:jc w:val="center"/>
            </w:pPr>
            <w:r>
              <w:rPr>
                <w:b w:val="0"/>
                <w:color w:val="000000"/>
                <w:sz w:val="19"/>
              </w:rPr>
              <w:t>Learning tasks and policy authority</w:t>
            </w:r>
          </w:p>
        </w:tc>
        <w:tc>
          <w:tcPr>
            <w:tcW w:type="dxa" w:w="1584"/>
            <w:vAlign w:val="center"/>
            <w:shd w:fill="F1F5F7"/>
            <w:tcMar>
              <w:top w:w="65" w:type="dxa"/>
              <w:bottom w:w="65" w:type="dxa"/>
              <w:left w:w="90" w:type="dxa"/>
              <w:right w:w="90" w:type="dxa"/>
            </w:tcMar>
          </w:tcPr>
          <w:p>
            <w:pPr>
              <w:spacing w:after="0" w:before="0" w:line="240" w:lineRule="auto"/>
              <w:jc w:val="center"/>
            </w:pPr>
            <w:r>
              <w:rPr>
                <w:b w:val="0"/>
                <w:color w:val="000000"/>
                <w:sz w:val="19"/>
              </w:rPr>
              <w:t>3.1</w:t>
            </w:r>
          </w:p>
        </w:tc>
        <w:tc>
          <w:tcPr>
            <w:tcW w:type="dxa" w:w="3024"/>
            <w:vAlign w:val="center"/>
            <w:shd w:fill="F1F5F7"/>
            <w:tcMar>
              <w:top w:w="65" w:type="dxa"/>
              <w:bottom w:w="65" w:type="dxa"/>
              <w:left w:w="90" w:type="dxa"/>
              <w:right w:w="90" w:type="dxa"/>
            </w:tcMar>
          </w:tcPr>
          <w:p>
            <w:pPr>
              <w:spacing w:after="0" w:before="0" w:line="240" w:lineRule="auto"/>
              <w:jc w:val="center"/>
            </w:pPr>
            <w:r>
              <w:rPr>
                <w:b w:val="0"/>
                <w:color w:val="000000"/>
                <w:sz w:val="19"/>
              </w:rPr>
              <w:t>Available</w:t>
            </w:r>
          </w:p>
        </w:tc>
      </w:tr>
      <w:tr>
        <w:trPr>
          <w:cantSplit/>
        </w:trPr>
        <w:tc>
          <w:tcPr>
            <w:tcW w:type="dxa" w:w="936"/>
            <w:vAlign w:val="center"/>
            <w:shd w:fill="FFFFFF"/>
            <w:tcMar>
              <w:top w:w="65" w:type="dxa"/>
              <w:bottom w:w="65" w:type="dxa"/>
              <w:left w:w="90" w:type="dxa"/>
              <w:right w:w="90" w:type="dxa"/>
            </w:tcMar>
          </w:tcPr>
          <w:p>
            <w:pPr>
              <w:spacing w:after="0" w:before="0" w:line="240" w:lineRule="auto"/>
              <w:jc w:val="left"/>
            </w:pPr>
            <w:r>
              <w:rPr>
                <w:b w:val="0"/>
                <w:color w:val="000000"/>
                <w:sz w:val="19"/>
              </w:rPr>
              <w:t>3</w:t>
            </w:r>
          </w:p>
        </w:tc>
        <w:tc>
          <w:tcPr>
            <w:tcW w:type="dxa" w:w="4032"/>
            <w:vAlign w:val="center"/>
            <w:shd w:fill="FFFFFF"/>
            <w:tcMar>
              <w:top w:w="65" w:type="dxa"/>
              <w:bottom w:w="65" w:type="dxa"/>
              <w:left w:w="90" w:type="dxa"/>
              <w:right w:w="90" w:type="dxa"/>
            </w:tcMar>
          </w:tcPr>
          <w:p>
            <w:pPr>
              <w:spacing w:after="0" w:before="0" w:line="240" w:lineRule="auto"/>
              <w:jc w:val="center"/>
            </w:pPr>
            <w:r>
              <w:rPr>
                <w:b w:val="0"/>
                <w:color w:val="000000"/>
                <w:sz w:val="19"/>
              </w:rPr>
              <w:t>Campaign-disjoint data partitions</w:t>
            </w:r>
          </w:p>
        </w:tc>
        <w:tc>
          <w:tcPr>
            <w:tcW w:type="dxa" w:w="1584"/>
            <w:vAlign w:val="center"/>
            <w:shd w:fill="FFFFFF"/>
            <w:tcMar>
              <w:top w:w="65" w:type="dxa"/>
              <w:bottom w:w="65" w:type="dxa"/>
              <w:left w:w="90" w:type="dxa"/>
              <w:right w:w="90" w:type="dxa"/>
            </w:tcMar>
          </w:tcPr>
          <w:p>
            <w:pPr>
              <w:spacing w:after="0" w:before="0" w:line="240" w:lineRule="auto"/>
              <w:jc w:val="center"/>
            </w:pPr>
            <w:r>
              <w:rPr>
                <w:b w:val="0"/>
                <w:color w:val="000000"/>
                <w:sz w:val="19"/>
              </w:rPr>
              <w:t>3.1 or 4.2</w:t>
            </w:r>
          </w:p>
        </w:tc>
        <w:tc>
          <w:tcPr>
            <w:tcW w:type="dxa" w:w="3024"/>
            <w:vAlign w:val="center"/>
            <w:shd w:fill="FFFFFF"/>
            <w:tcMar>
              <w:top w:w="65" w:type="dxa"/>
              <w:bottom w:w="65" w:type="dxa"/>
              <w:left w:w="90" w:type="dxa"/>
              <w:right w:w="90" w:type="dxa"/>
            </w:tcMar>
          </w:tcPr>
          <w:p>
            <w:pPr>
              <w:spacing w:after="0" w:before="0" w:line="240" w:lineRule="auto"/>
              <w:jc w:val="center"/>
            </w:pPr>
            <w:r>
              <w:rPr>
                <w:b w:val="0"/>
                <w:color w:val="000000"/>
                <w:sz w:val="19"/>
              </w:rPr>
              <w:t>Available</w:t>
            </w:r>
          </w:p>
        </w:tc>
      </w:tr>
      <w:tr>
        <w:trPr>
          <w:cantSplit/>
        </w:trPr>
        <w:tc>
          <w:tcPr>
            <w:tcW w:type="dxa" w:w="936"/>
            <w:vAlign w:val="center"/>
            <w:shd w:fill="F1F5F7"/>
            <w:tcMar>
              <w:top w:w="65" w:type="dxa"/>
              <w:bottom w:w="65" w:type="dxa"/>
              <w:left w:w="90" w:type="dxa"/>
              <w:right w:w="90" w:type="dxa"/>
            </w:tcMar>
          </w:tcPr>
          <w:p>
            <w:pPr>
              <w:spacing w:after="0" w:before="0" w:line="240" w:lineRule="auto"/>
              <w:jc w:val="left"/>
            </w:pPr>
            <w:r>
              <w:rPr>
                <w:b w:val="0"/>
                <w:color w:val="000000"/>
                <w:sz w:val="19"/>
              </w:rPr>
              <w:t>4</w:t>
            </w:r>
          </w:p>
        </w:tc>
        <w:tc>
          <w:tcPr>
            <w:tcW w:type="dxa" w:w="4032"/>
            <w:vAlign w:val="center"/>
            <w:shd w:fill="F1F5F7"/>
            <w:tcMar>
              <w:top w:w="65" w:type="dxa"/>
              <w:bottom w:w="65" w:type="dxa"/>
              <w:left w:w="90" w:type="dxa"/>
              <w:right w:w="90" w:type="dxa"/>
            </w:tcMar>
          </w:tcPr>
          <w:p>
            <w:pPr>
              <w:spacing w:after="0" w:before="0" w:line="240" w:lineRule="auto"/>
              <w:jc w:val="center"/>
            </w:pPr>
            <w:r>
              <w:rPr>
                <w:b w:val="0"/>
                <w:color w:val="000000"/>
                <w:sz w:val="19"/>
              </w:rPr>
              <w:t>Model 1 and rules confusion matrices</w:t>
            </w:r>
          </w:p>
        </w:tc>
        <w:tc>
          <w:tcPr>
            <w:tcW w:type="dxa" w:w="1584"/>
            <w:vAlign w:val="center"/>
            <w:shd w:fill="F1F5F7"/>
            <w:tcMar>
              <w:top w:w="65" w:type="dxa"/>
              <w:bottom w:w="65" w:type="dxa"/>
              <w:left w:w="90" w:type="dxa"/>
              <w:right w:w="90" w:type="dxa"/>
            </w:tcMar>
          </w:tcPr>
          <w:p>
            <w:pPr>
              <w:spacing w:after="0" w:before="0" w:line="240" w:lineRule="auto"/>
              <w:jc w:val="center"/>
            </w:pPr>
            <w:r>
              <w:rPr>
                <w:b w:val="0"/>
                <w:color w:val="000000"/>
                <w:sz w:val="19"/>
              </w:rPr>
              <w:t>4.3</w:t>
            </w:r>
          </w:p>
        </w:tc>
        <w:tc>
          <w:tcPr>
            <w:tcW w:type="dxa" w:w="3024"/>
            <w:vAlign w:val="center"/>
            <w:shd w:fill="F1F5F7"/>
            <w:tcMar>
              <w:top w:w="65" w:type="dxa"/>
              <w:bottom w:w="65" w:type="dxa"/>
              <w:left w:w="90" w:type="dxa"/>
              <w:right w:w="90" w:type="dxa"/>
            </w:tcMar>
          </w:tcPr>
          <w:p>
            <w:pPr>
              <w:spacing w:after="0" w:before="0" w:line="240" w:lineRule="auto"/>
              <w:jc w:val="center"/>
            </w:pPr>
            <w:r>
              <w:rPr>
                <w:b w:val="0"/>
                <w:color w:val="000000"/>
                <w:sz w:val="19"/>
              </w:rPr>
              <w:t>Available</w:t>
            </w:r>
          </w:p>
        </w:tc>
      </w:tr>
      <w:tr>
        <w:trPr>
          <w:cantSplit/>
        </w:trPr>
        <w:tc>
          <w:tcPr>
            <w:tcW w:type="dxa" w:w="936"/>
            <w:vAlign w:val="center"/>
            <w:shd w:fill="FFFFFF"/>
            <w:tcMar>
              <w:top w:w="65" w:type="dxa"/>
              <w:bottom w:w="65" w:type="dxa"/>
              <w:left w:w="90" w:type="dxa"/>
              <w:right w:w="90" w:type="dxa"/>
            </w:tcMar>
          </w:tcPr>
          <w:p>
            <w:pPr>
              <w:spacing w:after="0" w:before="0" w:line="240" w:lineRule="auto"/>
              <w:jc w:val="left"/>
            </w:pPr>
            <w:r>
              <w:rPr>
                <w:b w:val="0"/>
                <w:color w:val="000000"/>
                <w:sz w:val="19"/>
              </w:rPr>
              <w:t>5</w:t>
            </w:r>
          </w:p>
        </w:tc>
        <w:tc>
          <w:tcPr>
            <w:tcW w:type="dxa" w:w="4032"/>
            <w:vAlign w:val="center"/>
            <w:shd w:fill="FFFFFF"/>
            <w:tcMar>
              <w:top w:w="65" w:type="dxa"/>
              <w:bottom w:w="65" w:type="dxa"/>
              <w:left w:w="90" w:type="dxa"/>
              <w:right w:w="90" w:type="dxa"/>
            </w:tcMar>
          </w:tcPr>
          <w:p>
            <w:pPr>
              <w:spacing w:after="0" w:before="0" w:line="240" w:lineRule="auto"/>
              <w:jc w:val="center"/>
            </w:pPr>
            <w:r>
              <w:rPr>
                <w:b w:val="0"/>
                <w:color w:val="000000"/>
                <w:sz w:val="19"/>
              </w:rPr>
              <w:t>Model 1 versus rules</w:t>
            </w:r>
          </w:p>
        </w:tc>
        <w:tc>
          <w:tcPr>
            <w:tcW w:type="dxa" w:w="1584"/>
            <w:vAlign w:val="center"/>
            <w:shd w:fill="FFFFFF"/>
            <w:tcMar>
              <w:top w:w="65" w:type="dxa"/>
              <w:bottom w:w="65" w:type="dxa"/>
              <w:left w:w="90" w:type="dxa"/>
              <w:right w:w="90" w:type="dxa"/>
            </w:tcMar>
          </w:tcPr>
          <w:p>
            <w:pPr>
              <w:spacing w:after="0" w:before="0" w:line="240" w:lineRule="auto"/>
              <w:jc w:val="center"/>
            </w:pPr>
            <w:r>
              <w:rPr>
                <w:b w:val="0"/>
                <w:color w:val="000000"/>
                <w:sz w:val="19"/>
              </w:rPr>
              <w:t>4.3</w:t>
            </w:r>
          </w:p>
        </w:tc>
        <w:tc>
          <w:tcPr>
            <w:tcW w:type="dxa" w:w="3024"/>
            <w:vAlign w:val="center"/>
            <w:shd w:fill="FFFFFF"/>
            <w:tcMar>
              <w:top w:w="65" w:type="dxa"/>
              <w:bottom w:w="65" w:type="dxa"/>
              <w:left w:w="90" w:type="dxa"/>
              <w:right w:w="90" w:type="dxa"/>
            </w:tcMar>
          </w:tcPr>
          <w:p>
            <w:pPr>
              <w:spacing w:after="0" w:before="0" w:line="240" w:lineRule="auto"/>
              <w:jc w:val="center"/>
            </w:pPr>
            <w:r>
              <w:rPr>
                <w:b w:val="0"/>
                <w:color w:val="000000"/>
                <w:sz w:val="19"/>
              </w:rPr>
              <w:t>Available</w:t>
            </w:r>
          </w:p>
        </w:tc>
      </w:tr>
      <w:tr>
        <w:trPr>
          <w:cantSplit/>
        </w:trPr>
        <w:tc>
          <w:tcPr>
            <w:tcW w:type="dxa" w:w="936"/>
            <w:vAlign w:val="center"/>
            <w:shd w:fill="F1F5F7"/>
            <w:tcMar>
              <w:top w:w="65" w:type="dxa"/>
              <w:bottom w:w="65" w:type="dxa"/>
              <w:left w:w="90" w:type="dxa"/>
              <w:right w:w="90" w:type="dxa"/>
            </w:tcMar>
          </w:tcPr>
          <w:p>
            <w:pPr>
              <w:spacing w:after="0" w:before="0" w:line="240" w:lineRule="auto"/>
              <w:jc w:val="left"/>
            </w:pPr>
            <w:r>
              <w:rPr>
                <w:b w:val="0"/>
                <w:color w:val="000000"/>
                <w:sz w:val="19"/>
              </w:rPr>
              <w:t>6</w:t>
            </w:r>
          </w:p>
        </w:tc>
        <w:tc>
          <w:tcPr>
            <w:tcW w:type="dxa" w:w="4032"/>
            <w:vAlign w:val="center"/>
            <w:shd w:fill="F1F5F7"/>
            <w:tcMar>
              <w:top w:w="65" w:type="dxa"/>
              <w:bottom w:w="65" w:type="dxa"/>
              <w:left w:w="90" w:type="dxa"/>
              <w:right w:w="90" w:type="dxa"/>
            </w:tcMar>
          </w:tcPr>
          <w:p>
            <w:pPr>
              <w:spacing w:after="0" w:before="0" w:line="240" w:lineRule="auto"/>
              <w:jc w:val="center"/>
            </w:pPr>
            <w:r>
              <w:rPr>
                <w:b w:val="0"/>
                <w:color w:val="000000"/>
                <w:sz w:val="19"/>
              </w:rPr>
              <w:t>Confidence-threshold search</w:t>
            </w:r>
          </w:p>
        </w:tc>
        <w:tc>
          <w:tcPr>
            <w:tcW w:type="dxa" w:w="1584"/>
            <w:vAlign w:val="center"/>
            <w:shd w:fill="F1F5F7"/>
            <w:tcMar>
              <w:top w:w="65" w:type="dxa"/>
              <w:bottom w:w="65" w:type="dxa"/>
              <w:left w:w="90" w:type="dxa"/>
              <w:right w:w="90" w:type="dxa"/>
            </w:tcMar>
          </w:tcPr>
          <w:p>
            <w:pPr>
              <w:spacing w:after="0" w:before="0" w:line="240" w:lineRule="auto"/>
              <w:jc w:val="center"/>
            </w:pPr>
            <w:r>
              <w:rPr>
                <w:b w:val="0"/>
                <w:color w:val="000000"/>
                <w:sz w:val="19"/>
              </w:rPr>
              <w:t>4.3</w:t>
            </w:r>
          </w:p>
        </w:tc>
        <w:tc>
          <w:tcPr>
            <w:tcW w:type="dxa" w:w="3024"/>
            <w:vAlign w:val="center"/>
            <w:shd w:fill="F1F5F7"/>
            <w:tcMar>
              <w:top w:w="65" w:type="dxa"/>
              <w:bottom w:w="65" w:type="dxa"/>
              <w:left w:w="90" w:type="dxa"/>
              <w:right w:w="90" w:type="dxa"/>
            </w:tcMar>
          </w:tcPr>
          <w:p>
            <w:pPr>
              <w:spacing w:after="0" w:before="0" w:line="240" w:lineRule="auto"/>
              <w:jc w:val="center"/>
            </w:pPr>
            <w:r>
              <w:rPr>
                <w:b w:val="0"/>
                <w:color w:val="000000"/>
                <w:sz w:val="19"/>
              </w:rPr>
              <w:t>Available</w:t>
            </w:r>
          </w:p>
        </w:tc>
      </w:tr>
      <w:tr>
        <w:trPr>
          <w:cantSplit/>
        </w:trPr>
        <w:tc>
          <w:tcPr>
            <w:tcW w:type="dxa" w:w="936"/>
            <w:vAlign w:val="center"/>
            <w:shd w:fill="FFFFFF"/>
            <w:tcMar>
              <w:top w:w="65" w:type="dxa"/>
              <w:bottom w:w="65" w:type="dxa"/>
              <w:left w:w="90" w:type="dxa"/>
              <w:right w:w="90" w:type="dxa"/>
            </w:tcMar>
          </w:tcPr>
          <w:p>
            <w:pPr>
              <w:spacing w:after="0" w:before="0" w:line="240" w:lineRule="auto"/>
              <w:jc w:val="left"/>
            </w:pPr>
            <w:r>
              <w:rPr>
                <w:b w:val="0"/>
                <w:color w:val="000000"/>
                <w:sz w:val="19"/>
              </w:rPr>
              <w:t>7</w:t>
            </w:r>
          </w:p>
        </w:tc>
        <w:tc>
          <w:tcPr>
            <w:tcW w:type="dxa" w:w="4032"/>
            <w:vAlign w:val="center"/>
            <w:shd w:fill="FFFFFF"/>
            <w:tcMar>
              <w:top w:w="65" w:type="dxa"/>
              <w:bottom w:w="65" w:type="dxa"/>
              <w:left w:w="90" w:type="dxa"/>
              <w:right w:w="90" w:type="dxa"/>
            </w:tcMar>
          </w:tcPr>
          <w:p>
            <w:pPr>
              <w:spacing w:after="0" w:before="0" w:line="240" w:lineRule="auto"/>
              <w:jc w:val="center"/>
            </w:pPr>
            <w:r>
              <w:rPr>
                <w:b w:val="0"/>
                <w:color w:val="000000"/>
                <w:sz w:val="19"/>
              </w:rPr>
              <w:t>Control F1 and catalogue support</w:t>
            </w:r>
          </w:p>
        </w:tc>
        <w:tc>
          <w:tcPr>
            <w:tcW w:type="dxa" w:w="1584"/>
            <w:vAlign w:val="center"/>
            <w:shd w:fill="FFFFFF"/>
            <w:tcMar>
              <w:top w:w="65" w:type="dxa"/>
              <w:bottom w:w="65" w:type="dxa"/>
              <w:left w:w="90" w:type="dxa"/>
              <w:right w:w="90" w:type="dxa"/>
            </w:tcMar>
          </w:tcPr>
          <w:p>
            <w:pPr>
              <w:spacing w:after="0" w:before="0" w:line="240" w:lineRule="auto"/>
              <w:jc w:val="center"/>
            </w:pPr>
            <w:r>
              <w:rPr>
                <w:b w:val="0"/>
                <w:color w:val="000000"/>
                <w:sz w:val="19"/>
              </w:rPr>
              <w:t>4.3</w:t>
            </w:r>
          </w:p>
        </w:tc>
        <w:tc>
          <w:tcPr>
            <w:tcW w:type="dxa" w:w="3024"/>
            <w:vAlign w:val="center"/>
            <w:shd w:fill="FFFFFF"/>
            <w:tcMar>
              <w:top w:w="65" w:type="dxa"/>
              <w:bottom w:w="65" w:type="dxa"/>
              <w:left w:w="90" w:type="dxa"/>
              <w:right w:w="90" w:type="dxa"/>
            </w:tcMar>
          </w:tcPr>
          <w:p>
            <w:pPr>
              <w:spacing w:after="0" w:before="0" w:line="240" w:lineRule="auto"/>
              <w:jc w:val="center"/>
            </w:pPr>
            <w:r>
              <w:rPr>
                <w:b w:val="0"/>
                <w:color w:val="000000"/>
                <w:sz w:val="19"/>
              </w:rPr>
              <w:t>Available</w:t>
            </w:r>
          </w:p>
        </w:tc>
      </w:tr>
      <w:tr>
        <w:trPr>
          <w:cantSplit/>
        </w:trPr>
        <w:tc>
          <w:tcPr>
            <w:tcW w:type="dxa" w:w="936"/>
            <w:vAlign w:val="center"/>
            <w:shd w:fill="F1F5F7"/>
            <w:tcMar>
              <w:top w:w="65" w:type="dxa"/>
              <w:bottom w:w="65" w:type="dxa"/>
              <w:left w:w="90" w:type="dxa"/>
              <w:right w:w="90" w:type="dxa"/>
            </w:tcMar>
          </w:tcPr>
          <w:p>
            <w:pPr>
              <w:spacing w:after="0" w:before="0" w:line="240" w:lineRule="auto"/>
              <w:jc w:val="left"/>
            </w:pPr>
            <w:r>
              <w:rPr>
                <w:b w:val="0"/>
                <w:color w:val="000000"/>
                <w:sz w:val="19"/>
              </w:rPr>
              <w:t>8</w:t>
            </w:r>
          </w:p>
        </w:tc>
        <w:tc>
          <w:tcPr>
            <w:tcW w:type="dxa" w:w="4032"/>
            <w:vAlign w:val="center"/>
            <w:shd w:fill="F1F5F7"/>
            <w:tcMar>
              <w:top w:w="65" w:type="dxa"/>
              <w:bottom w:w="65" w:type="dxa"/>
              <w:left w:w="90" w:type="dxa"/>
              <w:right w:w="90" w:type="dxa"/>
            </w:tcMar>
          </w:tcPr>
          <w:p>
            <w:pPr>
              <w:spacing w:after="0" w:before="0" w:line="240" w:lineRule="auto"/>
              <w:jc w:val="center"/>
            </w:pPr>
            <w:r>
              <w:rPr>
                <w:b w:val="0"/>
                <w:color w:val="000000"/>
                <w:sz w:val="19"/>
              </w:rPr>
              <w:t>Approved risk and priority changes</w:t>
            </w:r>
          </w:p>
        </w:tc>
        <w:tc>
          <w:tcPr>
            <w:tcW w:type="dxa" w:w="1584"/>
            <w:vAlign w:val="center"/>
            <w:shd w:fill="F1F5F7"/>
            <w:tcMar>
              <w:top w:w="65" w:type="dxa"/>
              <w:bottom w:w="65" w:type="dxa"/>
              <w:left w:w="90" w:type="dxa"/>
              <w:right w:w="90" w:type="dxa"/>
            </w:tcMar>
          </w:tcPr>
          <w:p>
            <w:pPr>
              <w:spacing w:after="0" w:before="0" w:line="240" w:lineRule="auto"/>
              <w:jc w:val="center"/>
            </w:pPr>
            <w:r>
              <w:rPr>
                <w:b w:val="0"/>
                <w:color w:val="000000"/>
                <w:sz w:val="19"/>
              </w:rPr>
              <w:t>4.3</w:t>
            </w:r>
          </w:p>
        </w:tc>
        <w:tc>
          <w:tcPr>
            <w:tcW w:type="dxa" w:w="3024"/>
            <w:vAlign w:val="center"/>
            <w:shd w:fill="F1F5F7"/>
            <w:tcMar>
              <w:top w:w="65" w:type="dxa"/>
              <w:bottom w:w="65" w:type="dxa"/>
              <w:left w:w="90" w:type="dxa"/>
              <w:right w:w="90" w:type="dxa"/>
            </w:tcMar>
          </w:tcPr>
          <w:p>
            <w:pPr>
              <w:spacing w:after="0" w:before="0" w:line="240" w:lineRule="auto"/>
              <w:jc w:val="center"/>
            </w:pPr>
            <w:r>
              <w:rPr>
                <w:b w:val="0"/>
                <w:color w:val="000000"/>
                <w:sz w:val="19"/>
              </w:rPr>
              <w:t>Available</w:t>
            </w:r>
          </w:p>
        </w:tc>
      </w:tr>
      <w:tr>
        <w:trPr>
          <w:cantSplit/>
        </w:trPr>
        <w:tc>
          <w:tcPr>
            <w:tcW w:type="dxa" w:w="936"/>
            <w:vAlign w:val="center"/>
            <w:shd w:fill="FFFFFF"/>
            <w:tcMar>
              <w:top w:w="65" w:type="dxa"/>
              <w:bottom w:w="65" w:type="dxa"/>
              <w:left w:w="90" w:type="dxa"/>
              <w:right w:w="90" w:type="dxa"/>
            </w:tcMar>
          </w:tcPr>
          <w:p>
            <w:pPr>
              <w:spacing w:after="0" w:before="0" w:line="240" w:lineRule="auto"/>
              <w:jc w:val="left"/>
            </w:pPr>
            <w:r>
              <w:rPr>
                <w:b w:val="0"/>
                <w:color w:val="000000"/>
                <w:sz w:val="19"/>
              </w:rPr>
              <w:t>9</w:t>
            </w:r>
          </w:p>
        </w:tc>
        <w:tc>
          <w:tcPr>
            <w:tcW w:type="dxa" w:w="4032"/>
            <w:vAlign w:val="center"/>
            <w:shd w:fill="FFFFFF"/>
            <w:tcMar>
              <w:top w:w="65" w:type="dxa"/>
              <w:bottom w:w="65" w:type="dxa"/>
              <w:left w:w="90" w:type="dxa"/>
              <w:right w:w="90" w:type="dxa"/>
            </w:tcMar>
          </w:tcPr>
          <w:p>
            <w:pPr>
              <w:spacing w:after="0" w:before="0" w:line="240" w:lineRule="auto"/>
              <w:jc w:val="center"/>
            </w:pPr>
            <w:r>
              <w:rPr>
                <w:b w:val="0"/>
                <w:color w:val="000000"/>
                <w:sz w:val="19"/>
              </w:rPr>
              <w:t>Tasks and schedule Gantt chart</w:t>
            </w:r>
          </w:p>
        </w:tc>
        <w:tc>
          <w:tcPr>
            <w:tcW w:type="dxa" w:w="1584"/>
            <w:vAlign w:val="center"/>
            <w:shd w:fill="FFFFFF"/>
            <w:tcMar>
              <w:top w:w="65" w:type="dxa"/>
              <w:bottom w:w="65" w:type="dxa"/>
              <w:left w:w="90" w:type="dxa"/>
              <w:right w:w="90" w:type="dxa"/>
            </w:tcMar>
          </w:tcPr>
          <w:p>
            <w:pPr>
              <w:spacing w:after="0" w:before="0" w:line="240" w:lineRule="auto"/>
              <w:jc w:val="center"/>
            </w:pPr>
            <w:r>
              <w:rPr>
                <w:b w:val="0"/>
                <w:color w:val="000000"/>
                <w:sz w:val="19"/>
              </w:rPr>
              <w:t>5.1</w:t>
            </w:r>
          </w:p>
        </w:tc>
        <w:tc>
          <w:tcPr>
            <w:tcW w:type="dxa" w:w="3024"/>
            <w:vAlign w:val="center"/>
            <w:shd w:fill="FFFFFF"/>
            <w:tcMar>
              <w:top w:w="65" w:type="dxa"/>
              <w:bottom w:w="65" w:type="dxa"/>
              <w:left w:w="90" w:type="dxa"/>
              <w:right w:w="90" w:type="dxa"/>
            </w:tcMar>
          </w:tcPr>
          <w:p>
            <w:pPr>
              <w:spacing w:after="0" w:before="0" w:line="240" w:lineRule="auto"/>
              <w:jc w:val="center"/>
            </w:pPr>
            <w:r>
              <w:rPr>
                <w:b w:val="0"/>
                <w:color w:val="000000"/>
                <w:sz w:val="19"/>
              </w:rPr>
              <w:t>Actual dates needed</w:t>
            </w:r>
          </w:p>
        </w:tc>
      </w:tr>
      <w:tr>
        <w:trPr>
          <w:cantSplit/>
        </w:trPr>
        <w:tc>
          <w:tcPr>
            <w:tcW w:type="dxa" w:w="936"/>
            <w:vAlign w:val="center"/>
            <w:shd w:fill="F1F5F7"/>
            <w:tcMar>
              <w:top w:w="65" w:type="dxa"/>
              <w:bottom w:w="65" w:type="dxa"/>
              <w:left w:w="90" w:type="dxa"/>
              <w:right w:w="90" w:type="dxa"/>
            </w:tcMar>
          </w:tcPr>
          <w:p>
            <w:pPr>
              <w:spacing w:after="0" w:before="0" w:line="240" w:lineRule="auto"/>
              <w:jc w:val="left"/>
            </w:pPr>
            <w:r>
              <w:rPr>
                <w:b w:val="0"/>
                <w:color w:val="000000"/>
                <w:sz w:val="19"/>
              </w:rPr>
              <w:t>10 onward</w:t>
            </w:r>
          </w:p>
        </w:tc>
        <w:tc>
          <w:tcPr>
            <w:tcW w:type="dxa" w:w="4032"/>
            <w:vAlign w:val="center"/>
            <w:shd w:fill="F1F5F7"/>
            <w:tcMar>
              <w:top w:w="65" w:type="dxa"/>
              <w:bottom w:w="65" w:type="dxa"/>
              <w:left w:w="90" w:type="dxa"/>
              <w:right w:w="90" w:type="dxa"/>
            </w:tcMar>
          </w:tcPr>
          <w:p>
            <w:pPr>
              <w:spacing w:after="0" w:before="0" w:line="240" w:lineRule="auto"/>
              <w:jc w:val="center"/>
            </w:pPr>
            <w:r>
              <w:rPr>
                <w:b w:val="0"/>
                <w:color w:val="000000"/>
                <w:sz w:val="19"/>
              </w:rPr>
              <w:t>Genuine successful dashboard captures</w:t>
            </w:r>
          </w:p>
        </w:tc>
        <w:tc>
          <w:tcPr>
            <w:tcW w:type="dxa" w:w="1584"/>
            <w:vAlign w:val="center"/>
            <w:shd w:fill="F1F5F7"/>
            <w:tcMar>
              <w:top w:w="65" w:type="dxa"/>
              <w:bottom w:w="65" w:type="dxa"/>
              <w:left w:w="90" w:type="dxa"/>
              <w:right w:w="90" w:type="dxa"/>
            </w:tcMar>
          </w:tcPr>
          <w:p>
            <w:pPr>
              <w:spacing w:after="0" w:before="0" w:line="240" w:lineRule="auto"/>
              <w:jc w:val="center"/>
            </w:pPr>
            <w:r>
              <w:rPr>
                <w:b w:val="0"/>
                <w:color w:val="000000"/>
                <w:sz w:val="19"/>
              </w:rPr>
              <w:t>4.3 or appendix</w:t>
            </w:r>
          </w:p>
        </w:tc>
        <w:tc>
          <w:tcPr>
            <w:tcW w:type="dxa" w:w="3024"/>
            <w:vAlign w:val="center"/>
            <w:shd w:fill="F1F5F7"/>
            <w:tcMar>
              <w:top w:w="65" w:type="dxa"/>
              <w:bottom w:w="65" w:type="dxa"/>
              <w:left w:w="90" w:type="dxa"/>
              <w:right w:w="90" w:type="dxa"/>
            </w:tcMar>
          </w:tcPr>
          <w:p>
            <w:pPr>
              <w:spacing w:after="0" w:before="0" w:line="240" w:lineRule="auto"/>
              <w:jc w:val="center"/>
            </w:pPr>
            <w:r>
              <w:rPr>
                <w:b w:val="0"/>
                <w:color w:val="000000"/>
                <w:sz w:val="19"/>
              </w:rPr>
              <w:t>Capture during rehearsal</w:t>
            </w:r>
          </w:p>
        </w:tc>
      </w:tr>
    </w:tbl>
    <w:p>
      <w:pPr>
        <w:spacing w:after="0"/>
      </w:pPr>
    </w:p>
    <w:p>
      <w:pPr>
        <w:pStyle w:val="Heading2"/>
      </w:pPr>
      <w:r>
        <w:t>Results tables recommended for Chapter 4</w:t>
      </w:r>
    </w:p>
    <w:p>
      <w:pPr>
        <w:pStyle w:val="ListBullet"/>
        <w:spacing w:after="100"/>
      </w:pPr>
      <w:r>
        <w:t>Corpus sizes and data-quality exclusions, separating training data from the demonstration batch.</w:t>
      </w:r>
    </w:p>
    <w:p>
      <w:pPr>
        <w:pStyle w:val="ListBullet"/>
        <w:spacing w:after="100"/>
      </w:pPr>
      <w:r>
        <w:t>Candidate selection scores; held-out Model 1 metrics and per-class precision, recall, F1 and support; common-metric comparison with rules.</w:t>
      </w:r>
    </w:p>
    <w:p>
      <w:pPr>
        <w:pStyle w:val="ListBullet"/>
        <w:spacing w:after="100"/>
      </w:pPr>
      <w:r>
        <w:t>Model 1 release checks; Model 2 metrics versus its baseline; per-control support and F1.</w:t>
      </w:r>
    </w:p>
    <w:p>
      <w:pPr>
        <w:pStyle w:val="ListBullet"/>
        <w:spacing w:after="100"/>
      </w:pPr>
      <w:r>
        <w:t>Engine before and after approval values; executed test-suite counts; objective-to-evidence or requirement-verification matrix.</w:t>
      </w:r>
    </w:p>
    <w:p>
      <w:pPr>
        <w:pStyle w:val="Heading2"/>
      </w:pPr>
      <w:r>
        <w:t>Other tables to retain</w:t>
      </w:r>
    </w:p>
    <w:p>
      <w:r>
        <w:rPr>
          <w:b w:val="0"/>
        </w:rPr>
        <w:t>Chapter 3 should describe input contracts, feature meanings, model configuration and the actual technology stack. Chapter 5 should record actual resources. Chapter 7 must retain a task contribution table and signature table with all five students. These are reporting needs, not extra AI measurements.</w:t>
      </w:r>
    </w:p>
    <w:p>
      <w:pPr>
        <w:pStyle w:val="Heading2"/>
      </w:pPr>
      <w:r>
        <w:t>Caption and discussion pattern</w:t>
      </w:r>
    </w:p>
    <w:p>
      <w:r>
        <w:rPr>
          <w:b w:val="0"/>
        </w:rPr>
        <w:t>Every statistical caption should state the data subset and denominator. The accompanying paragraph should explain the result, compare it fairly and state its limitation. For conceptual diagrams, state that the figure shows architecture or workflow rather than measured performance.</w:t>
      </w:r>
    </w:p>
    <w:p>
      <w:r>
        <w:br w:type="page"/>
      </w:r>
    </w:p>
    <w:p>
      <w:pPr>
        <w:pStyle w:val="Heading1"/>
      </w:pPr>
      <w:r>
        <w:t>Implemented architecture and model inputs</w:t>
      </w:r>
    </w:p>
    <w:p>
      <w:r>
        <w:rPr>
          <w:b w:val="0"/>
        </w:rPr>
        <w:t>Place Figure 1 in Chapter 3 under System Modules Components and Setup. The three operational sources are asset inventory JSON, risk register JSON and SIEM alerts JSONL. Offline labels support training only and are not a fourth runtime input.</w:t>
      </w:r>
    </w:p>
    <w:p>
      <w:pPr>
        <w:keepNext/>
        <w:spacing w:after="60"/>
        <w:jc w:val="center"/>
      </w:pPr>
      <w:r>
        <w:drawing>
          <wp:inline xmlns:a="http://schemas.openxmlformats.org/drawingml/2006/main" xmlns:pic="http://schemas.openxmlformats.org/drawingml/2006/picture">
            <wp:extent cx="5760720" cy="3494924"/>
            <wp:docPr id="1" name="Picture 1" descr="Figure 1. Implemented local IRIS architecture with three-source integration, review proposals and approval-controlled SQLite updates. External vendor SIEM and GRC systems are not connected."/>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760720" cy="3494924"/>
                    </a:xfrm>
                    <a:prstGeom prst="rect"/>
                  </pic:spPr>
                </pic:pic>
              </a:graphicData>
            </a:graphic>
          </wp:inline>
        </w:drawing>
      </w:r>
    </w:p>
    <w:p>
      <w:pPr>
        <w:pStyle w:val="Caption"/>
        <w:jc w:val="left"/>
      </w:pPr>
      <w:r>
        <w:t>Figure 1. Implemented local IRIS architecture with three-source integration, review proposals and approval-controlled SQLite updates. External vendor SIEM and GRC systems are not connected.</w:t>
      </w:r>
    </w:p>
    <w:p>
      <w:pPr>
        <w:pStyle w:val="Heading2"/>
      </w:pPr>
      <w:r>
        <w:t>What the accompanying paragraph must explain</w:t>
      </w:r>
    </w:p>
    <w:p>
      <w:r>
        <w:rPr>
          <w:b w:val="0"/>
        </w:rPr>
        <w:t>Validate identities and timestamps, attach historically valid asset and risk context, remove exact duplicates, exclude conflicting or unresolved records and aggregate sessions. Use affected-asset identity and exact unique matching rather than treating an attacker source IP as the victim. Keep multiple risk records nested to avoid multiplying alerts.</w:t>
      </w:r>
    </w:p>
    <w:p>
      <w:r>
        <w:rPr>
          <w:b w:val="0"/>
        </w:rPr>
        <w:t>The local demo uses a Python standard-library HTTP server, HTML and JavaScript, and SQLite. The trusted model bundle is loaded for inference; training is offline. Colab is a training environment, not a required runtime service.</w:t>
      </w:r>
    </w:p>
    <w:p>
      <w:r>
        <w:rPr>
          <w:b w:val="0"/>
        </w:rPr>
        <w:t>Primary rules and explicit risk policy remain separate from experimental ML outputs. SOC or GRC approval controls persistent working-record changes. Do not describe the separately prepared FastAPI adapter or the earlier Streamlit plan as the active demo server.</w:t>
      </w:r>
    </w:p>
    <w:p>
      <w:r>
        <w:br w:type="page"/>
      </w:r>
    </w:p>
    <w:p>
      <w:pPr>
        <w:pStyle w:val="Heading1"/>
      </w:pPr>
      <w:r>
        <w:t>Learning pipeline and evaluation design</w:t>
      </w:r>
    </w:p>
    <w:p>
      <w:pPr>
        <w:keepNext/>
        <w:spacing w:after="60"/>
        <w:jc w:val="center"/>
      </w:pPr>
      <w:r>
        <w:drawing>
          <wp:inline xmlns:a="http://schemas.openxmlformats.org/drawingml/2006/main" xmlns:pic="http://schemas.openxmlformats.org/drawingml/2006/picture">
            <wp:extent cx="4846320" cy="2856440"/>
            <wp:docPr id="2" name="Picture 2" descr="Figure 2. Separate scenario classification and multi-label control advice, with primary policy authority independent of the unreleased ML candidates."/>
            <wp:cNvGraphicFramePr>
              <a:graphicFrameLocks noChangeAspect="1"/>
            </wp:cNvGraphicFramePr>
            <a:graphic>
              <a:graphicData uri="http://schemas.openxmlformats.org/drawingml/2006/picture">
                <pic:pic>
                  <pic:nvPicPr>
                    <pic:cNvPr id="0" name="learning.png"/>
                    <pic:cNvPicPr/>
                  </pic:nvPicPr>
                  <pic:blipFill>
                    <a:blip r:embed="rId11"/>
                    <a:stretch>
                      <a:fillRect/>
                    </a:stretch>
                  </pic:blipFill>
                  <pic:spPr>
                    <a:xfrm>
                      <a:off x="0" y="0"/>
                      <a:ext cx="4846320" cy="2856440"/>
                    </a:xfrm>
                    <a:prstGeom prst="rect"/>
                  </pic:spPr>
                </pic:pic>
              </a:graphicData>
            </a:graphic>
          </wp:inline>
        </w:drawing>
      </w:r>
    </w:p>
    <w:p>
      <w:pPr>
        <w:pStyle w:val="Caption"/>
        <w:jc w:val="left"/>
      </w:pPr>
      <w:r>
        <w:t>Figure 2. Separate scenario classification and multi-label control advice, with primary policy authority independent of the unreleased ML candidates.</w:t>
      </w:r>
    </w:p>
    <w:p>
      <w:r>
        <w:rPr>
          <w:b w:val="0"/>
          <w:sz w:val="21"/>
        </w:rPr>
        <w:t>Model 1 is a calibrated Random Forest with three scenario classes. Model 2 uses binary-relevance logistic regression for control membership. Its 22 named features comprise the 16 telemetry fields plus asset type, predicted scenario, criticality, likelihood, impact and previous similar-session count.</w:t>
      </w:r>
    </w:p>
    <w:p>
      <w:pPr>
        <w:keepNext/>
        <w:spacing w:after="60"/>
        <w:jc w:val="center"/>
      </w:pPr>
      <w:r>
        <w:drawing>
          <wp:inline xmlns:a="http://schemas.openxmlformats.org/drawingml/2006/main" xmlns:pic="http://schemas.openxmlformats.org/drawingml/2006/picture">
            <wp:extent cx="5303520" cy="2220646"/>
            <wp:docPr id="3" name="Picture 3" descr="Figure 3. Allocation of 900 synthetic sessions across campaign-disjoint partitions. The final test contains 135 sessions, with 45 per class."/>
            <wp:cNvGraphicFramePr>
              <a:graphicFrameLocks noChangeAspect="1"/>
            </wp:cNvGraphicFramePr>
            <a:graphic>
              <a:graphicData uri="http://schemas.openxmlformats.org/drawingml/2006/picture">
                <pic:pic>
                  <pic:nvPicPr>
                    <pic:cNvPr id="0" name="splits.png"/>
                    <pic:cNvPicPr/>
                  </pic:nvPicPr>
                  <pic:blipFill>
                    <a:blip r:embed="rId12"/>
                    <a:stretch>
                      <a:fillRect/>
                    </a:stretch>
                  </pic:blipFill>
                  <pic:spPr>
                    <a:xfrm>
                      <a:off x="0" y="0"/>
                      <a:ext cx="5303520" cy="2220646"/>
                    </a:xfrm>
                    <a:prstGeom prst="rect"/>
                  </pic:spPr>
                </pic:pic>
              </a:graphicData>
            </a:graphic>
          </wp:inline>
        </w:drawing>
      </w:r>
    </w:p>
    <w:p>
      <w:pPr>
        <w:pStyle w:val="Caption"/>
        <w:jc w:val="left"/>
      </w:pPr>
      <w:r>
        <w:t>Figure 3. Allocation of 900 synthetic sessions across campaign-disjoint partitions. The final test contains 135 sessions, with 45 per class.</w:t>
      </w:r>
    </w:p>
    <w:p>
      <w:r>
        <w:rPr>
          <w:b w:val="0"/>
          <w:sz w:val="21"/>
        </w:rPr>
        <w:t>Initial candidate fitting uses 450 sessions and selection uses 135. Refit the selected base on the combined 585 sessions, then freeze it for calibration on 90 separate sessions. Threshold selection uses another 90; final testing uses 135. Model 2 also fits on 585 sessions, using grouped out-of-fold scenario predictions rather than oracle labels.</w:t>
      </w:r>
    </w:p>
    <w:p>
      <w:r>
        <w:rPr>
          <w:b w:val="0"/>
          <w:sz w:val="21"/>
        </w:rPr>
        <w:t>Record the seed 42, 60-second session window and campaign grouping. The 60 campaign groups do not overlap between roles. This is an unseen synthetic campaign holdout, not evidence of generalization to a real organization.</w:t>
      </w:r>
    </w:p>
    <w:p>
      <w:r>
        <w:br w:type="page"/>
      </w:r>
    </w:p>
    <w:p>
      <w:pPr>
        <w:pStyle w:val="Heading1"/>
      </w:pPr>
      <w:r>
        <w:t>Model 1 classification results</w:t>
      </w:r>
    </w:p>
    <w:p>
      <w:r>
        <w:rPr>
          <w:b w:val="0"/>
        </w:rPr>
        <w:t>The final test contains 135 labeled synthetic sessions. Figure 4 shows errors directly; Table 3 supplies the class-level metrics. No Model 1 test session was abstained at the selected 0.50 threshold.</w:t>
      </w:r>
    </w:p>
    <w:p>
      <w:pPr>
        <w:keepNext/>
        <w:spacing w:after="60"/>
        <w:jc w:val="center"/>
      </w:pPr>
      <w:r>
        <w:drawing>
          <wp:inline xmlns:a="http://schemas.openxmlformats.org/drawingml/2006/main" xmlns:pic="http://schemas.openxmlformats.org/drawingml/2006/picture">
            <wp:extent cx="5760720" cy="2309016"/>
            <wp:docPr id="4" name="Picture 4" descr="Figure 4. Held-out synthetic confusion matrices for Model 1 and the frozen rules baseline. Rows are true classes and columns are predictions. The rules abstain on 33 of 135 sessions."/>
            <wp:cNvGraphicFramePr>
              <a:graphicFrameLocks noChangeAspect="1"/>
            </wp:cNvGraphicFramePr>
            <a:graphic>
              <a:graphicData uri="http://schemas.openxmlformats.org/drawingml/2006/picture">
                <pic:pic>
                  <pic:nvPicPr>
                    <pic:cNvPr id="0" name="confusion.png"/>
                    <pic:cNvPicPr/>
                  </pic:nvPicPr>
                  <pic:blipFill>
                    <a:blip r:embed="rId13"/>
                    <a:stretch>
                      <a:fillRect/>
                    </a:stretch>
                  </pic:blipFill>
                  <pic:spPr>
                    <a:xfrm>
                      <a:off x="0" y="0"/>
                      <a:ext cx="5760720" cy="2309016"/>
                    </a:xfrm>
                    <a:prstGeom prst="rect"/>
                  </pic:spPr>
                </pic:pic>
              </a:graphicData>
            </a:graphic>
          </wp:inline>
        </w:drawing>
      </w:r>
    </w:p>
    <w:p>
      <w:pPr>
        <w:pStyle w:val="Caption"/>
        <w:jc w:val="left"/>
      </w:pPr>
      <w:r>
        <w:t>Figure 4. Held-out synthetic confusion matrices for Model 1 and the frozen rules baseline. Rows are true classes and columns are predictions. The rules abstain on 33 of 135 sessions.</w:t>
      </w:r>
    </w:p>
    <w:p>
      <w:pPr>
        <w:pStyle w:val="Caption"/>
        <w:keepNext/>
      </w:pPr>
      <w:r>
        <w:t>Table 3. Model 1 class-level performance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1656"/>
        <w:gridCol w:w="1656"/>
        <w:gridCol w:w="1656"/>
        <w:gridCol w:w="1656"/>
      </w:tblGrid>
      <w:tr>
        <w:trPr>
          <w:cantSplit/>
          <w:tblHeader/>
        </w:trPr>
        <w:tc>
          <w:tcPr>
            <w:tcW w:type="dxa" w:w="2952"/>
            <w:vAlign w:val="center"/>
            <w:shd w:fill="24465B"/>
            <w:tcMar>
              <w:top w:w="65" w:type="dxa"/>
              <w:bottom w:w="65" w:type="dxa"/>
              <w:left w:w="90" w:type="dxa"/>
              <w:right w:w="90" w:type="dxa"/>
            </w:tcMar>
          </w:tcPr>
          <w:p>
            <w:pPr>
              <w:spacing w:after="0" w:before="0" w:line="240" w:lineRule="auto"/>
              <w:jc w:val="left"/>
            </w:pPr>
            <w:r>
              <w:rPr>
                <w:b/>
                <w:color w:val="FFFFFF"/>
                <w:sz w:val="20"/>
              </w:rPr>
              <w:t>Class</w:t>
            </w:r>
          </w:p>
        </w:tc>
        <w:tc>
          <w:tcPr>
            <w:tcW w:type="dxa" w:w="1656"/>
            <w:vAlign w:val="center"/>
            <w:shd w:fill="24465B"/>
            <w:tcMar>
              <w:top w:w="65" w:type="dxa"/>
              <w:bottom w:w="65" w:type="dxa"/>
              <w:left w:w="90" w:type="dxa"/>
              <w:right w:w="90" w:type="dxa"/>
            </w:tcMar>
          </w:tcPr>
          <w:p>
            <w:pPr>
              <w:spacing w:after="0" w:before="0" w:line="240" w:lineRule="auto"/>
              <w:jc w:val="center"/>
            </w:pPr>
            <w:r>
              <w:rPr>
                <w:b/>
                <w:color w:val="FFFFFF"/>
                <w:sz w:val="20"/>
              </w:rPr>
              <w:t>Precision</w:t>
            </w:r>
          </w:p>
        </w:tc>
        <w:tc>
          <w:tcPr>
            <w:tcW w:type="dxa" w:w="1656"/>
            <w:vAlign w:val="center"/>
            <w:shd w:fill="24465B"/>
            <w:tcMar>
              <w:top w:w="65" w:type="dxa"/>
              <w:bottom w:w="65" w:type="dxa"/>
              <w:left w:w="90" w:type="dxa"/>
              <w:right w:w="90" w:type="dxa"/>
            </w:tcMar>
          </w:tcPr>
          <w:p>
            <w:pPr>
              <w:spacing w:after="0" w:before="0" w:line="240" w:lineRule="auto"/>
              <w:jc w:val="center"/>
            </w:pPr>
            <w:r>
              <w:rPr>
                <w:b/>
                <w:color w:val="FFFFFF"/>
                <w:sz w:val="20"/>
              </w:rPr>
              <w:t>Recall</w:t>
            </w:r>
          </w:p>
        </w:tc>
        <w:tc>
          <w:tcPr>
            <w:tcW w:type="dxa" w:w="1656"/>
            <w:vAlign w:val="center"/>
            <w:shd w:fill="24465B"/>
            <w:tcMar>
              <w:top w:w="65" w:type="dxa"/>
              <w:bottom w:w="65" w:type="dxa"/>
              <w:left w:w="90" w:type="dxa"/>
              <w:right w:w="90" w:type="dxa"/>
            </w:tcMar>
          </w:tcPr>
          <w:p>
            <w:pPr>
              <w:spacing w:after="0" w:before="0" w:line="240" w:lineRule="auto"/>
              <w:jc w:val="center"/>
            </w:pPr>
            <w:r>
              <w:rPr>
                <w:b/>
                <w:color w:val="FFFFFF"/>
                <w:sz w:val="20"/>
              </w:rPr>
              <w:t>F1</w:t>
            </w:r>
          </w:p>
        </w:tc>
        <w:tc>
          <w:tcPr>
            <w:tcW w:type="dxa" w:w="1656"/>
            <w:vAlign w:val="center"/>
            <w:shd w:fill="24465B"/>
            <w:tcMar>
              <w:top w:w="65" w:type="dxa"/>
              <w:bottom w:w="65" w:type="dxa"/>
              <w:left w:w="90" w:type="dxa"/>
              <w:right w:w="90" w:type="dxa"/>
            </w:tcMar>
          </w:tcPr>
          <w:p>
            <w:pPr>
              <w:spacing w:after="0" w:before="0" w:line="240" w:lineRule="auto"/>
              <w:jc w:val="center"/>
            </w:pPr>
            <w:r>
              <w:rPr>
                <w:b/>
                <w:color w:val="FFFFFF"/>
                <w:sz w:val="20"/>
              </w:rPr>
              <w:t>Support</w:t>
            </w:r>
          </w:p>
        </w:tc>
      </w:tr>
      <w:tr>
        <w:trPr>
          <w:cantSplit/>
        </w:trPr>
        <w:tc>
          <w:tcPr>
            <w:tcW w:type="dxa" w:w="2952"/>
            <w:vAlign w:val="center"/>
            <w:shd w:fill="FFFFFF"/>
            <w:tcMar>
              <w:top w:w="65" w:type="dxa"/>
              <w:bottom w:w="65" w:type="dxa"/>
              <w:left w:w="90" w:type="dxa"/>
              <w:right w:w="90" w:type="dxa"/>
            </w:tcMar>
          </w:tcPr>
          <w:p>
            <w:pPr>
              <w:spacing w:after="0" w:before="0" w:line="240" w:lineRule="auto"/>
              <w:jc w:val="left"/>
            </w:pPr>
            <w:r>
              <w:rPr>
                <w:b w:val="0"/>
                <w:color w:val="000000"/>
                <w:sz w:val="20"/>
              </w:rPr>
              <w:t>Benign</w:t>
            </w:r>
          </w:p>
        </w:tc>
        <w:tc>
          <w:tcPr>
            <w:tcW w:type="dxa" w:w="1656"/>
            <w:vAlign w:val="center"/>
            <w:shd w:fill="FFFFFF"/>
            <w:tcMar>
              <w:top w:w="65" w:type="dxa"/>
              <w:bottom w:w="65" w:type="dxa"/>
              <w:left w:w="90" w:type="dxa"/>
              <w:right w:w="90" w:type="dxa"/>
            </w:tcMar>
          </w:tcPr>
          <w:p>
            <w:pPr>
              <w:spacing w:after="0" w:before="0" w:line="240" w:lineRule="auto"/>
              <w:jc w:val="center"/>
            </w:pPr>
            <w:r>
              <w:rPr>
                <w:b w:val="0"/>
                <w:color w:val="000000"/>
                <w:sz w:val="20"/>
              </w:rPr>
              <w:t>0.9744</w:t>
            </w:r>
          </w:p>
        </w:tc>
        <w:tc>
          <w:tcPr>
            <w:tcW w:type="dxa" w:w="1656"/>
            <w:vAlign w:val="center"/>
            <w:shd w:fill="FFFFFF"/>
            <w:tcMar>
              <w:top w:w="65" w:type="dxa"/>
              <w:bottom w:w="65" w:type="dxa"/>
              <w:left w:w="90" w:type="dxa"/>
              <w:right w:w="90" w:type="dxa"/>
            </w:tcMar>
          </w:tcPr>
          <w:p>
            <w:pPr>
              <w:spacing w:after="0" w:before="0" w:line="240" w:lineRule="auto"/>
              <w:jc w:val="center"/>
            </w:pPr>
            <w:r>
              <w:rPr>
                <w:b w:val="0"/>
                <w:color w:val="000000"/>
                <w:sz w:val="20"/>
              </w:rPr>
              <w:t>0.8444</w:t>
            </w:r>
          </w:p>
        </w:tc>
        <w:tc>
          <w:tcPr>
            <w:tcW w:type="dxa" w:w="1656"/>
            <w:vAlign w:val="center"/>
            <w:shd w:fill="FFFFFF"/>
            <w:tcMar>
              <w:top w:w="65" w:type="dxa"/>
              <w:bottom w:w="65" w:type="dxa"/>
              <w:left w:w="90" w:type="dxa"/>
              <w:right w:w="90" w:type="dxa"/>
            </w:tcMar>
          </w:tcPr>
          <w:p>
            <w:pPr>
              <w:spacing w:after="0" w:before="0" w:line="240" w:lineRule="auto"/>
              <w:jc w:val="center"/>
            </w:pPr>
            <w:r>
              <w:rPr>
                <w:b w:val="0"/>
                <w:color w:val="000000"/>
                <w:sz w:val="20"/>
              </w:rPr>
              <w:t>0.9048</w:t>
            </w:r>
          </w:p>
        </w:tc>
        <w:tc>
          <w:tcPr>
            <w:tcW w:type="dxa" w:w="1656"/>
            <w:vAlign w:val="center"/>
            <w:shd w:fill="FFFFFF"/>
            <w:tcMar>
              <w:top w:w="65" w:type="dxa"/>
              <w:bottom w:w="65" w:type="dxa"/>
              <w:left w:w="90" w:type="dxa"/>
              <w:right w:w="90" w:type="dxa"/>
            </w:tcMar>
          </w:tcPr>
          <w:p>
            <w:pPr>
              <w:spacing w:after="0" w:before="0" w:line="240" w:lineRule="auto"/>
              <w:jc w:val="center"/>
            </w:pPr>
            <w:r>
              <w:rPr>
                <w:b w:val="0"/>
                <w:color w:val="000000"/>
                <w:sz w:val="20"/>
              </w:rPr>
              <w:t>45</w:t>
            </w:r>
          </w:p>
        </w:tc>
      </w:tr>
      <w:tr>
        <w:trPr>
          <w:cantSplit/>
        </w:trPr>
        <w:tc>
          <w:tcPr>
            <w:tcW w:type="dxa" w:w="2952"/>
            <w:vAlign w:val="center"/>
            <w:shd w:fill="F1F5F7"/>
            <w:tcMar>
              <w:top w:w="65" w:type="dxa"/>
              <w:bottom w:w="65" w:type="dxa"/>
              <w:left w:w="90" w:type="dxa"/>
              <w:right w:w="90" w:type="dxa"/>
            </w:tcMar>
          </w:tcPr>
          <w:p>
            <w:pPr>
              <w:spacing w:after="0" w:before="0" w:line="240" w:lineRule="auto"/>
              <w:jc w:val="left"/>
            </w:pPr>
            <w:r>
              <w:rPr>
                <w:b w:val="0"/>
                <w:color w:val="000000"/>
                <w:sz w:val="20"/>
              </w:rPr>
              <w:t>Credential access</w:t>
            </w:r>
          </w:p>
        </w:tc>
        <w:tc>
          <w:tcPr>
            <w:tcW w:type="dxa" w:w="1656"/>
            <w:vAlign w:val="center"/>
            <w:shd w:fill="F1F5F7"/>
            <w:tcMar>
              <w:top w:w="65" w:type="dxa"/>
              <w:bottom w:w="65" w:type="dxa"/>
              <w:left w:w="90" w:type="dxa"/>
              <w:right w:w="90" w:type="dxa"/>
            </w:tcMar>
          </w:tcPr>
          <w:p>
            <w:pPr>
              <w:spacing w:after="0" w:before="0" w:line="240" w:lineRule="auto"/>
              <w:jc w:val="center"/>
            </w:pPr>
            <w:r>
              <w:rPr>
                <w:b w:val="0"/>
                <w:color w:val="000000"/>
                <w:sz w:val="20"/>
              </w:rPr>
              <w:t>1.0000</w:t>
            </w:r>
          </w:p>
        </w:tc>
        <w:tc>
          <w:tcPr>
            <w:tcW w:type="dxa" w:w="1656"/>
            <w:vAlign w:val="center"/>
            <w:shd w:fill="F1F5F7"/>
            <w:tcMar>
              <w:top w:w="65" w:type="dxa"/>
              <w:bottom w:w="65" w:type="dxa"/>
              <w:left w:w="90" w:type="dxa"/>
              <w:right w:w="90" w:type="dxa"/>
            </w:tcMar>
          </w:tcPr>
          <w:p>
            <w:pPr>
              <w:spacing w:after="0" w:before="0" w:line="240" w:lineRule="auto"/>
              <w:jc w:val="center"/>
            </w:pPr>
            <w:r>
              <w:rPr>
                <w:b w:val="0"/>
                <w:color w:val="000000"/>
                <w:sz w:val="20"/>
              </w:rPr>
              <w:t>1.0000</w:t>
            </w:r>
          </w:p>
        </w:tc>
        <w:tc>
          <w:tcPr>
            <w:tcW w:type="dxa" w:w="1656"/>
            <w:vAlign w:val="center"/>
            <w:shd w:fill="F1F5F7"/>
            <w:tcMar>
              <w:top w:w="65" w:type="dxa"/>
              <w:bottom w:w="65" w:type="dxa"/>
              <w:left w:w="90" w:type="dxa"/>
              <w:right w:w="90" w:type="dxa"/>
            </w:tcMar>
          </w:tcPr>
          <w:p>
            <w:pPr>
              <w:spacing w:after="0" w:before="0" w:line="240" w:lineRule="auto"/>
              <w:jc w:val="center"/>
            </w:pPr>
            <w:r>
              <w:rPr>
                <w:b w:val="0"/>
                <w:color w:val="000000"/>
                <w:sz w:val="20"/>
              </w:rPr>
              <w:t>1.0000</w:t>
            </w:r>
          </w:p>
        </w:tc>
        <w:tc>
          <w:tcPr>
            <w:tcW w:type="dxa" w:w="1656"/>
            <w:vAlign w:val="center"/>
            <w:shd w:fill="F1F5F7"/>
            <w:tcMar>
              <w:top w:w="65" w:type="dxa"/>
              <w:bottom w:w="65" w:type="dxa"/>
              <w:left w:w="90" w:type="dxa"/>
              <w:right w:w="90" w:type="dxa"/>
            </w:tcMar>
          </w:tcPr>
          <w:p>
            <w:pPr>
              <w:spacing w:after="0" w:before="0" w:line="240" w:lineRule="auto"/>
              <w:jc w:val="center"/>
            </w:pPr>
            <w:r>
              <w:rPr>
                <w:b w:val="0"/>
                <w:color w:val="000000"/>
                <w:sz w:val="20"/>
              </w:rPr>
              <w:t>45</w:t>
            </w:r>
          </w:p>
        </w:tc>
      </w:tr>
      <w:tr>
        <w:trPr>
          <w:cantSplit/>
        </w:trPr>
        <w:tc>
          <w:tcPr>
            <w:tcW w:type="dxa" w:w="2952"/>
            <w:vAlign w:val="center"/>
            <w:shd w:fill="FFFFFF"/>
            <w:tcMar>
              <w:top w:w="65" w:type="dxa"/>
              <w:bottom w:w="65" w:type="dxa"/>
              <w:left w:w="90" w:type="dxa"/>
              <w:right w:w="90" w:type="dxa"/>
            </w:tcMar>
          </w:tcPr>
          <w:p>
            <w:pPr>
              <w:spacing w:after="0" w:before="0" w:line="240" w:lineRule="auto"/>
              <w:jc w:val="left"/>
            </w:pPr>
            <w:r>
              <w:rPr>
                <w:b w:val="0"/>
                <w:color w:val="000000"/>
                <w:sz w:val="20"/>
              </w:rPr>
              <w:t>Reconnaissance</w:t>
            </w:r>
          </w:p>
        </w:tc>
        <w:tc>
          <w:tcPr>
            <w:tcW w:type="dxa" w:w="1656"/>
            <w:vAlign w:val="center"/>
            <w:shd w:fill="FFFFFF"/>
            <w:tcMar>
              <w:top w:w="65" w:type="dxa"/>
              <w:bottom w:w="65" w:type="dxa"/>
              <w:left w:w="90" w:type="dxa"/>
              <w:right w:w="90" w:type="dxa"/>
            </w:tcMar>
          </w:tcPr>
          <w:p>
            <w:pPr>
              <w:spacing w:after="0" w:before="0" w:line="240" w:lineRule="auto"/>
              <w:jc w:val="center"/>
            </w:pPr>
            <w:r>
              <w:rPr>
                <w:b w:val="0"/>
                <w:color w:val="000000"/>
                <w:sz w:val="20"/>
              </w:rPr>
              <w:t>0.8627</w:t>
            </w:r>
          </w:p>
        </w:tc>
        <w:tc>
          <w:tcPr>
            <w:tcW w:type="dxa" w:w="1656"/>
            <w:vAlign w:val="center"/>
            <w:shd w:fill="FFFFFF"/>
            <w:tcMar>
              <w:top w:w="65" w:type="dxa"/>
              <w:bottom w:w="65" w:type="dxa"/>
              <w:left w:w="90" w:type="dxa"/>
              <w:right w:w="90" w:type="dxa"/>
            </w:tcMar>
          </w:tcPr>
          <w:p>
            <w:pPr>
              <w:spacing w:after="0" w:before="0" w:line="240" w:lineRule="auto"/>
              <w:jc w:val="center"/>
            </w:pPr>
            <w:r>
              <w:rPr>
                <w:b w:val="0"/>
                <w:color w:val="000000"/>
                <w:sz w:val="20"/>
              </w:rPr>
              <w:t>0.9778</w:t>
            </w:r>
          </w:p>
        </w:tc>
        <w:tc>
          <w:tcPr>
            <w:tcW w:type="dxa" w:w="1656"/>
            <w:vAlign w:val="center"/>
            <w:shd w:fill="FFFFFF"/>
            <w:tcMar>
              <w:top w:w="65" w:type="dxa"/>
              <w:bottom w:w="65" w:type="dxa"/>
              <w:left w:w="90" w:type="dxa"/>
              <w:right w:w="90" w:type="dxa"/>
            </w:tcMar>
          </w:tcPr>
          <w:p>
            <w:pPr>
              <w:spacing w:after="0" w:before="0" w:line="240" w:lineRule="auto"/>
              <w:jc w:val="center"/>
            </w:pPr>
            <w:r>
              <w:rPr>
                <w:b w:val="0"/>
                <w:color w:val="000000"/>
                <w:sz w:val="20"/>
              </w:rPr>
              <w:t>0.9167</w:t>
            </w:r>
          </w:p>
        </w:tc>
        <w:tc>
          <w:tcPr>
            <w:tcW w:type="dxa" w:w="1656"/>
            <w:vAlign w:val="center"/>
            <w:shd w:fill="FFFFFF"/>
            <w:tcMar>
              <w:top w:w="65" w:type="dxa"/>
              <w:bottom w:w="65" w:type="dxa"/>
              <w:left w:w="90" w:type="dxa"/>
              <w:right w:w="90" w:type="dxa"/>
            </w:tcMar>
          </w:tcPr>
          <w:p>
            <w:pPr>
              <w:spacing w:after="0" w:before="0" w:line="240" w:lineRule="auto"/>
              <w:jc w:val="center"/>
            </w:pPr>
            <w:r>
              <w:rPr>
                <w:b w:val="0"/>
                <w:color w:val="000000"/>
                <w:sz w:val="20"/>
              </w:rPr>
              <w:t>45</w:t>
            </w:r>
          </w:p>
        </w:tc>
      </w:tr>
      <w:tr>
        <w:trPr>
          <w:cantSplit/>
        </w:trPr>
        <w:tc>
          <w:tcPr>
            <w:tcW w:type="dxa" w:w="2952"/>
            <w:vAlign w:val="center"/>
            <w:shd w:fill="F1F5F7"/>
            <w:tcMar>
              <w:top w:w="65" w:type="dxa"/>
              <w:bottom w:w="65" w:type="dxa"/>
              <w:left w:w="90" w:type="dxa"/>
              <w:right w:w="90" w:type="dxa"/>
            </w:tcMar>
          </w:tcPr>
          <w:p>
            <w:pPr>
              <w:spacing w:after="0" w:before="0" w:line="240" w:lineRule="auto"/>
              <w:jc w:val="left"/>
            </w:pPr>
            <w:r>
              <w:rPr>
                <w:b w:val="0"/>
                <w:color w:val="000000"/>
                <w:sz w:val="20"/>
              </w:rPr>
              <w:t>Macro average</w:t>
            </w:r>
          </w:p>
        </w:tc>
        <w:tc>
          <w:tcPr>
            <w:tcW w:type="dxa" w:w="1656"/>
            <w:vAlign w:val="center"/>
            <w:shd w:fill="F1F5F7"/>
            <w:tcMar>
              <w:top w:w="65" w:type="dxa"/>
              <w:bottom w:w="65" w:type="dxa"/>
              <w:left w:w="90" w:type="dxa"/>
              <w:right w:w="90" w:type="dxa"/>
            </w:tcMar>
          </w:tcPr>
          <w:p>
            <w:pPr>
              <w:spacing w:after="0" w:before="0" w:line="240" w:lineRule="auto"/>
              <w:jc w:val="center"/>
            </w:pPr>
            <w:r>
              <w:rPr>
                <w:b w:val="0"/>
                <w:color w:val="000000"/>
                <w:sz w:val="20"/>
              </w:rPr>
              <w:t>0.9457</w:t>
            </w:r>
          </w:p>
        </w:tc>
        <w:tc>
          <w:tcPr>
            <w:tcW w:type="dxa" w:w="1656"/>
            <w:vAlign w:val="center"/>
            <w:shd w:fill="F1F5F7"/>
            <w:tcMar>
              <w:top w:w="65" w:type="dxa"/>
              <w:bottom w:w="65" w:type="dxa"/>
              <w:left w:w="90" w:type="dxa"/>
              <w:right w:w="90" w:type="dxa"/>
            </w:tcMar>
          </w:tcPr>
          <w:p>
            <w:pPr>
              <w:spacing w:after="0" w:before="0" w:line="240" w:lineRule="auto"/>
              <w:jc w:val="center"/>
            </w:pPr>
            <w:r>
              <w:rPr>
                <w:b w:val="0"/>
                <w:color w:val="000000"/>
                <w:sz w:val="20"/>
              </w:rPr>
              <w:t>0.9407</w:t>
            </w:r>
          </w:p>
        </w:tc>
        <w:tc>
          <w:tcPr>
            <w:tcW w:type="dxa" w:w="1656"/>
            <w:vAlign w:val="center"/>
            <w:shd w:fill="F1F5F7"/>
            <w:tcMar>
              <w:top w:w="65" w:type="dxa"/>
              <w:bottom w:w="65" w:type="dxa"/>
              <w:left w:w="90" w:type="dxa"/>
              <w:right w:w="90" w:type="dxa"/>
            </w:tcMar>
          </w:tcPr>
          <w:p>
            <w:pPr>
              <w:spacing w:after="0" w:before="0" w:line="240" w:lineRule="auto"/>
              <w:jc w:val="center"/>
            </w:pPr>
            <w:r>
              <w:rPr>
                <w:b w:val="0"/>
                <w:color w:val="000000"/>
                <w:sz w:val="20"/>
              </w:rPr>
              <w:t>0.9405</w:t>
            </w:r>
          </w:p>
        </w:tc>
        <w:tc>
          <w:tcPr>
            <w:tcW w:type="dxa" w:w="1656"/>
            <w:vAlign w:val="center"/>
            <w:shd w:fill="F1F5F7"/>
            <w:tcMar>
              <w:top w:w="65" w:type="dxa"/>
              <w:bottom w:w="65" w:type="dxa"/>
              <w:left w:w="90" w:type="dxa"/>
              <w:right w:w="90" w:type="dxa"/>
            </w:tcMar>
          </w:tcPr>
          <w:p>
            <w:pPr>
              <w:spacing w:after="0" w:before="0" w:line="240" w:lineRule="auto"/>
              <w:jc w:val="center"/>
            </w:pPr>
            <w:r>
              <w:rPr>
                <w:b w:val="0"/>
                <w:color w:val="000000"/>
                <w:sz w:val="20"/>
              </w:rPr>
              <w:t>135</w:t>
            </w:r>
          </w:p>
        </w:tc>
      </w:tr>
    </w:tbl>
    <w:p>
      <w:pPr>
        <w:spacing w:after="0"/>
      </w:pPr>
    </w:p>
    <w:p>
      <w:pPr>
        <w:pStyle w:val="Caption"/>
        <w:keepNext/>
      </w:pPr>
      <w:r>
        <w:t>Table 4. Model 1 overall test performance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552"/>
        <w:gridCol w:w="3024"/>
      </w:tblGrid>
      <w:tr>
        <w:trPr>
          <w:cantSplit/>
          <w:tblHeader/>
        </w:trPr>
        <w:tc>
          <w:tcPr>
            <w:tcW w:type="dxa" w:w="6552"/>
            <w:vAlign w:val="center"/>
            <w:shd w:fill="24465B"/>
            <w:tcMar>
              <w:top w:w="65" w:type="dxa"/>
              <w:bottom w:w="65" w:type="dxa"/>
              <w:left w:w="90" w:type="dxa"/>
              <w:right w:w="90" w:type="dxa"/>
            </w:tcMar>
          </w:tcPr>
          <w:p>
            <w:pPr>
              <w:spacing w:after="0" w:before="0" w:line="240" w:lineRule="auto"/>
              <w:jc w:val="left"/>
            </w:pPr>
            <w:r>
              <w:rPr>
                <w:b/>
                <w:color w:val="FFFFFF"/>
                <w:sz w:val="20"/>
              </w:rPr>
              <w:t>Metric</w:t>
            </w:r>
          </w:p>
        </w:tc>
        <w:tc>
          <w:tcPr>
            <w:tcW w:type="dxa" w:w="3024"/>
            <w:vAlign w:val="center"/>
            <w:shd w:fill="24465B"/>
            <w:tcMar>
              <w:top w:w="65" w:type="dxa"/>
              <w:bottom w:w="65" w:type="dxa"/>
              <w:left w:w="90" w:type="dxa"/>
              <w:right w:w="90" w:type="dxa"/>
            </w:tcMar>
          </w:tcPr>
          <w:p>
            <w:pPr>
              <w:spacing w:after="0" w:before="0" w:line="240" w:lineRule="auto"/>
              <w:jc w:val="center"/>
            </w:pPr>
            <w:r>
              <w:rPr>
                <w:b/>
                <w:color w:val="FFFFFF"/>
                <w:sz w:val="20"/>
              </w:rPr>
              <w:t>Recorded result</w:t>
            </w:r>
          </w:p>
        </w:tc>
      </w:tr>
      <w:tr>
        <w:trPr>
          <w:cantSplit/>
        </w:trPr>
        <w:tc>
          <w:tcPr>
            <w:tcW w:type="dxa" w:w="6552"/>
            <w:vAlign w:val="center"/>
            <w:shd w:fill="FFFFFF"/>
            <w:tcMar>
              <w:top w:w="65" w:type="dxa"/>
              <w:bottom w:w="65" w:type="dxa"/>
              <w:left w:w="90" w:type="dxa"/>
              <w:right w:w="90" w:type="dxa"/>
            </w:tcMar>
          </w:tcPr>
          <w:p>
            <w:pPr>
              <w:spacing w:after="0" w:before="0" w:line="240" w:lineRule="auto"/>
              <w:jc w:val="left"/>
            </w:pPr>
            <w:r>
              <w:rPr>
                <w:b w:val="0"/>
                <w:color w:val="000000"/>
                <w:sz w:val="20"/>
              </w:rPr>
              <w:t>Correct classifications</w:t>
            </w:r>
          </w:p>
        </w:tc>
        <w:tc>
          <w:tcPr>
            <w:tcW w:type="dxa" w:w="3024"/>
            <w:vAlign w:val="center"/>
            <w:shd w:fill="FFFFFF"/>
            <w:tcMar>
              <w:top w:w="65" w:type="dxa"/>
              <w:bottom w:w="65" w:type="dxa"/>
              <w:left w:w="90" w:type="dxa"/>
              <w:right w:w="90" w:type="dxa"/>
            </w:tcMar>
          </w:tcPr>
          <w:p>
            <w:pPr>
              <w:spacing w:after="0" w:before="0" w:line="240" w:lineRule="auto"/>
              <w:jc w:val="center"/>
            </w:pPr>
            <w:r>
              <w:rPr>
                <w:b w:val="0"/>
                <w:color w:val="000000"/>
                <w:sz w:val="20"/>
              </w:rPr>
              <w:t>127 of 135</w:t>
            </w:r>
          </w:p>
        </w:tc>
      </w:tr>
      <w:tr>
        <w:trPr>
          <w:cantSplit/>
        </w:trPr>
        <w:tc>
          <w:tcPr>
            <w:tcW w:type="dxa" w:w="6552"/>
            <w:vAlign w:val="center"/>
            <w:shd w:fill="F1F5F7"/>
            <w:tcMar>
              <w:top w:w="65" w:type="dxa"/>
              <w:bottom w:w="65" w:type="dxa"/>
              <w:left w:w="90" w:type="dxa"/>
              <w:right w:w="90" w:type="dxa"/>
            </w:tcMar>
          </w:tcPr>
          <w:p>
            <w:pPr>
              <w:spacing w:after="0" w:before="0" w:line="240" w:lineRule="auto"/>
              <w:jc w:val="left"/>
            </w:pPr>
            <w:r>
              <w:rPr>
                <w:b w:val="0"/>
                <w:color w:val="000000"/>
                <w:sz w:val="20"/>
              </w:rPr>
              <w:t>Accuracy across all sessions</w:t>
            </w:r>
          </w:p>
        </w:tc>
        <w:tc>
          <w:tcPr>
            <w:tcW w:type="dxa" w:w="3024"/>
            <w:vAlign w:val="center"/>
            <w:shd w:fill="F1F5F7"/>
            <w:tcMar>
              <w:top w:w="65" w:type="dxa"/>
              <w:bottom w:w="65" w:type="dxa"/>
              <w:left w:w="90" w:type="dxa"/>
              <w:right w:w="90" w:type="dxa"/>
            </w:tcMar>
          </w:tcPr>
          <w:p>
            <w:pPr>
              <w:spacing w:after="0" w:before="0" w:line="240" w:lineRule="auto"/>
              <w:jc w:val="center"/>
            </w:pPr>
            <w:r>
              <w:rPr>
                <w:b w:val="0"/>
                <w:color w:val="000000"/>
                <w:sz w:val="20"/>
              </w:rPr>
              <w:t>94.07%</w:t>
            </w:r>
          </w:p>
        </w:tc>
      </w:tr>
      <w:tr>
        <w:trPr>
          <w:cantSplit/>
        </w:trPr>
        <w:tc>
          <w:tcPr>
            <w:tcW w:type="dxa" w:w="6552"/>
            <w:vAlign w:val="center"/>
            <w:shd w:fill="FFFFFF"/>
            <w:tcMar>
              <w:top w:w="65" w:type="dxa"/>
              <w:bottom w:w="65" w:type="dxa"/>
              <w:left w:w="90" w:type="dxa"/>
              <w:right w:w="90" w:type="dxa"/>
            </w:tcMar>
          </w:tcPr>
          <w:p>
            <w:pPr>
              <w:spacing w:after="0" w:before="0" w:line="240" w:lineRule="auto"/>
              <w:jc w:val="left"/>
            </w:pPr>
            <w:r>
              <w:rPr>
                <w:b w:val="0"/>
                <w:color w:val="000000"/>
                <w:sz w:val="20"/>
              </w:rPr>
              <w:t>Macro F1</w:t>
            </w:r>
          </w:p>
        </w:tc>
        <w:tc>
          <w:tcPr>
            <w:tcW w:type="dxa" w:w="3024"/>
            <w:vAlign w:val="center"/>
            <w:shd w:fill="FFFFFF"/>
            <w:tcMar>
              <w:top w:w="65" w:type="dxa"/>
              <w:bottom w:w="65" w:type="dxa"/>
              <w:left w:w="90" w:type="dxa"/>
              <w:right w:w="90" w:type="dxa"/>
            </w:tcMar>
          </w:tcPr>
          <w:p>
            <w:pPr>
              <w:spacing w:after="0" w:before="0" w:line="240" w:lineRule="auto"/>
              <w:jc w:val="center"/>
            </w:pPr>
            <w:r>
              <w:rPr>
                <w:b w:val="0"/>
                <w:color w:val="000000"/>
                <w:sz w:val="20"/>
              </w:rPr>
              <w:t>0.9405</w:t>
            </w:r>
          </w:p>
        </w:tc>
      </w:tr>
      <w:tr>
        <w:trPr>
          <w:cantSplit/>
        </w:trPr>
        <w:tc>
          <w:tcPr>
            <w:tcW w:type="dxa" w:w="6552"/>
            <w:vAlign w:val="center"/>
            <w:shd w:fill="F1F5F7"/>
            <w:tcMar>
              <w:top w:w="65" w:type="dxa"/>
              <w:bottom w:w="65" w:type="dxa"/>
              <w:left w:w="90" w:type="dxa"/>
              <w:right w:w="90" w:type="dxa"/>
            </w:tcMar>
          </w:tcPr>
          <w:p>
            <w:pPr>
              <w:spacing w:after="0" w:before="0" w:line="240" w:lineRule="auto"/>
              <w:jc w:val="left"/>
            </w:pPr>
            <w:r>
              <w:rPr>
                <w:b w:val="0"/>
                <w:color w:val="000000"/>
                <w:sz w:val="20"/>
              </w:rPr>
              <w:t>Coverage</w:t>
            </w:r>
          </w:p>
        </w:tc>
        <w:tc>
          <w:tcPr>
            <w:tcW w:type="dxa" w:w="3024"/>
            <w:vAlign w:val="center"/>
            <w:shd w:fill="F1F5F7"/>
            <w:tcMar>
              <w:top w:w="65" w:type="dxa"/>
              <w:bottom w:w="65" w:type="dxa"/>
              <w:left w:w="90" w:type="dxa"/>
              <w:right w:w="90" w:type="dxa"/>
            </w:tcMar>
          </w:tcPr>
          <w:p>
            <w:pPr>
              <w:spacing w:after="0" w:before="0" w:line="240" w:lineRule="auto"/>
              <w:jc w:val="center"/>
            </w:pPr>
            <w:r>
              <w:rPr>
                <w:b w:val="0"/>
                <w:color w:val="000000"/>
                <w:sz w:val="20"/>
              </w:rPr>
              <w:t>100.00%</w:t>
            </w:r>
          </w:p>
        </w:tc>
      </w:tr>
      <w:tr>
        <w:trPr>
          <w:cantSplit/>
        </w:trPr>
        <w:tc>
          <w:tcPr>
            <w:tcW w:type="dxa" w:w="6552"/>
            <w:vAlign w:val="center"/>
            <w:shd w:fill="FFFFFF"/>
            <w:tcMar>
              <w:top w:w="65" w:type="dxa"/>
              <w:bottom w:w="65" w:type="dxa"/>
              <w:left w:w="90" w:type="dxa"/>
              <w:right w:w="90" w:type="dxa"/>
            </w:tcMar>
          </w:tcPr>
          <w:p>
            <w:pPr>
              <w:spacing w:after="0" w:before="0" w:line="240" w:lineRule="auto"/>
              <w:jc w:val="left"/>
            </w:pPr>
            <w:r>
              <w:rPr>
                <w:b w:val="0"/>
                <w:color w:val="000000"/>
                <w:sz w:val="20"/>
              </w:rPr>
              <w:t>Accepted-only accuracy</w:t>
            </w:r>
          </w:p>
        </w:tc>
        <w:tc>
          <w:tcPr>
            <w:tcW w:type="dxa" w:w="3024"/>
            <w:vAlign w:val="center"/>
            <w:shd w:fill="FFFFFF"/>
            <w:tcMar>
              <w:top w:w="65" w:type="dxa"/>
              <w:bottom w:w="65" w:type="dxa"/>
              <w:left w:w="90" w:type="dxa"/>
              <w:right w:w="90" w:type="dxa"/>
            </w:tcMar>
          </w:tcPr>
          <w:p>
            <w:pPr>
              <w:spacing w:after="0" w:before="0" w:line="240" w:lineRule="auto"/>
              <w:jc w:val="center"/>
            </w:pPr>
            <w:r>
              <w:rPr>
                <w:b w:val="0"/>
                <w:color w:val="000000"/>
                <w:sz w:val="20"/>
              </w:rPr>
              <w:t>94.07%</w:t>
            </w:r>
          </w:p>
        </w:tc>
      </w:tr>
      <w:tr>
        <w:trPr>
          <w:cantSplit/>
        </w:trPr>
        <w:tc>
          <w:tcPr>
            <w:tcW w:type="dxa" w:w="6552"/>
            <w:vAlign w:val="center"/>
            <w:shd w:fill="F1F5F7"/>
            <w:tcMar>
              <w:top w:w="65" w:type="dxa"/>
              <w:bottom w:w="65" w:type="dxa"/>
              <w:left w:w="90" w:type="dxa"/>
              <w:right w:w="90" w:type="dxa"/>
            </w:tcMar>
          </w:tcPr>
          <w:p>
            <w:pPr>
              <w:spacing w:after="0" w:before="0" w:line="240" w:lineRule="auto"/>
              <w:jc w:val="left"/>
            </w:pPr>
            <w:r>
              <w:rPr>
                <w:b w:val="0"/>
                <w:color w:val="000000"/>
                <w:sz w:val="20"/>
              </w:rPr>
              <w:t>Benign false-positive rate</w:t>
            </w:r>
          </w:p>
        </w:tc>
        <w:tc>
          <w:tcPr>
            <w:tcW w:type="dxa" w:w="3024"/>
            <w:vAlign w:val="center"/>
            <w:shd w:fill="F1F5F7"/>
            <w:tcMar>
              <w:top w:w="65" w:type="dxa"/>
              <w:bottom w:w="65" w:type="dxa"/>
              <w:left w:w="90" w:type="dxa"/>
              <w:right w:w="90" w:type="dxa"/>
            </w:tcMar>
          </w:tcPr>
          <w:p>
            <w:pPr>
              <w:spacing w:after="0" w:before="0" w:line="240" w:lineRule="auto"/>
              <w:jc w:val="center"/>
            </w:pPr>
            <w:r>
              <w:rPr>
                <w:b w:val="0"/>
                <w:color w:val="000000"/>
                <w:sz w:val="20"/>
              </w:rPr>
              <w:t>7 of 45 = 15.56%</w:t>
            </w:r>
          </w:p>
        </w:tc>
      </w:tr>
      <w:tr>
        <w:trPr>
          <w:cantSplit/>
        </w:trPr>
        <w:tc>
          <w:tcPr>
            <w:tcW w:type="dxa" w:w="6552"/>
            <w:vAlign w:val="center"/>
            <w:shd w:fill="FFFFFF"/>
            <w:tcMar>
              <w:top w:w="65" w:type="dxa"/>
              <w:bottom w:w="65" w:type="dxa"/>
              <w:left w:w="90" w:type="dxa"/>
              <w:right w:w="90" w:type="dxa"/>
            </w:tcMar>
          </w:tcPr>
          <w:p>
            <w:pPr>
              <w:spacing w:after="0" w:before="0" w:line="240" w:lineRule="auto"/>
              <w:jc w:val="left"/>
            </w:pPr>
            <w:r>
              <w:rPr>
                <w:b w:val="0"/>
                <w:color w:val="000000"/>
                <w:sz w:val="20"/>
              </w:rPr>
              <w:t>Descriptive 95% Wilson interval for benign FPR</w:t>
            </w:r>
          </w:p>
        </w:tc>
        <w:tc>
          <w:tcPr>
            <w:tcW w:type="dxa" w:w="3024"/>
            <w:vAlign w:val="center"/>
            <w:shd w:fill="FFFFFF"/>
            <w:tcMar>
              <w:top w:w="65" w:type="dxa"/>
              <w:bottom w:w="65" w:type="dxa"/>
              <w:left w:w="90" w:type="dxa"/>
              <w:right w:w="90" w:type="dxa"/>
            </w:tcMar>
          </w:tcPr>
          <w:p>
            <w:pPr>
              <w:spacing w:after="0" w:before="0" w:line="240" w:lineRule="auto"/>
              <w:jc w:val="center"/>
            </w:pPr>
            <w:r>
              <w:rPr>
                <w:b w:val="0"/>
                <w:color w:val="000000"/>
                <w:sz w:val="20"/>
              </w:rPr>
              <w:t>7.75% to 28.78%</w:t>
            </w:r>
          </w:p>
        </w:tc>
      </w:tr>
    </w:tbl>
    <w:p>
      <w:pPr>
        <w:spacing w:after="0"/>
      </w:pPr>
    </w:p>
    <w:p>
      <w:r>
        <w:rPr>
          <w:b w:val="0"/>
          <w:sz w:val="21"/>
        </w:rPr>
        <w:t>Interpretation: seven benign sessions were mistaken for reconnaissance; one reconnaissance session was labeled benign. Perfect classification of 45 synthetic credential-access examples is not proof of perfect real-world detection. The Wilson interval is binomial and is not adjusted for campaign clustering.</w:t>
      </w:r>
    </w:p>
    <w:p>
      <w:r>
        <w:br w:type="page"/>
      </w:r>
    </w:p>
    <w:p>
      <w:pPr>
        <w:pStyle w:val="Heading1"/>
      </w:pPr>
      <w:r>
        <w:t>Model selection and baseline comparison</w:t>
      </w:r>
    </w:p>
    <w:p>
      <w:pPr>
        <w:pStyle w:val="Caption"/>
        <w:keepNext/>
      </w:pPr>
      <w:r>
        <w:t>Table 5. Candidate scores on the separate selection partition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552"/>
        <w:gridCol w:w="3024"/>
      </w:tblGrid>
      <w:tr>
        <w:trPr>
          <w:cantSplit/>
          <w:tblHeader/>
        </w:trPr>
        <w:tc>
          <w:tcPr>
            <w:tcW w:type="dxa" w:w="6552"/>
            <w:vAlign w:val="center"/>
            <w:shd w:fill="24465B"/>
            <w:tcMar>
              <w:top w:w="65" w:type="dxa"/>
              <w:bottom w:w="65" w:type="dxa"/>
              <w:left w:w="90" w:type="dxa"/>
              <w:right w:w="90" w:type="dxa"/>
            </w:tcMar>
          </w:tcPr>
          <w:p>
            <w:pPr>
              <w:spacing w:after="0" w:before="0" w:line="240" w:lineRule="auto"/>
              <w:jc w:val="left"/>
            </w:pPr>
            <w:r>
              <w:rPr>
                <w:b/>
                <w:color w:val="FFFFFF"/>
                <w:sz w:val="20"/>
              </w:rPr>
              <w:t>Candidate</w:t>
            </w:r>
          </w:p>
        </w:tc>
        <w:tc>
          <w:tcPr>
            <w:tcW w:type="dxa" w:w="3024"/>
            <w:vAlign w:val="center"/>
            <w:shd w:fill="24465B"/>
            <w:tcMar>
              <w:top w:w="65" w:type="dxa"/>
              <w:bottom w:w="65" w:type="dxa"/>
              <w:left w:w="90" w:type="dxa"/>
              <w:right w:w="90" w:type="dxa"/>
            </w:tcMar>
          </w:tcPr>
          <w:p>
            <w:pPr>
              <w:spacing w:after="0" w:before="0" w:line="240" w:lineRule="auto"/>
              <w:jc w:val="center"/>
            </w:pPr>
            <w:r>
              <w:rPr>
                <w:b/>
                <w:color w:val="FFFFFF"/>
                <w:sz w:val="20"/>
              </w:rPr>
              <w:t>Selection macro F1</w:t>
            </w:r>
          </w:p>
        </w:tc>
      </w:tr>
      <w:tr>
        <w:trPr>
          <w:cantSplit/>
        </w:trPr>
        <w:tc>
          <w:tcPr>
            <w:tcW w:type="dxa" w:w="6552"/>
            <w:vAlign w:val="center"/>
            <w:shd w:fill="FFFFFF"/>
            <w:tcMar>
              <w:top w:w="65" w:type="dxa"/>
              <w:bottom w:w="65" w:type="dxa"/>
              <w:left w:w="90" w:type="dxa"/>
              <w:right w:w="90" w:type="dxa"/>
            </w:tcMar>
          </w:tcPr>
          <w:p>
            <w:pPr>
              <w:spacing w:after="0" w:before="0" w:line="240" w:lineRule="auto"/>
              <w:jc w:val="left"/>
            </w:pPr>
            <w:r>
              <w:rPr>
                <w:b w:val="0"/>
                <w:color w:val="000000"/>
                <w:sz w:val="20"/>
              </w:rPr>
              <w:t>Logistic regression</w:t>
            </w:r>
          </w:p>
        </w:tc>
        <w:tc>
          <w:tcPr>
            <w:tcW w:type="dxa" w:w="3024"/>
            <w:vAlign w:val="center"/>
            <w:shd w:fill="FFFFFF"/>
            <w:tcMar>
              <w:top w:w="65" w:type="dxa"/>
              <w:bottom w:w="65" w:type="dxa"/>
              <w:left w:w="90" w:type="dxa"/>
              <w:right w:w="90" w:type="dxa"/>
            </w:tcMar>
          </w:tcPr>
          <w:p>
            <w:pPr>
              <w:spacing w:after="0" w:before="0" w:line="240" w:lineRule="auto"/>
              <w:jc w:val="center"/>
            </w:pPr>
            <w:r>
              <w:rPr>
                <w:b w:val="0"/>
                <w:color w:val="000000"/>
                <w:sz w:val="20"/>
              </w:rPr>
              <w:t>0.9333</w:t>
            </w:r>
          </w:p>
        </w:tc>
      </w:tr>
      <w:tr>
        <w:trPr>
          <w:cantSplit/>
        </w:trPr>
        <w:tc>
          <w:tcPr>
            <w:tcW w:type="dxa" w:w="6552"/>
            <w:vAlign w:val="center"/>
            <w:shd w:fill="F1F5F7"/>
            <w:tcMar>
              <w:top w:w="65" w:type="dxa"/>
              <w:bottom w:w="65" w:type="dxa"/>
              <w:left w:w="90" w:type="dxa"/>
              <w:right w:w="90" w:type="dxa"/>
            </w:tcMar>
          </w:tcPr>
          <w:p>
            <w:pPr>
              <w:spacing w:after="0" w:before="0" w:line="240" w:lineRule="auto"/>
              <w:jc w:val="left"/>
            </w:pPr>
            <w:r>
              <w:rPr>
                <w:b w:val="0"/>
                <w:color w:val="000000"/>
                <w:sz w:val="20"/>
              </w:rPr>
              <w:t>Random Forest selected</w:t>
            </w:r>
          </w:p>
        </w:tc>
        <w:tc>
          <w:tcPr>
            <w:tcW w:type="dxa" w:w="3024"/>
            <w:vAlign w:val="center"/>
            <w:shd w:fill="F1F5F7"/>
            <w:tcMar>
              <w:top w:w="65" w:type="dxa"/>
              <w:bottom w:w="65" w:type="dxa"/>
              <w:left w:w="90" w:type="dxa"/>
              <w:right w:w="90" w:type="dxa"/>
            </w:tcMar>
          </w:tcPr>
          <w:p>
            <w:pPr>
              <w:spacing w:after="0" w:before="0" w:line="240" w:lineRule="auto"/>
              <w:jc w:val="center"/>
            </w:pPr>
            <w:r>
              <w:rPr>
                <w:b w:val="0"/>
                <w:color w:val="000000"/>
                <w:sz w:val="20"/>
              </w:rPr>
              <w:t>0.9478</w:t>
            </w:r>
          </w:p>
        </w:tc>
      </w:tr>
      <w:tr>
        <w:trPr>
          <w:cantSplit/>
        </w:trPr>
        <w:tc>
          <w:tcPr>
            <w:tcW w:type="dxa" w:w="6552"/>
            <w:vAlign w:val="center"/>
            <w:shd w:fill="FFFFFF"/>
            <w:tcMar>
              <w:top w:w="65" w:type="dxa"/>
              <w:bottom w:w="65" w:type="dxa"/>
              <w:left w:w="90" w:type="dxa"/>
              <w:right w:w="90" w:type="dxa"/>
            </w:tcMar>
          </w:tcPr>
          <w:p>
            <w:pPr>
              <w:spacing w:after="0" w:before="0" w:line="240" w:lineRule="auto"/>
              <w:jc w:val="left"/>
            </w:pPr>
            <w:r>
              <w:rPr>
                <w:b w:val="0"/>
                <w:color w:val="000000"/>
                <w:sz w:val="20"/>
              </w:rPr>
              <w:t>Histogram gradient boosting</w:t>
            </w:r>
          </w:p>
        </w:tc>
        <w:tc>
          <w:tcPr>
            <w:tcW w:type="dxa" w:w="3024"/>
            <w:vAlign w:val="center"/>
            <w:shd w:fill="FFFFFF"/>
            <w:tcMar>
              <w:top w:w="65" w:type="dxa"/>
              <w:bottom w:w="65" w:type="dxa"/>
              <w:left w:w="90" w:type="dxa"/>
              <w:right w:w="90" w:type="dxa"/>
            </w:tcMar>
          </w:tcPr>
          <w:p>
            <w:pPr>
              <w:spacing w:after="0" w:before="0" w:line="240" w:lineRule="auto"/>
              <w:jc w:val="center"/>
            </w:pPr>
            <w:r>
              <w:rPr>
                <w:b w:val="0"/>
                <w:color w:val="000000"/>
                <w:sz w:val="20"/>
              </w:rPr>
              <w:t>0.9259</w:t>
            </w:r>
          </w:p>
        </w:tc>
      </w:tr>
    </w:tbl>
    <w:p>
      <w:pPr>
        <w:spacing w:after="0"/>
      </w:pPr>
    </w:p>
    <w:p>
      <w:r>
        <w:rPr>
          <w:b w:val="0"/>
          <w:sz w:val="21"/>
        </w:rPr>
        <w:t>These scores select the algorithm; they are not final-test results. Random Forest uses 160 trees, maximum depth 12, minimum leaf size three and balanced-subsample class weights. Categorical values are one-hot encoded and numeric fields use StandardScaler. No ANN or CNN comparison was performed.</w:t>
      </w:r>
    </w:p>
    <w:p>
      <w:pPr>
        <w:keepNext/>
        <w:spacing w:after="60"/>
        <w:jc w:val="center"/>
      </w:pPr>
      <w:r>
        <w:drawing>
          <wp:inline xmlns:a="http://schemas.openxmlformats.org/drawingml/2006/main" xmlns:pic="http://schemas.openxmlformats.org/drawingml/2006/picture">
            <wp:extent cx="5669280" cy="2583585"/>
            <wp:docPr id="5" name="Picture 5" descr="Figure 5. Model 1 and frozen-rule performance on the same 135 synthetic test sessions. Higher accuracy, F1 and coverage are desirable; lower benign false-positive rate is desirable."/>
            <wp:cNvGraphicFramePr>
              <a:graphicFrameLocks noChangeAspect="1"/>
            </wp:cNvGraphicFramePr>
            <a:graphic>
              <a:graphicData uri="http://schemas.openxmlformats.org/drawingml/2006/picture">
                <pic:pic>
                  <pic:nvPicPr>
                    <pic:cNvPr id="0" name="model1_comparison.png"/>
                    <pic:cNvPicPr/>
                  </pic:nvPicPr>
                  <pic:blipFill>
                    <a:blip r:embed="rId14"/>
                    <a:stretch>
                      <a:fillRect/>
                    </a:stretch>
                  </pic:blipFill>
                  <pic:spPr>
                    <a:xfrm>
                      <a:off x="0" y="0"/>
                      <a:ext cx="5669280" cy="2583585"/>
                    </a:xfrm>
                    <a:prstGeom prst="rect"/>
                  </pic:spPr>
                </pic:pic>
              </a:graphicData>
            </a:graphic>
          </wp:inline>
        </w:drawing>
      </w:r>
    </w:p>
    <w:p>
      <w:pPr>
        <w:pStyle w:val="Caption"/>
        <w:jc w:val="left"/>
      </w:pPr>
      <w:r>
        <w:t>Figure 5. Model 1 and frozen-rule performance on the same 135 synthetic test sessions. Higher accuracy, F1 and coverage are desirable; lower benign false-positive rate is desirable.</w:t>
      </w:r>
    </w:p>
    <w:p>
      <w:pPr>
        <w:pStyle w:val="Caption"/>
        <w:keepNext/>
      </w:pPr>
      <w:r>
        <w:t>Table 6. Common-metric comparison on the held-out test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256"/>
        <w:gridCol w:w="2160"/>
        <w:gridCol w:w="2160"/>
      </w:tblGrid>
      <w:tr>
        <w:trPr>
          <w:cantSplit/>
          <w:tblHeader/>
        </w:trPr>
        <w:tc>
          <w:tcPr>
            <w:tcW w:type="dxa" w:w="5256"/>
            <w:vAlign w:val="center"/>
            <w:shd w:fill="24465B"/>
            <w:tcMar>
              <w:top w:w="65" w:type="dxa"/>
              <w:bottom w:w="65" w:type="dxa"/>
              <w:left w:w="90" w:type="dxa"/>
              <w:right w:w="90" w:type="dxa"/>
            </w:tcMar>
          </w:tcPr>
          <w:p>
            <w:pPr>
              <w:spacing w:after="0" w:before="0" w:line="240" w:lineRule="auto"/>
              <w:jc w:val="left"/>
            </w:pPr>
            <w:r>
              <w:rPr>
                <w:b/>
                <w:color w:val="FFFFFF"/>
                <w:sz w:val="20"/>
              </w:rPr>
              <w:t>Metric</w:t>
            </w:r>
          </w:p>
        </w:tc>
        <w:tc>
          <w:tcPr>
            <w:tcW w:type="dxa" w:w="2160"/>
            <w:vAlign w:val="center"/>
            <w:shd w:fill="24465B"/>
            <w:tcMar>
              <w:top w:w="65" w:type="dxa"/>
              <w:bottom w:w="65" w:type="dxa"/>
              <w:left w:w="90" w:type="dxa"/>
              <w:right w:w="90" w:type="dxa"/>
            </w:tcMar>
          </w:tcPr>
          <w:p>
            <w:pPr>
              <w:spacing w:after="0" w:before="0" w:line="240" w:lineRule="auto"/>
              <w:jc w:val="center"/>
            </w:pPr>
            <w:r>
              <w:rPr>
                <w:b/>
                <w:color w:val="FFFFFF"/>
                <w:sz w:val="20"/>
              </w:rPr>
              <w:t>Model 1</w:t>
            </w:r>
          </w:p>
        </w:tc>
        <w:tc>
          <w:tcPr>
            <w:tcW w:type="dxa" w:w="2160"/>
            <w:vAlign w:val="center"/>
            <w:shd w:fill="24465B"/>
            <w:tcMar>
              <w:top w:w="65" w:type="dxa"/>
              <w:bottom w:w="65" w:type="dxa"/>
              <w:left w:w="90" w:type="dxa"/>
              <w:right w:w="90" w:type="dxa"/>
            </w:tcMar>
          </w:tcPr>
          <w:p>
            <w:pPr>
              <w:spacing w:after="0" w:before="0" w:line="240" w:lineRule="auto"/>
              <w:jc w:val="center"/>
            </w:pPr>
            <w:r>
              <w:rPr>
                <w:b/>
                <w:color w:val="FFFFFF"/>
                <w:sz w:val="20"/>
              </w:rPr>
              <w:t>Rules</w:t>
            </w:r>
          </w:p>
        </w:tc>
      </w:tr>
      <w:tr>
        <w:trPr>
          <w:cantSplit/>
        </w:trPr>
        <w:tc>
          <w:tcPr>
            <w:tcW w:type="dxa" w:w="5256"/>
            <w:vAlign w:val="center"/>
            <w:shd w:fill="FFFFFF"/>
            <w:tcMar>
              <w:top w:w="65" w:type="dxa"/>
              <w:bottom w:w="65" w:type="dxa"/>
              <w:left w:w="90" w:type="dxa"/>
              <w:right w:w="90" w:type="dxa"/>
            </w:tcMar>
          </w:tcPr>
          <w:p>
            <w:pPr>
              <w:spacing w:after="0" w:before="0" w:line="240" w:lineRule="auto"/>
              <w:jc w:val="left"/>
            </w:pPr>
            <w:r>
              <w:rPr>
                <w:b w:val="0"/>
                <w:color w:val="000000"/>
                <w:sz w:val="20"/>
              </w:rPr>
              <w:t>All-session accuracy</w:t>
            </w:r>
          </w:p>
        </w:tc>
        <w:tc>
          <w:tcPr>
            <w:tcW w:type="dxa" w:w="2160"/>
            <w:vAlign w:val="center"/>
            <w:shd w:fill="FFFFFF"/>
            <w:tcMar>
              <w:top w:w="65" w:type="dxa"/>
              <w:bottom w:w="65" w:type="dxa"/>
              <w:left w:w="90" w:type="dxa"/>
              <w:right w:w="90" w:type="dxa"/>
            </w:tcMar>
          </w:tcPr>
          <w:p>
            <w:pPr>
              <w:spacing w:after="0" w:before="0" w:line="240" w:lineRule="auto"/>
              <w:jc w:val="center"/>
            </w:pPr>
            <w:r>
              <w:rPr>
                <w:b w:val="0"/>
                <w:color w:val="000000"/>
                <w:sz w:val="20"/>
              </w:rPr>
              <w:t>94.07%</w:t>
            </w:r>
          </w:p>
        </w:tc>
        <w:tc>
          <w:tcPr>
            <w:tcW w:type="dxa" w:w="2160"/>
            <w:vAlign w:val="center"/>
            <w:shd w:fill="FFFFFF"/>
            <w:tcMar>
              <w:top w:w="65" w:type="dxa"/>
              <w:bottom w:w="65" w:type="dxa"/>
              <w:left w:w="90" w:type="dxa"/>
              <w:right w:w="90" w:type="dxa"/>
            </w:tcMar>
          </w:tcPr>
          <w:p>
            <w:pPr>
              <w:spacing w:after="0" w:before="0" w:line="240" w:lineRule="auto"/>
              <w:jc w:val="center"/>
            </w:pPr>
            <w:r>
              <w:rPr>
                <w:b w:val="0"/>
                <w:color w:val="000000"/>
                <w:sz w:val="20"/>
              </w:rPr>
              <w:t>74.07%</w:t>
            </w:r>
          </w:p>
        </w:tc>
      </w:tr>
      <w:tr>
        <w:trPr>
          <w:cantSplit/>
        </w:trPr>
        <w:tc>
          <w:tcPr>
            <w:tcW w:type="dxa" w:w="5256"/>
            <w:vAlign w:val="center"/>
            <w:shd w:fill="F1F5F7"/>
            <w:tcMar>
              <w:top w:w="65" w:type="dxa"/>
              <w:bottom w:w="65" w:type="dxa"/>
              <w:left w:w="90" w:type="dxa"/>
              <w:right w:w="90" w:type="dxa"/>
            </w:tcMar>
          </w:tcPr>
          <w:p>
            <w:pPr>
              <w:spacing w:after="0" w:before="0" w:line="240" w:lineRule="auto"/>
              <w:jc w:val="left"/>
            </w:pPr>
            <w:r>
              <w:rPr>
                <w:b w:val="0"/>
                <w:color w:val="000000"/>
                <w:sz w:val="20"/>
              </w:rPr>
              <w:t>Macro F1</w:t>
            </w:r>
          </w:p>
        </w:tc>
        <w:tc>
          <w:tcPr>
            <w:tcW w:type="dxa" w:w="2160"/>
            <w:vAlign w:val="center"/>
            <w:shd w:fill="F1F5F7"/>
            <w:tcMar>
              <w:top w:w="65" w:type="dxa"/>
              <w:bottom w:w="65" w:type="dxa"/>
              <w:left w:w="90" w:type="dxa"/>
              <w:right w:w="90" w:type="dxa"/>
            </w:tcMar>
          </w:tcPr>
          <w:p>
            <w:pPr>
              <w:spacing w:after="0" w:before="0" w:line="240" w:lineRule="auto"/>
              <w:jc w:val="center"/>
            </w:pPr>
            <w:r>
              <w:rPr>
                <w:b w:val="0"/>
                <w:color w:val="000000"/>
                <w:sz w:val="20"/>
              </w:rPr>
              <w:t>0.9405</w:t>
            </w:r>
          </w:p>
        </w:tc>
        <w:tc>
          <w:tcPr>
            <w:tcW w:type="dxa" w:w="2160"/>
            <w:vAlign w:val="center"/>
            <w:shd w:fill="F1F5F7"/>
            <w:tcMar>
              <w:top w:w="65" w:type="dxa"/>
              <w:bottom w:w="65" w:type="dxa"/>
              <w:left w:w="90" w:type="dxa"/>
              <w:right w:w="90" w:type="dxa"/>
            </w:tcMar>
          </w:tcPr>
          <w:p>
            <w:pPr>
              <w:spacing w:after="0" w:before="0" w:line="240" w:lineRule="auto"/>
              <w:jc w:val="center"/>
            </w:pPr>
            <w:r>
              <w:rPr>
                <w:b w:val="0"/>
                <w:color w:val="000000"/>
                <w:sz w:val="20"/>
              </w:rPr>
              <w:t>0.8317</w:t>
            </w:r>
          </w:p>
        </w:tc>
      </w:tr>
      <w:tr>
        <w:trPr>
          <w:cantSplit/>
        </w:trPr>
        <w:tc>
          <w:tcPr>
            <w:tcW w:type="dxa" w:w="5256"/>
            <w:vAlign w:val="center"/>
            <w:shd w:fill="FFFFFF"/>
            <w:tcMar>
              <w:top w:w="65" w:type="dxa"/>
              <w:bottom w:w="65" w:type="dxa"/>
              <w:left w:w="90" w:type="dxa"/>
              <w:right w:w="90" w:type="dxa"/>
            </w:tcMar>
          </w:tcPr>
          <w:p>
            <w:pPr>
              <w:spacing w:after="0" w:before="0" w:line="240" w:lineRule="auto"/>
              <w:jc w:val="left"/>
            </w:pPr>
            <w:r>
              <w:rPr>
                <w:b w:val="0"/>
                <w:color w:val="000000"/>
                <w:sz w:val="20"/>
              </w:rPr>
              <w:t>Coverage</w:t>
            </w:r>
          </w:p>
        </w:tc>
        <w:tc>
          <w:tcPr>
            <w:tcW w:type="dxa" w:w="2160"/>
            <w:vAlign w:val="center"/>
            <w:shd w:fill="FFFFFF"/>
            <w:tcMar>
              <w:top w:w="65" w:type="dxa"/>
              <w:bottom w:w="65" w:type="dxa"/>
              <w:left w:w="90" w:type="dxa"/>
              <w:right w:w="90" w:type="dxa"/>
            </w:tcMar>
          </w:tcPr>
          <w:p>
            <w:pPr>
              <w:spacing w:after="0" w:before="0" w:line="240" w:lineRule="auto"/>
              <w:jc w:val="center"/>
            </w:pPr>
            <w:r>
              <w:rPr>
                <w:b w:val="0"/>
                <w:color w:val="000000"/>
                <w:sz w:val="20"/>
              </w:rPr>
              <w:t>100.00%</w:t>
            </w:r>
          </w:p>
        </w:tc>
        <w:tc>
          <w:tcPr>
            <w:tcW w:type="dxa" w:w="2160"/>
            <w:vAlign w:val="center"/>
            <w:shd w:fill="FFFFFF"/>
            <w:tcMar>
              <w:top w:w="65" w:type="dxa"/>
              <w:bottom w:w="65" w:type="dxa"/>
              <w:left w:w="90" w:type="dxa"/>
              <w:right w:w="90" w:type="dxa"/>
            </w:tcMar>
          </w:tcPr>
          <w:p>
            <w:pPr>
              <w:spacing w:after="0" w:before="0" w:line="240" w:lineRule="auto"/>
              <w:jc w:val="center"/>
            </w:pPr>
            <w:r>
              <w:rPr>
                <w:b w:val="0"/>
                <w:color w:val="000000"/>
                <w:sz w:val="20"/>
              </w:rPr>
              <w:t>75.56%</w:t>
            </w:r>
          </w:p>
        </w:tc>
      </w:tr>
      <w:tr>
        <w:trPr>
          <w:cantSplit/>
        </w:trPr>
        <w:tc>
          <w:tcPr>
            <w:tcW w:type="dxa" w:w="5256"/>
            <w:vAlign w:val="center"/>
            <w:shd w:fill="F1F5F7"/>
            <w:tcMar>
              <w:top w:w="65" w:type="dxa"/>
              <w:bottom w:w="65" w:type="dxa"/>
              <w:left w:w="90" w:type="dxa"/>
              <w:right w:w="90" w:type="dxa"/>
            </w:tcMar>
          </w:tcPr>
          <w:p>
            <w:pPr>
              <w:spacing w:after="0" w:before="0" w:line="240" w:lineRule="auto"/>
              <w:jc w:val="left"/>
            </w:pPr>
            <w:r>
              <w:rPr>
                <w:b w:val="0"/>
                <w:color w:val="000000"/>
                <w:sz w:val="20"/>
              </w:rPr>
              <w:t>Accepted-only accuracy</w:t>
            </w:r>
          </w:p>
        </w:tc>
        <w:tc>
          <w:tcPr>
            <w:tcW w:type="dxa" w:w="2160"/>
            <w:vAlign w:val="center"/>
            <w:shd w:fill="F1F5F7"/>
            <w:tcMar>
              <w:top w:w="65" w:type="dxa"/>
              <w:bottom w:w="65" w:type="dxa"/>
              <w:left w:w="90" w:type="dxa"/>
              <w:right w:w="90" w:type="dxa"/>
            </w:tcMar>
          </w:tcPr>
          <w:p>
            <w:pPr>
              <w:spacing w:after="0" w:before="0" w:line="240" w:lineRule="auto"/>
              <w:jc w:val="center"/>
            </w:pPr>
            <w:r>
              <w:rPr>
                <w:b w:val="0"/>
                <w:color w:val="000000"/>
                <w:sz w:val="20"/>
              </w:rPr>
              <w:t>94.07%</w:t>
            </w:r>
          </w:p>
        </w:tc>
        <w:tc>
          <w:tcPr>
            <w:tcW w:type="dxa" w:w="2160"/>
            <w:vAlign w:val="center"/>
            <w:shd w:fill="F1F5F7"/>
            <w:tcMar>
              <w:top w:w="65" w:type="dxa"/>
              <w:bottom w:w="65" w:type="dxa"/>
              <w:left w:w="90" w:type="dxa"/>
              <w:right w:w="90" w:type="dxa"/>
            </w:tcMar>
          </w:tcPr>
          <w:p>
            <w:pPr>
              <w:spacing w:after="0" w:before="0" w:line="240" w:lineRule="auto"/>
              <w:jc w:val="center"/>
            </w:pPr>
            <w:r>
              <w:rPr>
                <w:b w:val="0"/>
                <w:color w:val="000000"/>
                <w:sz w:val="20"/>
              </w:rPr>
              <w:t>98.04%</w:t>
            </w:r>
          </w:p>
        </w:tc>
      </w:tr>
      <w:tr>
        <w:trPr>
          <w:cantSplit/>
        </w:trPr>
        <w:tc>
          <w:tcPr>
            <w:tcW w:type="dxa" w:w="5256"/>
            <w:vAlign w:val="center"/>
            <w:shd w:fill="FFFFFF"/>
            <w:tcMar>
              <w:top w:w="65" w:type="dxa"/>
              <w:bottom w:w="65" w:type="dxa"/>
              <w:left w:w="90" w:type="dxa"/>
              <w:right w:w="90" w:type="dxa"/>
            </w:tcMar>
          </w:tcPr>
          <w:p>
            <w:pPr>
              <w:spacing w:after="0" w:before="0" w:line="240" w:lineRule="auto"/>
              <w:jc w:val="left"/>
            </w:pPr>
            <w:r>
              <w:rPr>
                <w:b w:val="0"/>
                <w:color w:val="000000"/>
                <w:sz w:val="20"/>
              </w:rPr>
              <w:t>Benign false positives</w:t>
            </w:r>
          </w:p>
        </w:tc>
        <w:tc>
          <w:tcPr>
            <w:tcW w:type="dxa" w:w="2160"/>
            <w:vAlign w:val="center"/>
            <w:shd w:fill="FFFFFF"/>
            <w:tcMar>
              <w:top w:w="65" w:type="dxa"/>
              <w:bottom w:w="65" w:type="dxa"/>
              <w:left w:w="90" w:type="dxa"/>
              <w:right w:w="90" w:type="dxa"/>
            </w:tcMar>
          </w:tcPr>
          <w:p>
            <w:pPr>
              <w:spacing w:after="0" w:before="0" w:line="240" w:lineRule="auto"/>
              <w:jc w:val="center"/>
            </w:pPr>
            <w:r>
              <w:rPr>
                <w:b w:val="0"/>
                <w:color w:val="000000"/>
                <w:sz w:val="20"/>
              </w:rPr>
              <w:t>7 of 45</w:t>
            </w:r>
          </w:p>
        </w:tc>
        <w:tc>
          <w:tcPr>
            <w:tcW w:type="dxa" w:w="2160"/>
            <w:vAlign w:val="center"/>
            <w:shd w:fill="FFFFFF"/>
            <w:tcMar>
              <w:top w:w="65" w:type="dxa"/>
              <w:bottom w:w="65" w:type="dxa"/>
              <w:left w:w="90" w:type="dxa"/>
              <w:right w:w="90" w:type="dxa"/>
            </w:tcMar>
          </w:tcPr>
          <w:p>
            <w:pPr>
              <w:spacing w:after="0" w:before="0" w:line="240" w:lineRule="auto"/>
              <w:jc w:val="center"/>
            </w:pPr>
            <w:r>
              <w:rPr>
                <w:b w:val="0"/>
                <w:color w:val="000000"/>
                <w:sz w:val="20"/>
              </w:rPr>
              <w:t>2 of 45</w:t>
            </w:r>
          </w:p>
        </w:tc>
      </w:tr>
      <w:tr>
        <w:trPr>
          <w:cantSplit/>
        </w:trPr>
        <w:tc>
          <w:tcPr>
            <w:tcW w:type="dxa" w:w="5256"/>
            <w:vAlign w:val="center"/>
            <w:shd w:fill="F1F5F7"/>
            <w:tcMar>
              <w:top w:w="65" w:type="dxa"/>
              <w:bottom w:w="65" w:type="dxa"/>
              <w:left w:w="90" w:type="dxa"/>
              <w:right w:w="90" w:type="dxa"/>
            </w:tcMar>
          </w:tcPr>
          <w:p>
            <w:pPr>
              <w:spacing w:after="0" w:before="0" w:line="240" w:lineRule="auto"/>
              <w:jc w:val="left"/>
            </w:pPr>
            <w:r>
              <w:rPr>
                <w:b w:val="0"/>
                <w:color w:val="000000"/>
                <w:sz w:val="20"/>
              </w:rPr>
              <w:t>Benign false-positive rate</w:t>
            </w:r>
          </w:p>
        </w:tc>
        <w:tc>
          <w:tcPr>
            <w:tcW w:type="dxa" w:w="2160"/>
            <w:vAlign w:val="center"/>
            <w:shd w:fill="F1F5F7"/>
            <w:tcMar>
              <w:top w:w="65" w:type="dxa"/>
              <w:bottom w:w="65" w:type="dxa"/>
              <w:left w:w="90" w:type="dxa"/>
              <w:right w:w="90" w:type="dxa"/>
            </w:tcMar>
          </w:tcPr>
          <w:p>
            <w:pPr>
              <w:spacing w:after="0" w:before="0" w:line="240" w:lineRule="auto"/>
              <w:jc w:val="center"/>
            </w:pPr>
            <w:r>
              <w:rPr>
                <w:b w:val="0"/>
                <w:color w:val="000000"/>
                <w:sz w:val="20"/>
              </w:rPr>
              <w:t>15.56%</w:t>
            </w:r>
          </w:p>
        </w:tc>
        <w:tc>
          <w:tcPr>
            <w:tcW w:type="dxa" w:w="2160"/>
            <w:vAlign w:val="center"/>
            <w:shd w:fill="F1F5F7"/>
            <w:tcMar>
              <w:top w:w="65" w:type="dxa"/>
              <w:bottom w:w="65" w:type="dxa"/>
              <w:left w:w="90" w:type="dxa"/>
              <w:right w:w="90" w:type="dxa"/>
            </w:tcMar>
          </w:tcPr>
          <w:p>
            <w:pPr>
              <w:spacing w:after="0" w:before="0" w:line="240" w:lineRule="auto"/>
              <w:jc w:val="center"/>
            </w:pPr>
            <w:r>
              <w:rPr>
                <w:b w:val="0"/>
                <w:color w:val="000000"/>
                <w:sz w:val="20"/>
              </w:rPr>
              <w:t>4.44%</w:t>
            </w:r>
          </w:p>
        </w:tc>
      </w:tr>
    </w:tbl>
    <w:p>
      <w:pPr>
        <w:spacing w:after="0"/>
      </w:pPr>
    </w:p>
    <w:p>
      <w:r>
        <w:rPr>
          <w:b w:val="0"/>
          <w:sz w:val="21"/>
        </w:rPr>
        <w:t>Model 1 improves macro-F1 by 0.1088 and makes more accepted predictions, but has more false alarms. Rules correctly classify 100 of 102 accepted sessions, while 33 sessions are abstained. Do not compare their 98.04% accepted-only accuracy with the model all-session accuracy without disclosing coverage.</w:t>
      </w:r>
    </w:p>
    <w:p>
      <w:r>
        <w:br w:type="page"/>
      </w:r>
    </w:p>
    <w:p>
      <w:pPr>
        <w:pStyle w:val="Heading1"/>
      </w:pPr>
      <w:r>
        <w:t>Threshold search and release decision</w:t>
      </w:r>
    </w:p>
    <w:p>
      <w:r>
        <w:rPr>
          <w:b w:val="0"/>
        </w:rPr>
        <w:t>Figure 6 uses the 90-session threshold partition, not the test set. It is neither an ROC curve nor a training-loss curve. The 0.50 threshold determines whether to accept the highest calibrated scenario confidence; it is not a business-risk probability.</w:t>
      </w:r>
    </w:p>
    <w:p>
      <w:pPr>
        <w:keepNext/>
        <w:spacing w:after="60"/>
        <w:jc w:val="center"/>
      </w:pPr>
      <w:r>
        <w:drawing>
          <wp:inline xmlns:a="http://schemas.openxmlformats.org/drawingml/2006/main" xmlns:pic="http://schemas.openxmlformats.org/drawingml/2006/picture">
            <wp:extent cx="5669280" cy="2432952"/>
            <wp:docPr id="6" name="Picture 6" descr="Figure 6. Recorded confidence-threshold search on 90 separate synthetic sessions. The dashed line marks the selected threshold of 0.50; no searched threshold satisfied every operational check."/>
            <wp:cNvGraphicFramePr>
              <a:graphicFrameLocks noChangeAspect="1"/>
            </wp:cNvGraphicFramePr>
            <a:graphic>
              <a:graphicData uri="http://schemas.openxmlformats.org/drawingml/2006/picture">
                <pic:pic>
                  <pic:nvPicPr>
                    <pic:cNvPr id="0" name="thresholds.png"/>
                    <pic:cNvPicPr/>
                  </pic:nvPicPr>
                  <pic:blipFill>
                    <a:blip r:embed="rId15"/>
                    <a:stretch>
                      <a:fillRect/>
                    </a:stretch>
                  </pic:blipFill>
                  <pic:spPr>
                    <a:xfrm>
                      <a:off x="0" y="0"/>
                      <a:ext cx="5669280" cy="2432952"/>
                    </a:xfrm>
                    <a:prstGeom prst="rect"/>
                  </pic:spPr>
                </pic:pic>
              </a:graphicData>
            </a:graphic>
          </wp:inline>
        </w:drawing>
      </w:r>
    </w:p>
    <w:p>
      <w:pPr>
        <w:pStyle w:val="Caption"/>
        <w:jc w:val="left"/>
      </w:pPr>
      <w:r>
        <w:t>Figure 6. Recorded confidence-threshold search on 90 separate synthetic sessions. The dashed line marks the selected threshold of 0.50; no searched threshold satisfied every operational check.</w:t>
      </w:r>
    </w:p>
    <w:p>
      <w:r>
        <w:rPr>
          <w:b w:val="0"/>
          <w:sz w:val="21"/>
        </w:rPr>
        <w:t>At 0.50, threshold-partition coverage is 100%, macro-F1 is 0.9666 and benign FPR is 10%. At 0.90, FPR falls to 3.33% but reconnaissance recall falls to 66.67%, below the 75% requirement. A high threshold therefore does not solve every failure. The selection procedure falls back to F1, coverage and threshold tie-breaking when no candidate passes all checks.</w:t>
      </w:r>
    </w:p>
    <w:p>
      <w:pPr>
        <w:pStyle w:val="Caption"/>
        <w:keepNext/>
      </w:pPr>
      <w:r>
        <w:t>Table 7. Final-test release assessment for Model 1</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84"/>
        <w:gridCol w:w="3168"/>
        <w:gridCol w:w="1224"/>
      </w:tblGrid>
      <w:tr>
        <w:trPr>
          <w:cantSplit/>
          <w:tblHeader/>
        </w:trPr>
        <w:tc>
          <w:tcPr>
            <w:tcW w:type="dxa" w:w="5184"/>
            <w:vAlign w:val="center"/>
            <w:shd w:fill="24465B"/>
            <w:tcMar>
              <w:top w:w="65" w:type="dxa"/>
              <w:bottom w:w="65" w:type="dxa"/>
              <w:left w:w="90" w:type="dxa"/>
              <w:right w:w="90" w:type="dxa"/>
            </w:tcMar>
          </w:tcPr>
          <w:p>
            <w:pPr>
              <w:spacing w:after="0" w:before="0" w:line="240" w:lineRule="auto"/>
              <w:jc w:val="left"/>
            </w:pPr>
            <w:r>
              <w:rPr>
                <w:b/>
                <w:color w:val="FFFFFF"/>
                <w:sz w:val="19"/>
              </w:rPr>
              <w:t>Project engineering criterion</w:t>
            </w:r>
          </w:p>
        </w:tc>
        <w:tc>
          <w:tcPr>
            <w:tcW w:type="dxa" w:w="3168"/>
            <w:vAlign w:val="center"/>
            <w:shd w:fill="24465B"/>
            <w:tcMar>
              <w:top w:w="65" w:type="dxa"/>
              <w:bottom w:w="65" w:type="dxa"/>
              <w:left w:w="90" w:type="dxa"/>
              <w:right w:w="90" w:type="dxa"/>
            </w:tcMar>
          </w:tcPr>
          <w:p>
            <w:pPr>
              <w:spacing w:after="0" w:before="0" w:line="240" w:lineRule="auto"/>
              <w:jc w:val="center"/>
            </w:pPr>
            <w:r>
              <w:rPr>
                <w:b/>
                <w:color w:val="FFFFFF"/>
                <w:sz w:val="19"/>
              </w:rPr>
              <w:t>Observed evidence</w:t>
            </w:r>
          </w:p>
        </w:tc>
        <w:tc>
          <w:tcPr>
            <w:tcW w:type="dxa" w:w="1224"/>
            <w:vAlign w:val="center"/>
            <w:shd w:fill="24465B"/>
            <w:tcMar>
              <w:top w:w="65" w:type="dxa"/>
              <w:bottom w:w="65" w:type="dxa"/>
              <w:left w:w="90" w:type="dxa"/>
              <w:right w:w="90" w:type="dxa"/>
            </w:tcMar>
          </w:tcPr>
          <w:p>
            <w:pPr>
              <w:spacing w:after="0" w:before="0" w:line="240" w:lineRule="auto"/>
              <w:jc w:val="center"/>
            </w:pPr>
            <w:r>
              <w:rPr>
                <w:b/>
                <w:color w:val="FFFFFF"/>
                <w:sz w:val="19"/>
              </w:rPr>
              <w:t>Result</w:t>
            </w:r>
          </w:p>
        </w:tc>
      </w:tr>
      <w:tr>
        <w:trPr>
          <w:cantSplit/>
        </w:trPr>
        <w:tc>
          <w:tcPr>
            <w:tcW w:type="dxa" w:w="5184"/>
            <w:vAlign w:val="center"/>
            <w:shd w:fill="FFFFFF"/>
            <w:tcMar>
              <w:top w:w="65" w:type="dxa"/>
              <w:bottom w:w="65" w:type="dxa"/>
              <w:left w:w="90" w:type="dxa"/>
              <w:right w:w="90" w:type="dxa"/>
            </w:tcMar>
          </w:tcPr>
          <w:p>
            <w:pPr>
              <w:spacing w:after="0" w:before="0" w:line="240" w:lineRule="auto"/>
              <w:jc w:val="left"/>
            </w:pPr>
            <w:r>
              <w:rPr>
                <w:b w:val="0"/>
                <w:color w:val="000000"/>
                <w:sz w:val="19"/>
              </w:rPr>
              <w:t>Macro F1 at least 0.80</w:t>
            </w:r>
          </w:p>
        </w:tc>
        <w:tc>
          <w:tcPr>
            <w:tcW w:type="dxa" w:w="3168"/>
            <w:vAlign w:val="center"/>
            <w:shd w:fill="FFFFFF"/>
            <w:tcMar>
              <w:top w:w="65" w:type="dxa"/>
              <w:bottom w:w="65" w:type="dxa"/>
              <w:left w:w="90" w:type="dxa"/>
              <w:right w:w="90" w:type="dxa"/>
            </w:tcMar>
          </w:tcPr>
          <w:p>
            <w:pPr>
              <w:spacing w:after="0" w:before="0" w:line="240" w:lineRule="auto"/>
              <w:jc w:val="center"/>
            </w:pPr>
            <w:r>
              <w:rPr>
                <w:b w:val="0"/>
                <w:color w:val="000000"/>
                <w:sz w:val="19"/>
              </w:rPr>
              <w:t>0.9405</w:t>
            </w:r>
          </w:p>
        </w:tc>
        <w:tc>
          <w:tcPr>
            <w:tcW w:type="dxa" w:w="1224"/>
            <w:vAlign w:val="center"/>
            <w:shd w:fill="FFFFFF"/>
            <w:tcMar>
              <w:top w:w="65" w:type="dxa"/>
              <w:bottom w:w="65" w:type="dxa"/>
              <w:left w:w="90" w:type="dxa"/>
              <w:right w:w="90" w:type="dxa"/>
            </w:tcMar>
          </w:tcPr>
          <w:p>
            <w:pPr>
              <w:spacing w:after="0" w:before="0" w:line="240" w:lineRule="auto"/>
              <w:jc w:val="center"/>
            </w:pPr>
            <w:r>
              <w:rPr>
                <w:b w:val="0"/>
                <w:color w:val="000000"/>
                <w:sz w:val="19"/>
              </w:rPr>
              <w:t>Pass</w:t>
            </w:r>
          </w:p>
        </w:tc>
      </w:tr>
      <w:tr>
        <w:trPr>
          <w:cantSplit/>
        </w:trPr>
        <w:tc>
          <w:tcPr>
            <w:tcW w:type="dxa" w:w="5184"/>
            <w:vAlign w:val="center"/>
            <w:shd w:fill="F1F5F7"/>
            <w:tcMar>
              <w:top w:w="65" w:type="dxa"/>
              <w:bottom w:w="65" w:type="dxa"/>
              <w:left w:w="90" w:type="dxa"/>
              <w:right w:w="90" w:type="dxa"/>
            </w:tcMar>
          </w:tcPr>
          <w:p>
            <w:pPr>
              <w:spacing w:after="0" w:before="0" w:line="240" w:lineRule="auto"/>
              <w:jc w:val="left"/>
            </w:pPr>
            <w:r>
              <w:rPr>
                <w:b w:val="0"/>
                <w:color w:val="000000"/>
                <w:sz w:val="19"/>
              </w:rPr>
              <w:t>Each attack recall at least 0.75</w:t>
            </w:r>
          </w:p>
        </w:tc>
        <w:tc>
          <w:tcPr>
            <w:tcW w:type="dxa" w:w="3168"/>
            <w:vAlign w:val="center"/>
            <w:shd w:fill="F1F5F7"/>
            <w:tcMar>
              <w:top w:w="65" w:type="dxa"/>
              <w:bottom w:w="65" w:type="dxa"/>
              <w:left w:w="90" w:type="dxa"/>
              <w:right w:w="90" w:type="dxa"/>
            </w:tcMar>
          </w:tcPr>
          <w:p>
            <w:pPr>
              <w:spacing w:after="0" w:before="0" w:line="240" w:lineRule="auto"/>
              <w:jc w:val="center"/>
            </w:pPr>
            <w:r>
              <w:rPr>
                <w:b w:val="0"/>
                <w:color w:val="000000"/>
                <w:sz w:val="19"/>
              </w:rPr>
              <w:t>1.0000 and 0.9778</w:t>
            </w:r>
          </w:p>
        </w:tc>
        <w:tc>
          <w:tcPr>
            <w:tcW w:type="dxa" w:w="1224"/>
            <w:vAlign w:val="center"/>
            <w:shd w:fill="F1F5F7"/>
            <w:tcMar>
              <w:top w:w="65" w:type="dxa"/>
              <w:bottom w:w="65" w:type="dxa"/>
              <w:left w:w="90" w:type="dxa"/>
              <w:right w:w="90" w:type="dxa"/>
            </w:tcMar>
          </w:tcPr>
          <w:p>
            <w:pPr>
              <w:spacing w:after="0" w:before="0" w:line="240" w:lineRule="auto"/>
              <w:jc w:val="center"/>
            </w:pPr>
            <w:r>
              <w:rPr>
                <w:b w:val="0"/>
                <w:color w:val="000000"/>
                <w:sz w:val="19"/>
              </w:rPr>
              <w:t>Pass</w:t>
            </w:r>
          </w:p>
        </w:tc>
      </w:tr>
      <w:tr>
        <w:trPr>
          <w:cantSplit/>
        </w:trPr>
        <w:tc>
          <w:tcPr>
            <w:tcW w:type="dxa" w:w="5184"/>
            <w:vAlign w:val="center"/>
            <w:shd w:fill="FFFFFF"/>
            <w:tcMar>
              <w:top w:w="65" w:type="dxa"/>
              <w:bottom w:w="65" w:type="dxa"/>
              <w:left w:w="90" w:type="dxa"/>
              <w:right w:w="90" w:type="dxa"/>
            </w:tcMar>
          </w:tcPr>
          <w:p>
            <w:pPr>
              <w:spacing w:after="0" w:before="0" w:line="240" w:lineRule="auto"/>
              <w:jc w:val="left"/>
            </w:pPr>
            <w:r>
              <w:rPr>
                <w:b w:val="0"/>
                <w:color w:val="000000"/>
                <w:sz w:val="19"/>
              </w:rPr>
              <w:t>Benign FPR at most 5%</w:t>
            </w:r>
          </w:p>
        </w:tc>
        <w:tc>
          <w:tcPr>
            <w:tcW w:type="dxa" w:w="3168"/>
            <w:vAlign w:val="center"/>
            <w:shd w:fill="FFFFFF"/>
            <w:tcMar>
              <w:top w:w="65" w:type="dxa"/>
              <w:bottom w:w="65" w:type="dxa"/>
              <w:left w:w="90" w:type="dxa"/>
              <w:right w:w="90" w:type="dxa"/>
            </w:tcMar>
          </w:tcPr>
          <w:p>
            <w:pPr>
              <w:spacing w:after="0" w:before="0" w:line="240" w:lineRule="auto"/>
              <w:jc w:val="center"/>
            </w:pPr>
            <w:r>
              <w:rPr>
                <w:b w:val="0"/>
                <w:color w:val="000000"/>
                <w:sz w:val="19"/>
              </w:rPr>
              <w:t>15.56%</w:t>
            </w:r>
          </w:p>
        </w:tc>
        <w:tc>
          <w:tcPr>
            <w:tcW w:type="dxa" w:w="1224"/>
            <w:vAlign w:val="center"/>
            <w:shd w:fill="FFFFFF"/>
            <w:tcMar>
              <w:top w:w="65" w:type="dxa"/>
              <w:bottom w:w="65" w:type="dxa"/>
              <w:left w:w="90" w:type="dxa"/>
              <w:right w:w="90" w:type="dxa"/>
            </w:tcMar>
          </w:tcPr>
          <w:p>
            <w:pPr>
              <w:spacing w:after="0" w:before="0" w:line="240" w:lineRule="auto"/>
              <w:jc w:val="center"/>
            </w:pPr>
            <w:r>
              <w:rPr>
                <w:b w:val="0"/>
                <w:color w:val="000000"/>
                <w:sz w:val="19"/>
              </w:rPr>
              <w:t>Fail</w:t>
            </w:r>
          </w:p>
        </w:tc>
      </w:tr>
      <w:tr>
        <w:trPr>
          <w:cantSplit/>
        </w:trPr>
        <w:tc>
          <w:tcPr>
            <w:tcW w:type="dxa" w:w="5184"/>
            <w:vAlign w:val="center"/>
            <w:shd w:fill="F1F5F7"/>
            <w:tcMar>
              <w:top w:w="65" w:type="dxa"/>
              <w:bottom w:w="65" w:type="dxa"/>
              <w:left w:w="90" w:type="dxa"/>
              <w:right w:w="90" w:type="dxa"/>
            </w:tcMar>
          </w:tcPr>
          <w:p>
            <w:pPr>
              <w:spacing w:after="0" w:before="0" w:line="240" w:lineRule="auto"/>
              <w:jc w:val="left"/>
            </w:pPr>
            <w:r>
              <w:rPr>
                <w:b w:val="0"/>
                <w:color w:val="000000"/>
                <w:sz w:val="19"/>
              </w:rPr>
              <w:t>Coverage at least 80%</w:t>
            </w:r>
          </w:p>
        </w:tc>
        <w:tc>
          <w:tcPr>
            <w:tcW w:type="dxa" w:w="3168"/>
            <w:vAlign w:val="center"/>
            <w:shd w:fill="F1F5F7"/>
            <w:tcMar>
              <w:top w:w="65" w:type="dxa"/>
              <w:bottom w:w="65" w:type="dxa"/>
              <w:left w:w="90" w:type="dxa"/>
              <w:right w:w="90" w:type="dxa"/>
            </w:tcMar>
          </w:tcPr>
          <w:p>
            <w:pPr>
              <w:spacing w:after="0" w:before="0" w:line="240" w:lineRule="auto"/>
              <w:jc w:val="center"/>
            </w:pPr>
            <w:r>
              <w:rPr>
                <w:b w:val="0"/>
                <w:color w:val="000000"/>
                <w:sz w:val="19"/>
              </w:rPr>
              <w:t>100%</w:t>
            </w:r>
          </w:p>
        </w:tc>
        <w:tc>
          <w:tcPr>
            <w:tcW w:type="dxa" w:w="1224"/>
            <w:vAlign w:val="center"/>
            <w:shd w:fill="F1F5F7"/>
            <w:tcMar>
              <w:top w:w="65" w:type="dxa"/>
              <w:bottom w:w="65" w:type="dxa"/>
              <w:left w:w="90" w:type="dxa"/>
              <w:right w:w="90" w:type="dxa"/>
            </w:tcMar>
          </w:tcPr>
          <w:p>
            <w:pPr>
              <w:spacing w:after="0" w:before="0" w:line="240" w:lineRule="auto"/>
              <w:jc w:val="center"/>
            </w:pPr>
            <w:r>
              <w:rPr>
                <w:b w:val="0"/>
                <w:color w:val="000000"/>
                <w:sz w:val="19"/>
              </w:rPr>
              <w:t>Pass</w:t>
            </w:r>
          </w:p>
        </w:tc>
      </w:tr>
      <w:tr>
        <w:trPr>
          <w:cantSplit/>
        </w:trPr>
        <w:tc>
          <w:tcPr>
            <w:tcW w:type="dxa" w:w="5184"/>
            <w:vAlign w:val="center"/>
            <w:shd w:fill="FFFFFF"/>
            <w:tcMar>
              <w:top w:w="65" w:type="dxa"/>
              <w:bottom w:w="65" w:type="dxa"/>
              <w:left w:w="90" w:type="dxa"/>
              <w:right w:w="90" w:type="dxa"/>
            </w:tcMar>
          </w:tcPr>
          <w:p>
            <w:pPr>
              <w:spacing w:after="0" w:before="0" w:line="240" w:lineRule="auto"/>
              <w:jc w:val="left"/>
            </w:pPr>
            <w:r>
              <w:rPr>
                <w:b w:val="0"/>
                <w:color w:val="000000"/>
                <w:sz w:val="19"/>
              </w:rPr>
              <w:t>F1 improvement over rules at least 0.05</w:t>
            </w:r>
          </w:p>
        </w:tc>
        <w:tc>
          <w:tcPr>
            <w:tcW w:type="dxa" w:w="3168"/>
            <w:vAlign w:val="center"/>
            <w:shd w:fill="FFFFFF"/>
            <w:tcMar>
              <w:top w:w="65" w:type="dxa"/>
              <w:bottom w:w="65" w:type="dxa"/>
              <w:left w:w="90" w:type="dxa"/>
              <w:right w:w="90" w:type="dxa"/>
            </w:tcMar>
          </w:tcPr>
          <w:p>
            <w:pPr>
              <w:spacing w:after="0" w:before="0" w:line="240" w:lineRule="auto"/>
              <w:jc w:val="center"/>
            </w:pPr>
            <w:r>
              <w:rPr>
                <w:b w:val="0"/>
                <w:color w:val="000000"/>
                <w:sz w:val="19"/>
              </w:rPr>
              <w:t>0.1088</w:t>
            </w:r>
          </w:p>
        </w:tc>
        <w:tc>
          <w:tcPr>
            <w:tcW w:type="dxa" w:w="1224"/>
            <w:vAlign w:val="center"/>
            <w:shd w:fill="FFFFFF"/>
            <w:tcMar>
              <w:top w:w="65" w:type="dxa"/>
              <w:bottom w:w="65" w:type="dxa"/>
              <w:left w:w="90" w:type="dxa"/>
              <w:right w:w="90" w:type="dxa"/>
            </w:tcMar>
          </w:tcPr>
          <w:p>
            <w:pPr>
              <w:spacing w:after="0" w:before="0" w:line="240" w:lineRule="auto"/>
              <w:jc w:val="center"/>
            </w:pPr>
            <w:r>
              <w:rPr>
                <w:b w:val="0"/>
                <w:color w:val="000000"/>
                <w:sz w:val="19"/>
              </w:rPr>
              <w:t>Pass</w:t>
            </w:r>
          </w:p>
        </w:tc>
      </w:tr>
      <w:tr>
        <w:trPr>
          <w:cantSplit/>
        </w:trPr>
        <w:tc>
          <w:tcPr>
            <w:tcW w:type="dxa" w:w="5184"/>
            <w:vAlign w:val="center"/>
            <w:shd w:fill="F1F5F7"/>
            <w:tcMar>
              <w:top w:w="65" w:type="dxa"/>
              <w:bottom w:w="65" w:type="dxa"/>
              <w:left w:w="90" w:type="dxa"/>
              <w:right w:w="90" w:type="dxa"/>
            </w:tcMar>
          </w:tcPr>
          <w:p>
            <w:pPr>
              <w:spacing w:after="0" w:before="0" w:line="240" w:lineRule="auto"/>
              <w:jc w:val="left"/>
            </w:pPr>
            <w:r>
              <w:rPr>
                <w:b w:val="0"/>
                <w:color w:val="000000"/>
                <w:sz w:val="19"/>
              </w:rPr>
              <w:t>At least ten test sessions per class</w:t>
            </w:r>
          </w:p>
        </w:tc>
        <w:tc>
          <w:tcPr>
            <w:tcW w:type="dxa" w:w="3168"/>
            <w:vAlign w:val="center"/>
            <w:shd w:fill="F1F5F7"/>
            <w:tcMar>
              <w:top w:w="65" w:type="dxa"/>
              <w:bottom w:w="65" w:type="dxa"/>
              <w:left w:w="90" w:type="dxa"/>
              <w:right w:w="90" w:type="dxa"/>
            </w:tcMar>
          </w:tcPr>
          <w:p>
            <w:pPr>
              <w:spacing w:after="0" w:before="0" w:line="240" w:lineRule="auto"/>
              <w:jc w:val="center"/>
            </w:pPr>
            <w:r>
              <w:rPr>
                <w:b w:val="0"/>
                <w:color w:val="000000"/>
                <w:sz w:val="19"/>
              </w:rPr>
              <w:t>45 per class</w:t>
            </w:r>
          </w:p>
        </w:tc>
        <w:tc>
          <w:tcPr>
            <w:tcW w:type="dxa" w:w="1224"/>
            <w:vAlign w:val="center"/>
            <w:shd w:fill="F1F5F7"/>
            <w:tcMar>
              <w:top w:w="65" w:type="dxa"/>
              <w:bottom w:w="65" w:type="dxa"/>
              <w:left w:w="90" w:type="dxa"/>
              <w:right w:w="90" w:type="dxa"/>
            </w:tcMar>
          </w:tcPr>
          <w:p>
            <w:pPr>
              <w:spacing w:after="0" w:before="0" w:line="240" w:lineRule="auto"/>
              <w:jc w:val="center"/>
            </w:pPr>
            <w:r>
              <w:rPr>
                <w:b w:val="0"/>
                <w:color w:val="000000"/>
                <w:sz w:val="19"/>
              </w:rPr>
              <w:t>Pass</w:t>
            </w:r>
          </w:p>
        </w:tc>
      </w:tr>
      <w:tr>
        <w:trPr>
          <w:cantSplit/>
        </w:trPr>
        <w:tc>
          <w:tcPr>
            <w:tcW w:type="dxa" w:w="5184"/>
            <w:vAlign w:val="center"/>
            <w:shd w:fill="FFFFFF"/>
            <w:tcMar>
              <w:top w:w="65" w:type="dxa"/>
              <w:bottom w:w="65" w:type="dxa"/>
              <w:left w:w="90" w:type="dxa"/>
              <w:right w:w="90" w:type="dxa"/>
            </w:tcMar>
          </w:tcPr>
          <w:p>
            <w:pPr>
              <w:spacing w:after="0" w:before="0" w:line="240" w:lineRule="auto"/>
              <w:jc w:val="left"/>
            </w:pPr>
            <w:r>
              <w:rPr>
                <w:b w:val="0"/>
                <w:color w:val="000000"/>
                <w:sz w:val="19"/>
              </w:rPr>
              <w:t>Real reviewed cyber-range data</w:t>
            </w:r>
          </w:p>
        </w:tc>
        <w:tc>
          <w:tcPr>
            <w:tcW w:type="dxa" w:w="3168"/>
            <w:vAlign w:val="center"/>
            <w:shd w:fill="FFFFFF"/>
            <w:tcMar>
              <w:top w:w="65" w:type="dxa"/>
              <w:bottom w:w="65" w:type="dxa"/>
              <w:left w:w="90" w:type="dxa"/>
              <w:right w:w="90" w:type="dxa"/>
            </w:tcMar>
          </w:tcPr>
          <w:p>
            <w:pPr>
              <w:spacing w:after="0" w:before="0" w:line="240" w:lineRule="auto"/>
              <w:jc w:val="center"/>
            </w:pPr>
            <w:r>
              <w:rPr>
                <w:b w:val="0"/>
                <w:color w:val="000000"/>
                <w:sz w:val="19"/>
              </w:rPr>
              <w:t>Synthetic only</w:t>
            </w:r>
          </w:p>
        </w:tc>
        <w:tc>
          <w:tcPr>
            <w:tcW w:type="dxa" w:w="1224"/>
            <w:vAlign w:val="center"/>
            <w:shd w:fill="FFFFFF"/>
            <w:tcMar>
              <w:top w:w="65" w:type="dxa"/>
              <w:bottom w:w="65" w:type="dxa"/>
              <w:left w:w="90" w:type="dxa"/>
              <w:right w:w="90" w:type="dxa"/>
            </w:tcMar>
          </w:tcPr>
          <w:p>
            <w:pPr>
              <w:spacing w:after="0" w:before="0" w:line="240" w:lineRule="auto"/>
              <w:jc w:val="center"/>
            </w:pPr>
            <w:r>
              <w:rPr>
                <w:b w:val="0"/>
                <w:color w:val="000000"/>
                <w:sz w:val="19"/>
              </w:rPr>
              <w:t>Fail</w:t>
            </w:r>
          </w:p>
        </w:tc>
      </w:tr>
    </w:tbl>
    <w:p>
      <w:pPr>
        <w:spacing w:after="0"/>
      </w:pPr>
    </w:p>
    <w:p>
      <w:r>
        <w:rPr>
          <w:b/>
          <w:sz w:val="21"/>
        </w:rPr>
        <w:t>Final status: unreleased shadow candidate. Saved metadata also flags source-exclusion review as unmet. These engineering thresholds are project criteria, not NIST or ISO requirements. Calibration was applied, but no reliability diagram, Brier score or expected calibration error was recorded.</w:t>
      </w:r>
    </w:p>
    <w:p>
      <w:r>
        <w:br w:type="page"/>
      </w:r>
    </w:p>
    <w:p>
      <w:pPr>
        <w:pStyle w:val="Heading1"/>
      </w:pPr>
      <w:r>
        <w:t>Model 2 recommendation results</w:t>
      </w:r>
    </w:p>
    <w:p>
      <w:r>
        <w:rPr>
          <w:b w:val="0"/>
        </w:rPr>
        <w:t>Model 2 is evaluated on agreement with synthetic control relevance labels. Scores do not establish whether implementing the controls prevents attacks. The catalogue contains 30 controls, but only six have positive held-out support.</w:t>
      </w:r>
    </w:p>
    <w:p>
      <w:pPr>
        <w:pStyle w:val="Caption"/>
        <w:keepNext/>
      </w:pPr>
      <w:r>
        <w:t>Table 8. Held-out Model 2 metrics and scenario-frequency baseline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256"/>
        <w:gridCol w:w="2160"/>
        <w:gridCol w:w="2160"/>
      </w:tblGrid>
      <w:tr>
        <w:trPr>
          <w:cantSplit/>
          <w:tblHeader/>
        </w:trPr>
        <w:tc>
          <w:tcPr>
            <w:tcW w:type="dxa" w:w="5256"/>
            <w:vAlign w:val="center"/>
            <w:shd w:fill="24465B"/>
            <w:tcMar>
              <w:top w:w="65" w:type="dxa"/>
              <w:bottom w:w="65" w:type="dxa"/>
              <w:left w:w="90" w:type="dxa"/>
              <w:right w:w="90" w:type="dxa"/>
            </w:tcMar>
          </w:tcPr>
          <w:p>
            <w:pPr>
              <w:spacing w:after="0" w:before="0" w:line="240" w:lineRule="auto"/>
              <w:jc w:val="left"/>
            </w:pPr>
            <w:r>
              <w:rPr>
                <w:b/>
                <w:color w:val="FFFFFF"/>
                <w:sz w:val="20"/>
              </w:rPr>
              <w:t>Metric</w:t>
            </w:r>
          </w:p>
        </w:tc>
        <w:tc>
          <w:tcPr>
            <w:tcW w:type="dxa" w:w="2160"/>
            <w:vAlign w:val="center"/>
            <w:shd w:fill="24465B"/>
            <w:tcMar>
              <w:top w:w="65" w:type="dxa"/>
              <w:bottom w:w="65" w:type="dxa"/>
              <w:left w:w="90" w:type="dxa"/>
              <w:right w:w="90" w:type="dxa"/>
            </w:tcMar>
          </w:tcPr>
          <w:p>
            <w:pPr>
              <w:spacing w:after="0" w:before="0" w:line="240" w:lineRule="auto"/>
              <w:jc w:val="center"/>
            </w:pPr>
            <w:r>
              <w:rPr>
                <w:b/>
                <w:color w:val="FFFFFF"/>
                <w:sz w:val="20"/>
              </w:rPr>
              <w:t>Model 2</w:t>
            </w:r>
          </w:p>
        </w:tc>
        <w:tc>
          <w:tcPr>
            <w:tcW w:type="dxa" w:w="2160"/>
            <w:vAlign w:val="center"/>
            <w:shd w:fill="24465B"/>
            <w:tcMar>
              <w:top w:w="65" w:type="dxa"/>
              <w:bottom w:w="65" w:type="dxa"/>
              <w:left w:w="90" w:type="dxa"/>
              <w:right w:w="90" w:type="dxa"/>
            </w:tcMar>
          </w:tcPr>
          <w:p>
            <w:pPr>
              <w:spacing w:after="0" w:before="0" w:line="240" w:lineRule="auto"/>
              <w:jc w:val="center"/>
            </w:pPr>
            <w:r>
              <w:rPr>
                <w:b/>
                <w:color w:val="FFFFFF"/>
                <w:sz w:val="20"/>
              </w:rPr>
              <w:t>Baseline</w:t>
            </w:r>
          </w:p>
        </w:tc>
      </w:tr>
      <w:tr>
        <w:trPr>
          <w:cantSplit/>
        </w:trPr>
        <w:tc>
          <w:tcPr>
            <w:tcW w:type="dxa" w:w="5256"/>
            <w:vAlign w:val="center"/>
            <w:shd w:fill="FFFFFF"/>
            <w:tcMar>
              <w:top w:w="65" w:type="dxa"/>
              <w:bottom w:w="65" w:type="dxa"/>
              <w:left w:w="90" w:type="dxa"/>
              <w:right w:w="90" w:type="dxa"/>
            </w:tcMar>
          </w:tcPr>
          <w:p>
            <w:pPr>
              <w:spacing w:after="0" w:before="0" w:line="240" w:lineRule="auto"/>
              <w:jc w:val="left"/>
            </w:pPr>
            <w:r>
              <w:rPr>
                <w:b w:val="0"/>
                <w:color w:val="000000"/>
                <w:sz w:val="20"/>
              </w:rPr>
              <w:t>Micro precision</w:t>
            </w:r>
          </w:p>
        </w:tc>
        <w:tc>
          <w:tcPr>
            <w:tcW w:type="dxa" w:w="2160"/>
            <w:vAlign w:val="center"/>
            <w:shd w:fill="FFFFFF"/>
            <w:tcMar>
              <w:top w:w="65" w:type="dxa"/>
              <w:bottom w:w="65" w:type="dxa"/>
              <w:left w:w="90" w:type="dxa"/>
              <w:right w:w="90" w:type="dxa"/>
            </w:tcMar>
          </w:tcPr>
          <w:p>
            <w:pPr>
              <w:spacing w:after="0" w:before="0" w:line="240" w:lineRule="auto"/>
              <w:jc w:val="center"/>
            </w:pPr>
            <w:r>
              <w:rPr>
                <w:b w:val="0"/>
                <w:color w:val="000000"/>
                <w:sz w:val="20"/>
              </w:rPr>
              <w:t>0.9542</w:t>
            </w:r>
          </w:p>
        </w:tc>
        <w:tc>
          <w:tcPr>
            <w:tcW w:type="dxa" w:w="2160"/>
            <w:vAlign w:val="center"/>
            <w:shd w:fill="FFFFFF"/>
            <w:tcMar>
              <w:top w:w="65" w:type="dxa"/>
              <w:bottom w:w="65" w:type="dxa"/>
              <w:left w:w="90" w:type="dxa"/>
              <w:right w:w="90" w:type="dxa"/>
            </w:tcMar>
          </w:tcPr>
          <w:p>
            <w:pPr>
              <w:spacing w:after="0" w:before="0" w:line="240" w:lineRule="auto"/>
              <w:jc w:val="center"/>
            </w:pPr>
            <w:r>
              <w:rPr>
                <w:b w:val="0"/>
                <w:color w:val="000000"/>
                <w:sz w:val="20"/>
              </w:rPr>
              <w:t>0.8861</w:t>
            </w:r>
          </w:p>
        </w:tc>
      </w:tr>
      <w:tr>
        <w:trPr>
          <w:cantSplit/>
        </w:trPr>
        <w:tc>
          <w:tcPr>
            <w:tcW w:type="dxa" w:w="5256"/>
            <w:vAlign w:val="center"/>
            <w:shd w:fill="F1F5F7"/>
            <w:tcMar>
              <w:top w:w="65" w:type="dxa"/>
              <w:bottom w:w="65" w:type="dxa"/>
              <w:left w:w="90" w:type="dxa"/>
              <w:right w:w="90" w:type="dxa"/>
            </w:tcMar>
          </w:tcPr>
          <w:p>
            <w:pPr>
              <w:spacing w:after="0" w:before="0" w:line="240" w:lineRule="auto"/>
              <w:jc w:val="left"/>
            </w:pPr>
            <w:r>
              <w:rPr>
                <w:b w:val="0"/>
                <w:color w:val="000000"/>
                <w:sz w:val="20"/>
              </w:rPr>
              <w:t>Micro recall</w:t>
            </w:r>
          </w:p>
        </w:tc>
        <w:tc>
          <w:tcPr>
            <w:tcW w:type="dxa" w:w="2160"/>
            <w:vAlign w:val="center"/>
            <w:shd w:fill="F1F5F7"/>
            <w:tcMar>
              <w:top w:w="65" w:type="dxa"/>
              <w:bottom w:w="65" w:type="dxa"/>
              <w:left w:w="90" w:type="dxa"/>
              <w:right w:w="90" w:type="dxa"/>
            </w:tcMar>
          </w:tcPr>
          <w:p>
            <w:pPr>
              <w:spacing w:after="0" w:before="0" w:line="240" w:lineRule="auto"/>
              <w:jc w:val="center"/>
            </w:pPr>
            <w:r>
              <w:rPr>
                <w:b w:val="0"/>
                <w:color w:val="000000"/>
                <w:sz w:val="20"/>
              </w:rPr>
              <w:t>0.9542</w:t>
            </w:r>
          </w:p>
        </w:tc>
        <w:tc>
          <w:tcPr>
            <w:tcW w:type="dxa" w:w="2160"/>
            <w:vAlign w:val="center"/>
            <w:shd w:fill="F1F5F7"/>
            <w:tcMar>
              <w:top w:w="65" w:type="dxa"/>
              <w:bottom w:w="65" w:type="dxa"/>
              <w:left w:w="90" w:type="dxa"/>
              <w:right w:w="90" w:type="dxa"/>
            </w:tcMar>
          </w:tcPr>
          <w:p>
            <w:pPr>
              <w:spacing w:after="0" w:before="0" w:line="240" w:lineRule="auto"/>
              <w:jc w:val="center"/>
            </w:pPr>
            <w:r>
              <w:rPr>
                <w:b w:val="0"/>
                <w:color w:val="000000"/>
                <w:sz w:val="20"/>
              </w:rPr>
              <w:t>0.8750</w:t>
            </w:r>
          </w:p>
        </w:tc>
      </w:tr>
      <w:tr>
        <w:trPr>
          <w:cantSplit/>
        </w:trPr>
        <w:tc>
          <w:tcPr>
            <w:tcW w:type="dxa" w:w="5256"/>
            <w:vAlign w:val="center"/>
            <w:shd w:fill="FFFFFF"/>
            <w:tcMar>
              <w:top w:w="65" w:type="dxa"/>
              <w:bottom w:w="65" w:type="dxa"/>
              <w:left w:w="90" w:type="dxa"/>
              <w:right w:w="90" w:type="dxa"/>
            </w:tcMar>
          </w:tcPr>
          <w:p>
            <w:pPr>
              <w:spacing w:after="0" w:before="0" w:line="240" w:lineRule="auto"/>
              <w:jc w:val="left"/>
            </w:pPr>
            <w:r>
              <w:rPr>
                <w:b w:val="0"/>
                <w:color w:val="000000"/>
                <w:sz w:val="20"/>
              </w:rPr>
              <w:t>Micro F1</w:t>
            </w:r>
          </w:p>
        </w:tc>
        <w:tc>
          <w:tcPr>
            <w:tcW w:type="dxa" w:w="2160"/>
            <w:vAlign w:val="center"/>
            <w:shd w:fill="FFFFFF"/>
            <w:tcMar>
              <w:top w:w="65" w:type="dxa"/>
              <w:bottom w:w="65" w:type="dxa"/>
              <w:left w:w="90" w:type="dxa"/>
              <w:right w:w="90" w:type="dxa"/>
            </w:tcMar>
          </w:tcPr>
          <w:p>
            <w:pPr>
              <w:spacing w:after="0" w:before="0" w:line="240" w:lineRule="auto"/>
              <w:jc w:val="center"/>
            </w:pPr>
            <w:r>
              <w:rPr>
                <w:b w:val="0"/>
                <w:color w:val="000000"/>
                <w:sz w:val="20"/>
              </w:rPr>
              <w:t>0.9542</w:t>
            </w:r>
          </w:p>
        </w:tc>
        <w:tc>
          <w:tcPr>
            <w:tcW w:type="dxa" w:w="2160"/>
            <w:vAlign w:val="center"/>
            <w:shd w:fill="FFFFFF"/>
            <w:tcMar>
              <w:top w:w="65" w:type="dxa"/>
              <w:bottom w:w="65" w:type="dxa"/>
              <w:left w:w="90" w:type="dxa"/>
              <w:right w:w="90" w:type="dxa"/>
            </w:tcMar>
          </w:tcPr>
          <w:p>
            <w:pPr>
              <w:spacing w:after="0" w:before="0" w:line="240" w:lineRule="auto"/>
              <w:jc w:val="center"/>
            </w:pPr>
            <w:r>
              <w:rPr>
                <w:b w:val="0"/>
                <w:color w:val="000000"/>
                <w:sz w:val="20"/>
              </w:rPr>
              <w:t>0.8805</w:t>
            </w:r>
          </w:p>
        </w:tc>
      </w:tr>
      <w:tr>
        <w:trPr>
          <w:cantSplit/>
        </w:trPr>
        <w:tc>
          <w:tcPr>
            <w:tcW w:type="dxa" w:w="5256"/>
            <w:vAlign w:val="center"/>
            <w:shd w:fill="F1F5F7"/>
            <w:tcMar>
              <w:top w:w="65" w:type="dxa"/>
              <w:bottom w:w="65" w:type="dxa"/>
              <w:left w:w="90" w:type="dxa"/>
              <w:right w:w="90" w:type="dxa"/>
            </w:tcMar>
          </w:tcPr>
          <w:p>
            <w:pPr>
              <w:spacing w:after="0" w:before="0" w:line="240" w:lineRule="auto"/>
              <w:jc w:val="left"/>
            </w:pPr>
            <w:r>
              <w:rPr>
                <w:b w:val="0"/>
                <w:color w:val="000000"/>
                <w:sz w:val="20"/>
              </w:rPr>
              <w:t>Macro F1 across all 30 controls</w:t>
            </w:r>
          </w:p>
        </w:tc>
        <w:tc>
          <w:tcPr>
            <w:tcW w:type="dxa" w:w="2160"/>
            <w:vAlign w:val="center"/>
            <w:shd w:fill="F1F5F7"/>
            <w:tcMar>
              <w:top w:w="65" w:type="dxa"/>
              <w:bottom w:w="65" w:type="dxa"/>
              <w:left w:w="90" w:type="dxa"/>
              <w:right w:w="90" w:type="dxa"/>
            </w:tcMar>
          </w:tcPr>
          <w:p>
            <w:pPr>
              <w:spacing w:after="0" w:before="0" w:line="240" w:lineRule="auto"/>
              <w:jc w:val="center"/>
            </w:pPr>
            <w:r>
              <w:rPr>
                <w:b w:val="0"/>
                <w:color w:val="000000"/>
                <w:sz w:val="20"/>
              </w:rPr>
              <w:t>0.1905</w:t>
            </w:r>
          </w:p>
        </w:tc>
        <w:tc>
          <w:tcPr>
            <w:tcW w:type="dxa" w:w="2160"/>
            <w:vAlign w:val="center"/>
            <w:shd w:fill="F1F5F7"/>
            <w:tcMar>
              <w:top w:w="65" w:type="dxa"/>
              <w:bottom w:w="65" w:type="dxa"/>
              <w:left w:w="90" w:type="dxa"/>
              <w:right w:w="90" w:type="dxa"/>
            </w:tcMar>
          </w:tcPr>
          <w:p>
            <w:pPr>
              <w:spacing w:after="0" w:before="0" w:line="240" w:lineRule="auto"/>
              <w:jc w:val="center"/>
            </w:pPr>
            <w:r>
              <w:rPr>
                <w:b w:val="0"/>
                <w:color w:val="000000"/>
                <w:sz w:val="20"/>
              </w:rPr>
              <w:t>0.1555</w:t>
            </w:r>
          </w:p>
        </w:tc>
      </w:tr>
      <w:tr>
        <w:trPr>
          <w:cantSplit/>
        </w:trPr>
        <w:tc>
          <w:tcPr>
            <w:tcW w:type="dxa" w:w="5256"/>
            <w:vAlign w:val="center"/>
            <w:shd w:fill="FFFFFF"/>
            <w:tcMar>
              <w:top w:w="65" w:type="dxa"/>
              <w:bottom w:w="65" w:type="dxa"/>
              <w:left w:w="90" w:type="dxa"/>
              <w:right w:w="90" w:type="dxa"/>
            </w:tcMar>
          </w:tcPr>
          <w:p>
            <w:pPr>
              <w:spacing w:after="0" w:before="0" w:line="240" w:lineRule="auto"/>
              <w:jc w:val="left"/>
            </w:pPr>
            <w:r>
              <w:rPr>
                <w:b w:val="0"/>
                <w:color w:val="000000"/>
                <w:sz w:val="20"/>
              </w:rPr>
              <w:t>Exact-set accuracy</w:t>
            </w:r>
          </w:p>
        </w:tc>
        <w:tc>
          <w:tcPr>
            <w:tcW w:type="dxa" w:w="2160"/>
            <w:vAlign w:val="center"/>
            <w:shd w:fill="FFFFFF"/>
            <w:tcMar>
              <w:top w:w="65" w:type="dxa"/>
              <w:bottom w:w="65" w:type="dxa"/>
              <w:left w:w="90" w:type="dxa"/>
              <w:right w:w="90" w:type="dxa"/>
            </w:tcMar>
          </w:tcPr>
          <w:p>
            <w:pPr>
              <w:spacing w:after="0" w:before="0" w:line="240" w:lineRule="auto"/>
              <w:jc w:val="center"/>
            </w:pPr>
            <w:r>
              <w:rPr>
                <w:b w:val="0"/>
                <w:color w:val="000000"/>
                <w:sz w:val="20"/>
              </w:rPr>
              <w:t>90.37%</w:t>
            </w:r>
          </w:p>
        </w:tc>
        <w:tc>
          <w:tcPr>
            <w:tcW w:type="dxa" w:w="2160"/>
            <w:vAlign w:val="center"/>
            <w:shd w:fill="FFFFFF"/>
            <w:tcMar>
              <w:top w:w="65" w:type="dxa"/>
              <w:bottom w:w="65" w:type="dxa"/>
              <w:left w:w="90" w:type="dxa"/>
              <w:right w:w="90" w:type="dxa"/>
            </w:tcMar>
          </w:tcPr>
          <w:p>
            <w:pPr>
              <w:spacing w:after="0" w:before="0" w:line="240" w:lineRule="auto"/>
              <w:jc w:val="center"/>
            </w:pPr>
            <w:r>
              <w:rPr>
                <w:b w:val="0"/>
                <w:color w:val="000000"/>
                <w:sz w:val="20"/>
              </w:rPr>
              <w:t>65.19%</w:t>
            </w:r>
          </w:p>
        </w:tc>
      </w:tr>
      <w:tr>
        <w:trPr>
          <w:cantSplit/>
        </w:trPr>
        <w:tc>
          <w:tcPr>
            <w:tcW w:type="dxa" w:w="5256"/>
            <w:vAlign w:val="center"/>
            <w:shd w:fill="F1F5F7"/>
            <w:tcMar>
              <w:top w:w="65" w:type="dxa"/>
              <w:bottom w:w="65" w:type="dxa"/>
              <w:left w:w="90" w:type="dxa"/>
              <w:right w:w="90" w:type="dxa"/>
            </w:tcMar>
          </w:tcPr>
          <w:p>
            <w:pPr>
              <w:spacing w:after="0" w:before="0" w:line="240" w:lineRule="auto"/>
              <w:jc w:val="left"/>
            </w:pPr>
            <w:r>
              <w:rPr>
                <w:b w:val="0"/>
                <w:color w:val="000000"/>
                <w:sz w:val="20"/>
              </w:rPr>
              <w:t>Hamming loss lower is better</w:t>
            </w:r>
          </w:p>
        </w:tc>
        <w:tc>
          <w:tcPr>
            <w:tcW w:type="dxa" w:w="2160"/>
            <w:vAlign w:val="center"/>
            <w:shd w:fill="F1F5F7"/>
            <w:tcMar>
              <w:top w:w="65" w:type="dxa"/>
              <w:bottom w:w="65" w:type="dxa"/>
              <w:left w:w="90" w:type="dxa"/>
              <w:right w:w="90" w:type="dxa"/>
            </w:tcMar>
          </w:tcPr>
          <w:p>
            <w:pPr>
              <w:spacing w:after="0" w:before="0" w:line="240" w:lineRule="auto"/>
              <w:jc w:val="center"/>
            </w:pPr>
            <w:r>
              <w:rPr>
                <w:b w:val="0"/>
                <w:color w:val="000000"/>
                <w:sz w:val="20"/>
              </w:rPr>
              <w:t>0.00543</w:t>
            </w:r>
          </w:p>
        </w:tc>
        <w:tc>
          <w:tcPr>
            <w:tcW w:type="dxa" w:w="2160"/>
            <w:vAlign w:val="center"/>
            <w:shd w:fill="F1F5F7"/>
            <w:tcMar>
              <w:top w:w="65" w:type="dxa"/>
              <w:bottom w:w="65" w:type="dxa"/>
              <w:left w:w="90" w:type="dxa"/>
              <w:right w:w="90" w:type="dxa"/>
            </w:tcMar>
          </w:tcPr>
          <w:p>
            <w:pPr>
              <w:spacing w:after="0" w:before="0" w:line="240" w:lineRule="auto"/>
              <w:jc w:val="center"/>
            </w:pPr>
            <w:r>
              <w:rPr>
                <w:b w:val="0"/>
                <w:color w:val="000000"/>
                <w:sz w:val="20"/>
              </w:rPr>
              <w:t>0.01407</w:t>
            </w:r>
          </w:p>
        </w:tc>
      </w:tr>
    </w:tbl>
    <w:p>
      <w:pPr>
        <w:spacing w:after="0"/>
      </w:pPr>
    </w:p>
    <w:p>
      <w:pPr>
        <w:keepNext/>
        <w:spacing w:after="60"/>
        <w:jc w:val="center"/>
      </w:pPr>
      <w:r>
        <w:drawing>
          <wp:inline xmlns:a="http://schemas.openxmlformats.org/drawingml/2006/main" xmlns:pic="http://schemas.openxmlformats.org/drawingml/2006/picture">
            <wp:extent cx="5577840" cy="1959082"/>
            <wp:docPr id="7" name="Picture 7" descr="Figure 7. Per-control F1 for six positively supported controls and catalogue support of six versus 24 controls. High micro-F1 does not validate all 30 controls."/>
            <wp:cNvGraphicFramePr>
              <a:graphicFrameLocks noChangeAspect="1"/>
            </wp:cNvGraphicFramePr>
            <a:graphic>
              <a:graphicData uri="http://schemas.openxmlformats.org/drawingml/2006/picture">
                <pic:pic>
                  <pic:nvPicPr>
                    <pic:cNvPr id="0" name="control_coverage.png"/>
                    <pic:cNvPicPr/>
                  </pic:nvPicPr>
                  <pic:blipFill>
                    <a:blip r:embed="rId16"/>
                    <a:stretch>
                      <a:fillRect/>
                    </a:stretch>
                  </pic:blipFill>
                  <pic:spPr>
                    <a:xfrm>
                      <a:off x="0" y="0"/>
                      <a:ext cx="5577840" cy="1959082"/>
                    </a:xfrm>
                    <a:prstGeom prst="rect"/>
                  </pic:spPr>
                </pic:pic>
              </a:graphicData>
            </a:graphic>
          </wp:inline>
        </w:drawing>
      </w:r>
    </w:p>
    <w:p>
      <w:pPr>
        <w:pStyle w:val="Caption"/>
        <w:jc w:val="left"/>
      </w:pPr>
      <w:r>
        <w:t>Figure 7. Per-control F1 for six positively supported controls and catalogue support of six versus 24 controls. High micro-F1 does not validate all 30 controls.</w:t>
      </w:r>
    </w:p>
    <w:p>
      <w:pPr>
        <w:pStyle w:val="Caption"/>
        <w:keepNext/>
      </w:pPr>
      <w:r>
        <w:t>Table 9. Controls with positive test support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1800"/>
        <w:gridCol w:w="1800"/>
        <w:gridCol w:w="1800"/>
        <w:gridCol w:w="1800"/>
      </w:tblGrid>
      <w:tr>
        <w:trPr>
          <w:cantSplit/>
          <w:tblHeader/>
        </w:trPr>
        <w:tc>
          <w:tcPr>
            <w:tcW w:type="dxa" w:w="2376"/>
            <w:vAlign w:val="center"/>
            <w:shd w:fill="24465B"/>
            <w:tcMar>
              <w:top w:w="65" w:type="dxa"/>
              <w:bottom w:w="65" w:type="dxa"/>
              <w:left w:w="90" w:type="dxa"/>
              <w:right w:w="90" w:type="dxa"/>
            </w:tcMar>
          </w:tcPr>
          <w:p>
            <w:pPr>
              <w:spacing w:after="0" w:before="0" w:line="240" w:lineRule="auto"/>
              <w:jc w:val="left"/>
            </w:pPr>
            <w:r>
              <w:rPr>
                <w:b/>
                <w:color w:val="FFFFFF"/>
                <w:sz w:val="19"/>
              </w:rPr>
              <w:t>Control</w:t>
            </w:r>
          </w:p>
        </w:tc>
        <w:tc>
          <w:tcPr>
            <w:tcW w:type="dxa" w:w="1800"/>
            <w:vAlign w:val="center"/>
            <w:shd w:fill="24465B"/>
            <w:tcMar>
              <w:top w:w="65" w:type="dxa"/>
              <w:bottom w:w="65" w:type="dxa"/>
              <w:left w:w="90" w:type="dxa"/>
              <w:right w:w="90" w:type="dxa"/>
            </w:tcMar>
          </w:tcPr>
          <w:p>
            <w:pPr>
              <w:spacing w:after="0" w:before="0" w:line="240" w:lineRule="auto"/>
              <w:jc w:val="center"/>
            </w:pPr>
            <w:r>
              <w:rPr>
                <w:b/>
                <w:color w:val="FFFFFF"/>
                <w:sz w:val="19"/>
              </w:rPr>
              <w:t>Support</w:t>
            </w:r>
          </w:p>
        </w:tc>
        <w:tc>
          <w:tcPr>
            <w:tcW w:type="dxa" w:w="1800"/>
            <w:vAlign w:val="center"/>
            <w:shd w:fill="24465B"/>
            <w:tcMar>
              <w:top w:w="65" w:type="dxa"/>
              <w:bottom w:w="65" w:type="dxa"/>
              <w:left w:w="90" w:type="dxa"/>
              <w:right w:w="90" w:type="dxa"/>
            </w:tcMar>
          </w:tcPr>
          <w:p>
            <w:pPr>
              <w:spacing w:after="0" w:before="0" w:line="240" w:lineRule="auto"/>
              <w:jc w:val="center"/>
            </w:pPr>
            <w:r>
              <w:rPr>
                <w:b/>
                <w:color w:val="FFFFFF"/>
                <w:sz w:val="19"/>
              </w:rPr>
              <w:t>Precision</w:t>
            </w:r>
          </w:p>
        </w:tc>
        <w:tc>
          <w:tcPr>
            <w:tcW w:type="dxa" w:w="1800"/>
            <w:vAlign w:val="center"/>
            <w:shd w:fill="24465B"/>
            <w:tcMar>
              <w:top w:w="65" w:type="dxa"/>
              <w:bottom w:w="65" w:type="dxa"/>
              <w:left w:w="90" w:type="dxa"/>
              <w:right w:w="90" w:type="dxa"/>
            </w:tcMar>
          </w:tcPr>
          <w:p>
            <w:pPr>
              <w:spacing w:after="0" w:before="0" w:line="240" w:lineRule="auto"/>
              <w:jc w:val="center"/>
            </w:pPr>
            <w:r>
              <w:rPr>
                <w:b/>
                <w:color w:val="FFFFFF"/>
                <w:sz w:val="19"/>
              </w:rPr>
              <w:t>Recall</w:t>
            </w:r>
          </w:p>
        </w:tc>
        <w:tc>
          <w:tcPr>
            <w:tcW w:type="dxa" w:w="1800"/>
            <w:vAlign w:val="center"/>
            <w:shd w:fill="24465B"/>
            <w:tcMar>
              <w:top w:w="65" w:type="dxa"/>
              <w:bottom w:w="65" w:type="dxa"/>
              <w:left w:w="90" w:type="dxa"/>
              <w:right w:w="90" w:type="dxa"/>
            </w:tcMar>
          </w:tcPr>
          <w:p>
            <w:pPr>
              <w:spacing w:after="0" w:before="0" w:line="240" w:lineRule="auto"/>
              <w:jc w:val="center"/>
            </w:pPr>
            <w:r>
              <w:rPr>
                <w:b/>
                <w:color w:val="FFFFFF"/>
                <w:sz w:val="19"/>
              </w:rPr>
              <w:t>F1</w:t>
            </w:r>
          </w:p>
        </w:tc>
      </w:tr>
      <w:tr>
        <w:trPr>
          <w:cantSplit/>
        </w:trPr>
        <w:tc>
          <w:tcPr>
            <w:tcW w:type="dxa" w:w="2376"/>
            <w:vAlign w:val="center"/>
            <w:shd w:fill="FFFFFF"/>
            <w:tcMar>
              <w:top w:w="65" w:type="dxa"/>
              <w:bottom w:w="65" w:type="dxa"/>
              <w:left w:w="90" w:type="dxa"/>
              <w:right w:w="90" w:type="dxa"/>
            </w:tcMar>
          </w:tcPr>
          <w:p>
            <w:pPr>
              <w:spacing w:after="0" w:before="0" w:line="240" w:lineRule="auto"/>
              <w:jc w:val="left"/>
            </w:pPr>
            <w:r>
              <w:rPr>
                <w:b w:val="0"/>
                <w:color w:val="000000"/>
                <w:sz w:val="19"/>
              </w:rPr>
              <w:t>SC005</w:t>
            </w:r>
          </w:p>
        </w:tc>
        <w:tc>
          <w:tcPr>
            <w:tcW w:type="dxa" w:w="1800"/>
            <w:vAlign w:val="center"/>
            <w:shd w:fill="FFFFFF"/>
            <w:tcMar>
              <w:top w:w="65" w:type="dxa"/>
              <w:bottom w:w="65" w:type="dxa"/>
              <w:left w:w="90" w:type="dxa"/>
              <w:right w:w="90" w:type="dxa"/>
            </w:tcMar>
          </w:tcPr>
          <w:p>
            <w:pPr>
              <w:spacing w:after="0" w:before="0" w:line="240" w:lineRule="auto"/>
              <w:jc w:val="center"/>
            </w:pPr>
            <w:r>
              <w:rPr>
                <w:b w:val="0"/>
                <w:color w:val="000000"/>
                <w:sz w:val="19"/>
              </w:rPr>
              <w:t>45</w:t>
            </w:r>
          </w:p>
        </w:tc>
        <w:tc>
          <w:tcPr>
            <w:tcW w:type="dxa" w:w="1800"/>
            <w:vAlign w:val="center"/>
            <w:shd w:fill="FFFFFF"/>
            <w:tcMar>
              <w:top w:w="65" w:type="dxa"/>
              <w:bottom w:w="65" w:type="dxa"/>
              <w:left w:w="90" w:type="dxa"/>
              <w:right w:w="90" w:type="dxa"/>
            </w:tcMar>
          </w:tcPr>
          <w:p>
            <w:pPr>
              <w:spacing w:after="0" w:before="0" w:line="240" w:lineRule="auto"/>
              <w:jc w:val="center"/>
            </w:pPr>
            <w:r>
              <w:rPr>
                <w:b w:val="0"/>
                <w:color w:val="000000"/>
                <w:sz w:val="19"/>
              </w:rPr>
              <w:t>1.0000</w:t>
            </w:r>
          </w:p>
        </w:tc>
        <w:tc>
          <w:tcPr>
            <w:tcW w:type="dxa" w:w="1800"/>
            <w:vAlign w:val="center"/>
            <w:shd w:fill="FFFFFF"/>
            <w:tcMar>
              <w:top w:w="65" w:type="dxa"/>
              <w:bottom w:w="65" w:type="dxa"/>
              <w:left w:w="90" w:type="dxa"/>
              <w:right w:w="90" w:type="dxa"/>
            </w:tcMar>
          </w:tcPr>
          <w:p>
            <w:pPr>
              <w:spacing w:after="0" w:before="0" w:line="240" w:lineRule="auto"/>
              <w:jc w:val="center"/>
            </w:pPr>
            <w:r>
              <w:rPr>
                <w:b w:val="0"/>
                <w:color w:val="000000"/>
                <w:sz w:val="19"/>
              </w:rPr>
              <w:t>1.0000</w:t>
            </w:r>
          </w:p>
        </w:tc>
        <w:tc>
          <w:tcPr>
            <w:tcW w:type="dxa" w:w="1800"/>
            <w:vAlign w:val="center"/>
            <w:shd w:fill="FFFFFF"/>
            <w:tcMar>
              <w:top w:w="65" w:type="dxa"/>
              <w:bottom w:w="65" w:type="dxa"/>
              <w:left w:w="90" w:type="dxa"/>
              <w:right w:w="90" w:type="dxa"/>
            </w:tcMar>
          </w:tcPr>
          <w:p>
            <w:pPr>
              <w:spacing w:after="0" w:before="0" w:line="240" w:lineRule="auto"/>
              <w:jc w:val="center"/>
            </w:pPr>
            <w:r>
              <w:rPr>
                <w:b w:val="0"/>
                <w:color w:val="000000"/>
                <w:sz w:val="19"/>
              </w:rPr>
              <w:t>1.0000</w:t>
            </w:r>
          </w:p>
        </w:tc>
      </w:tr>
      <w:tr>
        <w:trPr>
          <w:cantSplit/>
        </w:trPr>
        <w:tc>
          <w:tcPr>
            <w:tcW w:type="dxa" w:w="2376"/>
            <w:vAlign w:val="center"/>
            <w:shd w:fill="F1F5F7"/>
            <w:tcMar>
              <w:top w:w="65" w:type="dxa"/>
              <w:bottom w:w="65" w:type="dxa"/>
              <w:left w:w="90" w:type="dxa"/>
              <w:right w:w="90" w:type="dxa"/>
            </w:tcMar>
          </w:tcPr>
          <w:p>
            <w:pPr>
              <w:spacing w:after="0" w:before="0" w:line="240" w:lineRule="auto"/>
              <w:jc w:val="left"/>
            </w:pPr>
            <w:r>
              <w:rPr>
                <w:b w:val="0"/>
                <w:color w:val="000000"/>
                <w:sz w:val="19"/>
              </w:rPr>
              <w:t>SC006</w:t>
            </w:r>
          </w:p>
        </w:tc>
        <w:tc>
          <w:tcPr>
            <w:tcW w:type="dxa" w:w="1800"/>
            <w:vAlign w:val="center"/>
            <w:shd w:fill="F1F5F7"/>
            <w:tcMar>
              <w:top w:w="65" w:type="dxa"/>
              <w:bottom w:w="65" w:type="dxa"/>
              <w:left w:w="90" w:type="dxa"/>
              <w:right w:w="90" w:type="dxa"/>
            </w:tcMar>
          </w:tcPr>
          <w:p>
            <w:pPr>
              <w:spacing w:after="0" w:before="0" w:line="240" w:lineRule="auto"/>
              <w:jc w:val="center"/>
            </w:pPr>
            <w:r>
              <w:rPr>
                <w:b w:val="0"/>
                <w:color w:val="000000"/>
                <w:sz w:val="19"/>
              </w:rPr>
              <w:t>32</w:t>
            </w:r>
          </w:p>
        </w:tc>
        <w:tc>
          <w:tcPr>
            <w:tcW w:type="dxa" w:w="1800"/>
            <w:vAlign w:val="center"/>
            <w:shd w:fill="F1F5F7"/>
            <w:tcMar>
              <w:top w:w="65" w:type="dxa"/>
              <w:bottom w:w="65" w:type="dxa"/>
              <w:left w:w="90" w:type="dxa"/>
              <w:right w:w="90" w:type="dxa"/>
            </w:tcMar>
          </w:tcPr>
          <w:p>
            <w:pPr>
              <w:spacing w:after="0" w:before="0" w:line="240" w:lineRule="auto"/>
              <w:jc w:val="center"/>
            </w:pPr>
            <w:r>
              <w:rPr>
                <w:b w:val="0"/>
                <w:color w:val="000000"/>
                <w:sz w:val="19"/>
              </w:rPr>
              <w:t>1.0000</w:t>
            </w:r>
          </w:p>
        </w:tc>
        <w:tc>
          <w:tcPr>
            <w:tcW w:type="dxa" w:w="1800"/>
            <w:vAlign w:val="center"/>
            <w:shd w:fill="F1F5F7"/>
            <w:tcMar>
              <w:top w:w="65" w:type="dxa"/>
              <w:bottom w:w="65" w:type="dxa"/>
              <w:left w:w="90" w:type="dxa"/>
              <w:right w:w="90" w:type="dxa"/>
            </w:tcMar>
          </w:tcPr>
          <w:p>
            <w:pPr>
              <w:spacing w:after="0" w:before="0" w:line="240" w:lineRule="auto"/>
              <w:jc w:val="center"/>
            </w:pPr>
            <w:r>
              <w:rPr>
                <w:b w:val="0"/>
                <w:color w:val="000000"/>
                <w:sz w:val="19"/>
              </w:rPr>
              <w:t>1.0000</w:t>
            </w:r>
          </w:p>
        </w:tc>
        <w:tc>
          <w:tcPr>
            <w:tcW w:type="dxa" w:w="1800"/>
            <w:vAlign w:val="center"/>
            <w:shd w:fill="F1F5F7"/>
            <w:tcMar>
              <w:top w:w="65" w:type="dxa"/>
              <w:bottom w:w="65" w:type="dxa"/>
              <w:left w:w="90" w:type="dxa"/>
              <w:right w:w="90" w:type="dxa"/>
            </w:tcMar>
          </w:tcPr>
          <w:p>
            <w:pPr>
              <w:spacing w:after="0" w:before="0" w:line="240" w:lineRule="auto"/>
              <w:jc w:val="center"/>
            </w:pPr>
            <w:r>
              <w:rPr>
                <w:b w:val="0"/>
                <w:color w:val="000000"/>
                <w:sz w:val="19"/>
              </w:rPr>
              <w:t>1.0000</w:t>
            </w:r>
          </w:p>
        </w:tc>
      </w:tr>
      <w:tr>
        <w:trPr>
          <w:cantSplit/>
        </w:trPr>
        <w:tc>
          <w:tcPr>
            <w:tcW w:type="dxa" w:w="2376"/>
            <w:vAlign w:val="center"/>
            <w:shd w:fill="FFFFFF"/>
            <w:tcMar>
              <w:top w:w="65" w:type="dxa"/>
              <w:bottom w:w="65" w:type="dxa"/>
              <w:left w:w="90" w:type="dxa"/>
              <w:right w:w="90" w:type="dxa"/>
            </w:tcMar>
          </w:tcPr>
          <w:p>
            <w:pPr>
              <w:spacing w:after="0" w:before="0" w:line="240" w:lineRule="auto"/>
              <w:jc w:val="left"/>
            </w:pPr>
            <w:r>
              <w:rPr>
                <w:b w:val="0"/>
                <w:color w:val="000000"/>
                <w:sz w:val="19"/>
              </w:rPr>
              <w:t>SC007</w:t>
            </w:r>
          </w:p>
        </w:tc>
        <w:tc>
          <w:tcPr>
            <w:tcW w:type="dxa" w:w="1800"/>
            <w:vAlign w:val="center"/>
            <w:shd w:fill="FFFFFF"/>
            <w:tcMar>
              <w:top w:w="65" w:type="dxa"/>
              <w:bottom w:w="65" w:type="dxa"/>
              <w:left w:w="90" w:type="dxa"/>
              <w:right w:w="90" w:type="dxa"/>
            </w:tcMar>
          </w:tcPr>
          <w:p>
            <w:pPr>
              <w:spacing w:after="0" w:before="0" w:line="240" w:lineRule="auto"/>
              <w:jc w:val="center"/>
            </w:pPr>
            <w:r>
              <w:rPr>
                <w:b w:val="0"/>
                <w:color w:val="000000"/>
                <w:sz w:val="19"/>
              </w:rPr>
              <w:t>45</w:t>
            </w:r>
          </w:p>
        </w:tc>
        <w:tc>
          <w:tcPr>
            <w:tcW w:type="dxa" w:w="1800"/>
            <w:vAlign w:val="center"/>
            <w:shd w:fill="FFFFFF"/>
            <w:tcMar>
              <w:top w:w="65" w:type="dxa"/>
              <w:bottom w:w="65" w:type="dxa"/>
              <w:left w:w="90" w:type="dxa"/>
              <w:right w:w="90" w:type="dxa"/>
            </w:tcMar>
          </w:tcPr>
          <w:p>
            <w:pPr>
              <w:spacing w:after="0" w:before="0" w:line="240" w:lineRule="auto"/>
              <w:jc w:val="center"/>
            </w:pPr>
            <w:r>
              <w:rPr>
                <w:b w:val="0"/>
                <w:color w:val="000000"/>
                <w:sz w:val="19"/>
              </w:rPr>
              <w:t>1.0000</w:t>
            </w:r>
          </w:p>
        </w:tc>
        <w:tc>
          <w:tcPr>
            <w:tcW w:type="dxa" w:w="1800"/>
            <w:vAlign w:val="center"/>
            <w:shd w:fill="FFFFFF"/>
            <w:tcMar>
              <w:top w:w="65" w:type="dxa"/>
              <w:bottom w:w="65" w:type="dxa"/>
              <w:left w:w="90" w:type="dxa"/>
              <w:right w:w="90" w:type="dxa"/>
            </w:tcMar>
          </w:tcPr>
          <w:p>
            <w:pPr>
              <w:spacing w:after="0" w:before="0" w:line="240" w:lineRule="auto"/>
              <w:jc w:val="center"/>
            </w:pPr>
            <w:r>
              <w:rPr>
                <w:b w:val="0"/>
                <w:color w:val="000000"/>
                <w:sz w:val="19"/>
              </w:rPr>
              <w:t>1.0000</w:t>
            </w:r>
          </w:p>
        </w:tc>
        <w:tc>
          <w:tcPr>
            <w:tcW w:type="dxa" w:w="1800"/>
            <w:vAlign w:val="center"/>
            <w:shd w:fill="FFFFFF"/>
            <w:tcMar>
              <w:top w:w="65" w:type="dxa"/>
              <w:bottom w:w="65" w:type="dxa"/>
              <w:left w:w="90" w:type="dxa"/>
              <w:right w:w="90" w:type="dxa"/>
            </w:tcMar>
          </w:tcPr>
          <w:p>
            <w:pPr>
              <w:spacing w:after="0" w:before="0" w:line="240" w:lineRule="auto"/>
              <w:jc w:val="center"/>
            </w:pPr>
            <w:r>
              <w:rPr>
                <w:b w:val="0"/>
                <w:color w:val="000000"/>
                <w:sz w:val="19"/>
              </w:rPr>
              <w:t>1.0000</w:t>
            </w:r>
          </w:p>
        </w:tc>
      </w:tr>
      <w:tr>
        <w:trPr>
          <w:cantSplit/>
        </w:trPr>
        <w:tc>
          <w:tcPr>
            <w:tcW w:type="dxa" w:w="2376"/>
            <w:vAlign w:val="center"/>
            <w:shd w:fill="F1F5F7"/>
            <w:tcMar>
              <w:top w:w="65" w:type="dxa"/>
              <w:bottom w:w="65" w:type="dxa"/>
              <w:left w:w="90" w:type="dxa"/>
              <w:right w:w="90" w:type="dxa"/>
            </w:tcMar>
          </w:tcPr>
          <w:p>
            <w:pPr>
              <w:spacing w:after="0" w:before="0" w:line="240" w:lineRule="auto"/>
              <w:jc w:val="left"/>
            </w:pPr>
            <w:r>
              <w:rPr>
                <w:b w:val="0"/>
                <w:color w:val="000000"/>
                <w:sz w:val="19"/>
              </w:rPr>
              <w:t>SC012</w:t>
            </w:r>
          </w:p>
        </w:tc>
        <w:tc>
          <w:tcPr>
            <w:tcW w:type="dxa" w:w="1800"/>
            <w:vAlign w:val="center"/>
            <w:shd w:fill="F1F5F7"/>
            <w:tcMar>
              <w:top w:w="65" w:type="dxa"/>
              <w:bottom w:w="65" w:type="dxa"/>
              <w:left w:w="90" w:type="dxa"/>
              <w:right w:w="90" w:type="dxa"/>
            </w:tcMar>
          </w:tcPr>
          <w:p>
            <w:pPr>
              <w:spacing w:after="0" w:before="0" w:line="240" w:lineRule="auto"/>
              <w:jc w:val="center"/>
            </w:pPr>
            <w:r>
              <w:rPr>
                <w:b w:val="0"/>
                <w:color w:val="000000"/>
                <w:sz w:val="19"/>
              </w:rPr>
              <w:t>45</w:t>
            </w:r>
          </w:p>
        </w:tc>
        <w:tc>
          <w:tcPr>
            <w:tcW w:type="dxa" w:w="1800"/>
            <w:vAlign w:val="center"/>
            <w:shd w:fill="F1F5F7"/>
            <w:tcMar>
              <w:top w:w="65" w:type="dxa"/>
              <w:bottom w:w="65" w:type="dxa"/>
              <w:left w:w="90" w:type="dxa"/>
              <w:right w:w="90" w:type="dxa"/>
            </w:tcMar>
          </w:tcPr>
          <w:p>
            <w:pPr>
              <w:spacing w:after="0" w:before="0" w:line="240" w:lineRule="auto"/>
              <w:jc w:val="center"/>
            </w:pPr>
            <w:r>
              <w:rPr>
                <w:b w:val="0"/>
                <w:color w:val="000000"/>
                <w:sz w:val="19"/>
              </w:rPr>
              <w:t>0.9111</w:t>
            </w:r>
          </w:p>
        </w:tc>
        <w:tc>
          <w:tcPr>
            <w:tcW w:type="dxa" w:w="1800"/>
            <w:vAlign w:val="center"/>
            <w:shd w:fill="F1F5F7"/>
            <w:tcMar>
              <w:top w:w="65" w:type="dxa"/>
              <w:bottom w:w="65" w:type="dxa"/>
              <w:left w:w="90" w:type="dxa"/>
              <w:right w:w="90" w:type="dxa"/>
            </w:tcMar>
          </w:tcPr>
          <w:p>
            <w:pPr>
              <w:spacing w:after="0" w:before="0" w:line="240" w:lineRule="auto"/>
              <w:jc w:val="center"/>
            </w:pPr>
            <w:r>
              <w:rPr>
                <w:b w:val="0"/>
                <w:color w:val="000000"/>
                <w:sz w:val="19"/>
              </w:rPr>
              <w:t>0.9111</w:t>
            </w:r>
          </w:p>
        </w:tc>
        <w:tc>
          <w:tcPr>
            <w:tcW w:type="dxa" w:w="1800"/>
            <w:vAlign w:val="center"/>
            <w:shd w:fill="F1F5F7"/>
            <w:tcMar>
              <w:top w:w="65" w:type="dxa"/>
              <w:bottom w:w="65" w:type="dxa"/>
              <w:left w:w="90" w:type="dxa"/>
              <w:right w:w="90" w:type="dxa"/>
            </w:tcMar>
          </w:tcPr>
          <w:p>
            <w:pPr>
              <w:spacing w:after="0" w:before="0" w:line="240" w:lineRule="auto"/>
              <w:jc w:val="center"/>
            </w:pPr>
            <w:r>
              <w:rPr>
                <w:b w:val="0"/>
                <w:color w:val="000000"/>
                <w:sz w:val="19"/>
              </w:rPr>
              <w:t>0.9111</w:t>
            </w:r>
          </w:p>
        </w:tc>
      </w:tr>
      <w:tr>
        <w:trPr>
          <w:cantSplit/>
        </w:trPr>
        <w:tc>
          <w:tcPr>
            <w:tcW w:type="dxa" w:w="2376"/>
            <w:vAlign w:val="center"/>
            <w:shd w:fill="FFFFFF"/>
            <w:tcMar>
              <w:top w:w="65" w:type="dxa"/>
              <w:bottom w:w="65" w:type="dxa"/>
              <w:left w:w="90" w:type="dxa"/>
              <w:right w:w="90" w:type="dxa"/>
            </w:tcMar>
          </w:tcPr>
          <w:p>
            <w:pPr>
              <w:spacing w:after="0" w:before="0" w:line="240" w:lineRule="auto"/>
              <w:jc w:val="left"/>
            </w:pPr>
            <w:r>
              <w:rPr>
                <w:b w:val="0"/>
                <w:color w:val="000000"/>
                <w:sz w:val="19"/>
              </w:rPr>
              <w:t>SC026</w:t>
            </w:r>
          </w:p>
        </w:tc>
        <w:tc>
          <w:tcPr>
            <w:tcW w:type="dxa" w:w="1800"/>
            <w:vAlign w:val="center"/>
            <w:shd w:fill="FFFFFF"/>
            <w:tcMar>
              <w:top w:w="65" w:type="dxa"/>
              <w:bottom w:w="65" w:type="dxa"/>
              <w:left w:w="90" w:type="dxa"/>
              <w:right w:w="90" w:type="dxa"/>
            </w:tcMar>
          </w:tcPr>
          <w:p>
            <w:pPr>
              <w:spacing w:after="0" w:before="0" w:line="240" w:lineRule="auto"/>
              <w:jc w:val="center"/>
            </w:pPr>
            <w:r>
              <w:rPr>
                <w:b w:val="0"/>
                <w:color w:val="000000"/>
                <w:sz w:val="19"/>
              </w:rPr>
              <w:t>28</w:t>
            </w:r>
          </w:p>
        </w:tc>
        <w:tc>
          <w:tcPr>
            <w:tcW w:type="dxa" w:w="1800"/>
            <w:vAlign w:val="center"/>
            <w:shd w:fill="FFFFFF"/>
            <w:tcMar>
              <w:top w:w="65" w:type="dxa"/>
              <w:bottom w:w="65" w:type="dxa"/>
              <w:left w:w="90" w:type="dxa"/>
              <w:right w:w="90" w:type="dxa"/>
            </w:tcMar>
          </w:tcPr>
          <w:p>
            <w:pPr>
              <w:spacing w:after="0" w:before="0" w:line="240" w:lineRule="auto"/>
              <w:jc w:val="center"/>
            </w:pPr>
            <w:r>
              <w:rPr>
                <w:b w:val="0"/>
                <w:color w:val="000000"/>
                <w:sz w:val="19"/>
              </w:rPr>
              <w:t>0.8929</w:t>
            </w:r>
          </w:p>
        </w:tc>
        <w:tc>
          <w:tcPr>
            <w:tcW w:type="dxa" w:w="1800"/>
            <w:vAlign w:val="center"/>
            <w:shd w:fill="FFFFFF"/>
            <w:tcMar>
              <w:top w:w="65" w:type="dxa"/>
              <w:bottom w:w="65" w:type="dxa"/>
              <w:left w:w="90" w:type="dxa"/>
              <w:right w:w="90" w:type="dxa"/>
            </w:tcMar>
          </w:tcPr>
          <w:p>
            <w:pPr>
              <w:spacing w:after="0" w:before="0" w:line="240" w:lineRule="auto"/>
              <w:jc w:val="center"/>
            </w:pPr>
            <w:r>
              <w:rPr>
                <w:b w:val="0"/>
                <w:color w:val="000000"/>
                <w:sz w:val="19"/>
              </w:rPr>
              <w:t>0.8929</w:t>
            </w:r>
          </w:p>
        </w:tc>
        <w:tc>
          <w:tcPr>
            <w:tcW w:type="dxa" w:w="1800"/>
            <w:vAlign w:val="center"/>
            <w:shd w:fill="FFFFFF"/>
            <w:tcMar>
              <w:top w:w="65" w:type="dxa"/>
              <w:bottom w:w="65" w:type="dxa"/>
              <w:left w:w="90" w:type="dxa"/>
              <w:right w:w="90" w:type="dxa"/>
            </w:tcMar>
          </w:tcPr>
          <w:p>
            <w:pPr>
              <w:spacing w:after="0" w:before="0" w:line="240" w:lineRule="auto"/>
              <w:jc w:val="center"/>
            </w:pPr>
            <w:r>
              <w:rPr>
                <w:b w:val="0"/>
                <w:color w:val="000000"/>
                <w:sz w:val="19"/>
              </w:rPr>
              <w:t>0.8929</w:t>
            </w:r>
          </w:p>
        </w:tc>
      </w:tr>
      <w:tr>
        <w:trPr>
          <w:cantSplit/>
        </w:trPr>
        <w:tc>
          <w:tcPr>
            <w:tcW w:type="dxa" w:w="2376"/>
            <w:vAlign w:val="center"/>
            <w:shd w:fill="F1F5F7"/>
            <w:tcMar>
              <w:top w:w="65" w:type="dxa"/>
              <w:bottom w:w="65" w:type="dxa"/>
              <w:left w:w="90" w:type="dxa"/>
              <w:right w:w="90" w:type="dxa"/>
            </w:tcMar>
          </w:tcPr>
          <w:p>
            <w:pPr>
              <w:spacing w:after="0" w:before="0" w:line="240" w:lineRule="auto"/>
              <w:jc w:val="left"/>
            </w:pPr>
            <w:r>
              <w:rPr>
                <w:b w:val="0"/>
                <w:color w:val="000000"/>
                <w:sz w:val="19"/>
              </w:rPr>
              <w:t>SC029</w:t>
            </w:r>
          </w:p>
        </w:tc>
        <w:tc>
          <w:tcPr>
            <w:tcW w:type="dxa" w:w="1800"/>
            <w:vAlign w:val="center"/>
            <w:shd w:fill="F1F5F7"/>
            <w:tcMar>
              <w:top w:w="65" w:type="dxa"/>
              <w:bottom w:w="65" w:type="dxa"/>
              <w:left w:w="90" w:type="dxa"/>
              <w:right w:w="90" w:type="dxa"/>
            </w:tcMar>
          </w:tcPr>
          <w:p>
            <w:pPr>
              <w:spacing w:after="0" w:before="0" w:line="240" w:lineRule="auto"/>
              <w:jc w:val="center"/>
            </w:pPr>
            <w:r>
              <w:rPr>
                <w:b w:val="0"/>
                <w:color w:val="000000"/>
                <w:sz w:val="19"/>
              </w:rPr>
              <w:t>45</w:t>
            </w:r>
          </w:p>
        </w:tc>
        <w:tc>
          <w:tcPr>
            <w:tcW w:type="dxa" w:w="1800"/>
            <w:vAlign w:val="center"/>
            <w:shd w:fill="F1F5F7"/>
            <w:tcMar>
              <w:top w:w="65" w:type="dxa"/>
              <w:bottom w:w="65" w:type="dxa"/>
              <w:left w:w="90" w:type="dxa"/>
              <w:right w:w="90" w:type="dxa"/>
            </w:tcMar>
          </w:tcPr>
          <w:p>
            <w:pPr>
              <w:spacing w:after="0" w:before="0" w:line="240" w:lineRule="auto"/>
              <w:jc w:val="center"/>
            </w:pPr>
            <w:r>
              <w:rPr>
                <w:b w:val="0"/>
                <w:color w:val="000000"/>
                <w:sz w:val="19"/>
              </w:rPr>
              <w:t>0.9111</w:t>
            </w:r>
          </w:p>
        </w:tc>
        <w:tc>
          <w:tcPr>
            <w:tcW w:type="dxa" w:w="1800"/>
            <w:vAlign w:val="center"/>
            <w:shd w:fill="F1F5F7"/>
            <w:tcMar>
              <w:top w:w="65" w:type="dxa"/>
              <w:bottom w:w="65" w:type="dxa"/>
              <w:left w:w="90" w:type="dxa"/>
              <w:right w:w="90" w:type="dxa"/>
            </w:tcMar>
          </w:tcPr>
          <w:p>
            <w:pPr>
              <w:spacing w:after="0" w:before="0" w:line="240" w:lineRule="auto"/>
              <w:jc w:val="center"/>
            </w:pPr>
            <w:r>
              <w:rPr>
                <w:b w:val="0"/>
                <w:color w:val="000000"/>
                <w:sz w:val="19"/>
              </w:rPr>
              <w:t>0.9111</w:t>
            </w:r>
          </w:p>
        </w:tc>
        <w:tc>
          <w:tcPr>
            <w:tcW w:type="dxa" w:w="1800"/>
            <w:vAlign w:val="center"/>
            <w:shd w:fill="F1F5F7"/>
            <w:tcMar>
              <w:top w:w="65" w:type="dxa"/>
              <w:bottom w:w="65" w:type="dxa"/>
              <w:left w:w="90" w:type="dxa"/>
              <w:right w:w="90" w:type="dxa"/>
            </w:tcMar>
          </w:tcPr>
          <w:p>
            <w:pPr>
              <w:spacing w:after="0" w:before="0" w:line="240" w:lineRule="auto"/>
              <w:jc w:val="center"/>
            </w:pPr>
            <w:r>
              <w:rPr>
                <w:b w:val="0"/>
                <w:color w:val="000000"/>
                <w:sz w:val="19"/>
              </w:rPr>
              <w:t>0.9111</w:t>
            </w:r>
          </w:p>
        </w:tc>
      </w:tr>
    </w:tbl>
    <w:p>
      <w:pPr>
        <w:spacing w:after="0"/>
      </w:pPr>
    </w:p>
    <w:p>
      <w:r>
        <w:rPr>
          <w:b w:val="0"/>
          <w:sz w:val="21"/>
        </w:rPr>
        <w:t>There are 229 true positive recommendations, 11 false positives and 11 missed positives. Exact-set agreement is 122 of 135 sessions; Hamming loss is 22 errors across 4,050 binary decisions. Unsupported controls contribute zeros to macro-F1 under the recorded convention. The numerical control gate passes, but overall release remains blocked; scores are uncalibrated membership scores.</w:t>
      </w:r>
    </w:p>
    <w:p>
      <w:r>
        <w:br w:type="page"/>
      </w:r>
    </w:p>
    <w:p>
      <w:pPr>
        <w:pStyle w:val="Heading1"/>
      </w:pPr>
      <w:r>
        <w:t>Engine integration and approved changes</w:t>
      </w:r>
    </w:p>
    <w:p>
      <w:pPr>
        <w:pStyle w:val="Caption"/>
        <w:keepNext/>
      </w:pPr>
      <w:r>
        <w:t>Table 10. Training and active-demonstration corpus sizes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256"/>
        <w:gridCol w:w="2160"/>
        <w:gridCol w:w="2160"/>
      </w:tblGrid>
      <w:tr>
        <w:trPr>
          <w:cantSplit/>
          <w:tblHeader/>
        </w:trPr>
        <w:tc>
          <w:tcPr>
            <w:tcW w:type="dxa" w:w="5256"/>
            <w:vAlign w:val="center"/>
            <w:shd w:fill="24465B"/>
            <w:tcMar>
              <w:top w:w="65" w:type="dxa"/>
              <w:bottom w:w="65" w:type="dxa"/>
              <w:left w:w="90" w:type="dxa"/>
              <w:right w:w="90" w:type="dxa"/>
            </w:tcMar>
          </w:tcPr>
          <w:p>
            <w:pPr>
              <w:spacing w:after="0" w:before="0" w:line="240" w:lineRule="auto"/>
              <w:jc w:val="left"/>
            </w:pPr>
            <w:r>
              <w:rPr>
                <w:b/>
                <w:color w:val="FFFFFF"/>
                <w:sz w:val="19"/>
              </w:rPr>
              <w:t>Quantity</w:t>
            </w:r>
          </w:p>
        </w:tc>
        <w:tc>
          <w:tcPr>
            <w:tcW w:type="dxa" w:w="2160"/>
            <w:vAlign w:val="center"/>
            <w:shd w:fill="24465B"/>
            <w:tcMar>
              <w:top w:w="65" w:type="dxa"/>
              <w:bottom w:w="65" w:type="dxa"/>
              <w:left w:w="90" w:type="dxa"/>
              <w:right w:w="90" w:type="dxa"/>
            </w:tcMar>
          </w:tcPr>
          <w:p>
            <w:pPr>
              <w:spacing w:after="0" w:before="0" w:line="240" w:lineRule="auto"/>
              <w:jc w:val="center"/>
            </w:pPr>
            <w:r>
              <w:rPr>
                <w:b/>
                <w:color w:val="FFFFFF"/>
                <w:sz w:val="19"/>
              </w:rPr>
              <w:t>Training</w:t>
            </w:r>
          </w:p>
        </w:tc>
        <w:tc>
          <w:tcPr>
            <w:tcW w:type="dxa" w:w="2160"/>
            <w:vAlign w:val="center"/>
            <w:shd w:fill="24465B"/>
            <w:tcMar>
              <w:top w:w="65" w:type="dxa"/>
              <w:bottom w:w="65" w:type="dxa"/>
              <w:left w:w="90" w:type="dxa"/>
              <w:right w:w="90" w:type="dxa"/>
            </w:tcMar>
          </w:tcPr>
          <w:p>
            <w:pPr>
              <w:spacing w:after="0" w:before="0" w:line="240" w:lineRule="auto"/>
              <w:jc w:val="center"/>
            </w:pPr>
            <w:r>
              <w:rPr>
                <w:b/>
                <w:color w:val="FFFFFF"/>
                <w:sz w:val="19"/>
              </w:rPr>
              <w:t>Active demo</w:t>
            </w:r>
          </w:p>
        </w:tc>
      </w:tr>
      <w:tr>
        <w:trPr>
          <w:cantSplit/>
        </w:trPr>
        <w:tc>
          <w:tcPr>
            <w:tcW w:type="dxa" w:w="5256"/>
            <w:vAlign w:val="center"/>
            <w:shd w:fill="FFFFFF"/>
            <w:tcMar>
              <w:top w:w="65" w:type="dxa"/>
              <w:bottom w:w="65" w:type="dxa"/>
              <w:left w:w="90" w:type="dxa"/>
              <w:right w:w="90" w:type="dxa"/>
            </w:tcMar>
          </w:tcPr>
          <w:p>
            <w:pPr>
              <w:spacing w:after="0" w:before="0" w:line="240" w:lineRule="auto"/>
              <w:jc w:val="left"/>
            </w:pPr>
            <w:r>
              <w:rPr>
                <w:b w:val="0"/>
                <w:color w:val="000000"/>
                <w:sz w:val="19"/>
              </w:rPr>
              <w:t>Unique assets and snapshots</w:t>
            </w:r>
          </w:p>
        </w:tc>
        <w:tc>
          <w:tcPr>
            <w:tcW w:type="dxa" w:w="2160"/>
            <w:vAlign w:val="center"/>
            <w:shd w:fill="FFFFFF"/>
            <w:tcMar>
              <w:top w:w="65" w:type="dxa"/>
              <w:bottom w:w="65" w:type="dxa"/>
              <w:left w:w="90" w:type="dxa"/>
              <w:right w:w="90" w:type="dxa"/>
            </w:tcMar>
          </w:tcPr>
          <w:p>
            <w:pPr>
              <w:spacing w:after="0" w:before="0" w:line="240" w:lineRule="auto"/>
              <w:jc w:val="center"/>
            </w:pPr>
            <w:r>
              <w:rPr>
                <w:b w:val="0"/>
                <w:color w:val="000000"/>
                <w:sz w:val="19"/>
              </w:rPr>
              <w:t>60 and 120</w:t>
            </w:r>
          </w:p>
        </w:tc>
        <w:tc>
          <w:tcPr>
            <w:tcW w:type="dxa" w:w="2160"/>
            <w:vAlign w:val="center"/>
            <w:shd w:fill="FFFFFF"/>
            <w:tcMar>
              <w:top w:w="65" w:type="dxa"/>
              <w:bottom w:w="65" w:type="dxa"/>
              <w:left w:w="90" w:type="dxa"/>
              <w:right w:w="90" w:type="dxa"/>
            </w:tcMar>
          </w:tcPr>
          <w:p>
            <w:pPr>
              <w:spacing w:after="0" w:before="0" w:line="240" w:lineRule="auto"/>
              <w:jc w:val="center"/>
            </w:pPr>
            <w:r>
              <w:rPr>
                <w:b w:val="0"/>
                <w:color w:val="000000"/>
                <w:sz w:val="19"/>
              </w:rPr>
              <w:t>30 and 36</w:t>
            </w:r>
          </w:p>
        </w:tc>
      </w:tr>
      <w:tr>
        <w:trPr>
          <w:cantSplit/>
        </w:trPr>
        <w:tc>
          <w:tcPr>
            <w:tcW w:type="dxa" w:w="5256"/>
            <w:vAlign w:val="center"/>
            <w:shd w:fill="F1F5F7"/>
            <w:tcMar>
              <w:top w:w="65" w:type="dxa"/>
              <w:bottom w:w="65" w:type="dxa"/>
              <w:left w:w="90" w:type="dxa"/>
              <w:right w:w="90" w:type="dxa"/>
            </w:tcMar>
          </w:tcPr>
          <w:p>
            <w:pPr>
              <w:spacing w:after="0" w:before="0" w:line="240" w:lineRule="auto"/>
              <w:jc w:val="left"/>
            </w:pPr>
            <w:r>
              <w:rPr>
                <w:b w:val="0"/>
                <w:color w:val="000000"/>
                <w:sz w:val="19"/>
              </w:rPr>
              <w:t>Unique risks and snapshots</w:t>
            </w:r>
          </w:p>
        </w:tc>
        <w:tc>
          <w:tcPr>
            <w:tcW w:type="dxa" w:w="2160"/>
            <w:vAlign w:val="center"/>
            <w:shd w:fill="F1F5F7"/>
            <w:tcMar>
              <w:top w:w="65" w:type="dxa"/>
              <w:bottom w:w="65" w:type="dxa"/>
              <w:left w:w="90" w:type="dxa"/>
              <w:right w:w="90" w:type="dxa"/>
            </w:tcMar>
          </w:tcPr>
          <w:p>
            <w:pPr>
              <w:spacing w:after="0" w:before="0" w:line="240" w:lineRule="auto"/>
              <w:jc w:val="center"/>
            </w:pPr>
            <w:r>
              <w:rPr>
                <w:b w:val="0"/>
                <w:color w:val="000000"/>
                <w:sz w:val="19"/>
              </w:rPr>
              <w:t>120 and 240</w:t>
            </w:r>
          </w:p>
        </w:tc>
        <w:tc>
          <w:tcPr>
            <w:tcW w:type="dxa" w:w="2160"/>
            <w:vAlign w:val="center"/>
            <w:shd w:fill="F1F5F7"/>
            <w:tcMar>
              <w:top w:w="65" w:type="dxa"/>
              <w:bottom w:w="65" w:type="dxa"/>
              <w:left w:w="90" w:type="dxa"/>
              <w:right w:w="90" w:type="dxa"/>
            </w:tcMar>
          </w:tcPr>
          <w:p>
            <w:pPr>
              <w:spacing w:after="0" w:before="0" w:line="240" w:lineRule="auto"/>
              <w:jc w:val="center"/>
            </w:pPr>
            <w:r>
              <w:rPr>
                <w:b w:val="0"/>
                <w:color w:val="000000"/>
                <w:sz w:val="19"/>
              </w:rPr>
              <w:t>60 and 72</w:t>
            </w:r>
          </w:p>
        </w:tc>
      </w:tr>
      <w:tr>
        <w:trPr>
          <w:cantSplit/>
        </w:trPr>
        <w:tc>
          <w:tcPr>
            <w:tcW w:type="dxa" w:w="5256"/>
            <w:vAlign w:val="center"/>
            <w:shd w:fill="FFFFFF"/>
            <w:tcMar>
              <w:top w:w="65" w:type="dxa"/>
              <w:bottom w:w="65" w:type="dxa"/>
              <w:left w:w="90" w:type="dxa"/>
              <w:right w:w="90" w:type="dxa"/>
            </w:tcMar>
          </w:tcPr>
          <w:p>
            <w:pPr>
              <w:spacing w:after="0" w:before="0" w:line="240" w:lineRule="auto"/>
              <w:jc w:val="left"/>
            </w:pPr>
            <w:r>
              <w:rPr>
                <w:b w:val="0"/>
                <w:color w:val="000000"/>
                <w:sz w:val="19"/>
              </w:rPr>
              <w:t>Raw alert rows</w:t>
            </w:r>
          </w:p>
        </w:tc>
        <w:tc>
          <w:tcPr>
            <w:tcW w:type="dxa" w:w="2160"/>
            <w:vAlign w:val="center"/>
            <w:shd w:fill="FFFFFF"/>
            <w:tcMar>
              <w:top w:w="65" w:type="dxa"/>
              <w:bottom w:w="65" w:type="dxa"/>
              <w:left w:w="90" w:type="dxa"/>
              <w:right w:w="90" w:type="dxa"/>
            </w:tcMar>
          </w:tcPr>
          <w:p>
            <w:pPr>
              <w:spacing w:after="0" w:before="0" w:line="240" w:lineRule="auto"/>
              <w:jc w:val="center"/>
            </w:pPr>
            <w:r>
              <w:rPr>
                <w:b w:val="0"/>
                <w:color w:val="000000"/>
                <w:sz w:val="19"/>
              </w:rPr>
              <w:t>26,086</w:t>
            </w:r>
          </w:p>
        </w:tc>
        <w:tc>
          <w:tcPr>
            <w:tcW w:type="dxa" w:w="2160"/>
            <w:vAlign w:val="center"/>
            <w:shd w:fill="FFFFFF"/>
            <w:tcMar>
              <w:top w:w="65" w:type="dxa"/>
              <w:bottom w:w="65" w:type="dxa"/>
              <w:left w:w="90" w:type="dxa"/>
              <w:right w:w="90" w:type="dxa"/>
            </w:tcMar>
          </w:tcPr>
          <w:p>
            <w:pPr>
              <w:spacing w:after="0" w:before="0" w:line="240" w:lineRule="auto"/>
              <w:jc w:val="center"/>
            </w:pPr>
            <w:r>
              <w:rPr>
                <w:b w:val="0"/>
                <w:color w:val="000000"/>
                <w:sz w:val="19"/>
              </w:rPr>
              <w:t>2,367</w:t>
            </w:r>
          </w:p>
        </w:tc>
      </w:tr>
      <w:tr>
        <w:trPr>
          <w:cantSplit/>
        </w:trPr>
        <w:tc>
          <w:tcPr>
            <w:tcW w:type="dxa" w:w="5256"/>
            <w:vAlign w:val="center"/>
            <w:shd w:fill="F1F5F7"/>
            <w:tcMar>
              <w:top w:w="65" w:type="dxa"/>
              <w:bottom w:w="65" w:type="dxa"/>
              <w:left w:w="90" w:type="dxa"/>
              <w:right w:w="90" w:type="dxa"/>
            </w:tcMar>
          </w:tcPr>
          <w:p>
            <w:pPr>
              <w:spacing w:after="0" w:before="0" w:line="240" w:lineRule="auto"/>
              <w:jc w:val="left"/>
            </w:pPr>
            <w:r>
              <w:rPr>
                <w:b w:val="0"/>
                <w:color w:val="000000"/>
                <w:sz w:val="19"/>
              </w:rPr>
              <w:t>Matched prepared event rows</w:t>
            </w:r>
          </w:p>
        </w:tc>
        <w:tc>
          <w:tcPr>
            <w:tcW w:type="dxa" w:w="2160"/>
            <w:vAlign w:val="center"/>
            <w:shd w:fill="F1F5F7"/>
            <w:tcMar>
              <w:top w:w="65" w:type="dxa"/>
              <w:bottom w:w="65" w:type="dxa"/>
              <w:left w:w="90" w:type="dxa"/>
              <w:right w:w="90" w:type="dxa"/>
            </w:tcMar>
          </w:tcPr>
          <w:p>
            <w:pPr>
              <w:spacing w:after="0" w:before="0" w:line="240" w:lineRule="auto"/>
              <w:jc w:val="center"/>
            </w:pPr>
            <w:r>
              <w:rPr>
                <w:b w:val="0"/>
                <w:color w:val="000000"/>
                <w:sz w:val="19"/>
              </w:rPr>
              <w:t>26,071</w:t>
            </w:r>
          </w:p>
        </w:tc>
        <w:tc>
          <w:tcPr>
            <w:tcW w:type="dxa" w:w="2160"/>
            <w:vAlign w:val="center"/>
            <w:shd w:fill="F1F5F7"/>
            <w:tcMar>
              <w:top w:w="65" w:type="dxa"/>
              <w:bottom w:w="65" w:type="dxa"/>
              <w:left w:w="90" w:type="dxa"/>
              <w:right w:w="90" w:type="dxa"/>
            </w:tcMar>
          </w:tcPr>
          <w:p>
            <w:pPr>
              <w:spacing w:after="0" w:before="0" w:line="240" w:lineRule="auto"/>
              <w:jc w:val="center"/>
            </w:pPr>
            <w:r>
              <w:rPr>
                <w:b w:val="0"/>
                <w:color w:val="000000"/>
                <w:sz w:val="19"/>
              </w:rPr>
              <w:t>2,355</w:t>
            </w:r>
          </w:p>
        </w:tc>
      </w:tr>
      <w:tr>
        <w:trPr>
          <w:cantSplit/>
        </w:trPr>
        <w:tc>
          <w:tcPr>
            <w:tcW w:type="dxa" w:w="5256"/>
            <w:vAlign w:val="center"/>
            <w:shd w:fill="FFFFFF"/>
            <w:tcMar>
              <w:top w:w="65" w:type="dxa"/>
              <w:bottom w:w="65" w:type="dxa"/>
              <w:left w:w="90" w:type="dxa"/>
              <w:right w:w="90" w:type="dxa"/>
            </w:tcMar>
          </w:tcPr>
          <w:p>
            <w:pPr>
              <w:spacing w:after="0" w:before="0" w:line="240" w:lineRule="auto"/>
              <w:jc w:val="left"/>
            </w:pPr>
            <w:r>
              <w:rPr>
                <w:b w:val="0"/>
                <w:color w:val="000000"/>
                <w:sz w:val="19"/>
              </w:rPr>
              <w:t>Prepared sessions</w:t>
            </w:r>
          </w:p>
        </w:tc>
        <w:tc>
          <w:tcPr>
            <w:tcW w:type="dxa" w:w="2160"/>
            <w:vAlign w:val="center"/>
            <w:shd w:fill="FFFFFF"/>
            <w:tcMar>
              <w:top w:w="65" w:type="dxa"/>
              <w:bottom w:w="65" w:type="dxa"/>
              <w:left w:w="90" w:type="dxa"/>
              <w:right w:w="90" w:type="dxa"/>
            </w:tcMar>
          </w:tcPr>
          <w:p>
            <w:pPr>
              <w:spacing w:after="0" w:before="0" w:line="240" w:lineRule="auto"/>
              <w:jc w:val="center"/>
            </w:pPr>
            <w:r>
              <w:rPr>
                <w:b w:val="0"/>
                <w:color w:val="000000"/>
                <w:sz w:val="19"/>
              </w:rPr>
              <w:t>900</w:t>
            </w:r>
          </w:p>
        </w:tc>
        <w:tc>
          <w:tcPr>
            <w:tcW w:type="dxa" w:w="2160"/>
            <w:vAlign w:val="center"/>
            <w:shd w:fill="FFFFFF"/>
            <w:tcMar>
              <w:top w:w="65" w:type="dxa"/>
              <w:bottom w:w="65" w:type="dxa"/>
              <w:left w:w="90" w:type="dxa"/>
              <w:right w:w="90" w:type="dxa"/>
            </w:tcMar>
          </w:tcPr>
          <w:p>
            <w:pPr>
              <w:spacing w:after="0" w:before="0" w:line="240" w:lineRule="auto"/>
              <w:jc w:val="center"/>
            </w:pPr>
            <w:r>
              <w:rPr>
                <w:b w:val="0"/>
                <w:color w:val="000000"/>
                <w:sz w:val="19"/>
              </w:rPr>
              <w:t>132</w:t>
            </w:r>
          </w:p>
        </w:tc>
      </w:tr>
      <w:tr>
        <w:trPr>
          <w:cantSplit/>
        </w:trPr>
        <w:tc>
          <w:tcPr>
            <w:tcW w:type="dxa" w:w="5256"/>
            <w:vAlign w:val="center"/>
            <w:shd w:fill="F1F5F7"/>
            <w:tcMar>
              <w:top w:w="65" w:type="dxa"/>
              <w:bottom w:w="65" w:type="dxa"/>
              <w:left w:w="90" w:type="dxa"/>
              <w:right w:w="90" w:type="dxa"/>
            </w:tcMar>
          </w:tcPr>
          <w:p>
            <w:pPr>
              <w:spacing w:after="0" w:before="0" w:line="240" w:lineRule="auto"/>
              <w:jc w:val="left"/>
            </w:pPr>
            <w:r>
              <w:rPr>
                <w:b w:val="0"/>
                <w:color w:val="000000"/>
                <w:sz w:val="19"/>
              </w:rPr>
              <w:t>Held-out labeled test sessions</w:t>
            </w:r>
          </w:p>
        </w:tc>
        <w:tc>
          <w:tcPr>
            <w:tcW w:type="dxa" w:w="2160"/>
            <w:vAlign w:val="center"/>
            <w:shd w:fill="F1F5F7"/>
            <w:tcMar>
              <w:top w:w="65" w:type="dxa"/>
              <w:bottom w:w="65" w:type="dxa"/>
              <w:left w:w="90" w:type="dxa"/>
              <w:right w:w="90" w:type="dxa"/>
            </w:tcMar>
          </w:tcPr>
          <w:p>
            <w:pPr>
              <w:spacing w:after="0" w:before="0" w:line="240" w:lineRule="auto"/>
              <w:jc w:val="center"/>
            </w:pPr>
            <w:r>
              <w:rPr>
                <w:b w:val="0"/>
                <w:color w:val="000000"/>
                <w:sz w:val="19"/>
              </w:rPr>
              <w:t>135</w:t>
            </w:r>
          </w:p>
        </w:tc>
        <w:tc>
          <w:tcPr>
            <w:tcW w:type="dxa" w:w="2160"/>
            <w:vAlign w:val="center"/>
            <w:shd w:fill="F1F5F7"/>
            <w:tcMar>
              <w:top w:w="65" w:type="dxa"/>
              <w:bottom w:w="65" w:type="dxa"/>
              <w:left w:w="90" w:type="dxa"/>
              <w:right w:w="90" w:type="dxa"/>
            </w:tcMar>
          </w:tcPr>
          <w:p>
            <w:pPr>
              <w:spacing w:after="0" w:before="0" w:line="240" w:lineRule="auto"/>
              <w:jc w:val="center"/>
            </w:pPr>
            <w:r>
              <w:rPr>
                <w:b w:val="0"/>
                <w:color w:val="000000"/>
                <w:sz w:val="19"/>
              </w:rPr>
              <w:t>Not supplied</w:t>
            </w:r>
          </w:p>
        </w:tc>
      </w:tr>
    </w:tbl>
    <w:p>
      <w:pPr>
        <w:spacing w:after="0"/>
      </w:pPr>
    </w:p>
    <w:p>
      <w:r>
        <w:rPr>
          <w:b w:val="0"/>
          <w:sz w:val="21"/>
        </w:rPr>
        <w:t>Demo row accounting: 2,367 raw rows minus six exact duplicates, one invalid timestamp, two conflicting event-ID versions and three unresolved asset rows equals 2,355 working alerts. These exclusions are data-quality cases, not twelve known false alarms. Analysis generates 132 cases, 123 SOC proposals and 63 GRC proposals; proposal counts are not approval or unique-risk counts.</w:t>
      </w:r>
    </w:p>
    <w:p>
      <w:pPr>
        <w:keepNext/>
        <w:spacing w:after="60"/>
        <w:jc w:val="center"/>
      </w:pPr>
      <w:r>
        <w:drawing>
          <wp:inline xmlns:a="http://schemas.openxmlformats.org/drawingml/2006/main" xmlns:pic="http://schemas.openxmlformats.org/drawingml/2006/picture">
            <wp:extent cx="5577840" cy="1896160"/>
            <wp:docPr id="8" name="Picture 8" descr="Figure 8. Policy-and-approval changes in fictional working records. Risk rises from 0.60 to 0.80 after GRC approval; SOC approval changes 19 alerts while preserving ten already-Critical alerts."/>
            <wp:cNvGraphicFramePr>
              <a:graphicFrameLocks noChangeAspect="1"/>
            </wp:cNvGraphicFramePr>
            <a:graphic>
              <a:graphicData uri="http://schemas.openxmlformats.org/drawingml/2006/picture">
                <pic:pic>
                  <pic:nvPicPr>
                    <pic:cNvPr id="0" name="approval_results.png"/>
                    <pic:cNvPicPr/>
                  </pic:nvPicPr>
                  <pic:blipFill>
                    <a:blip r:embed="rId17"/>
                    <a:stretch>
                      <a:fillRect/>
                    </a:stretch>
                  </pic:blipFill>
                  <pic:spPr>
                    <a:xfrm>
                      <a:off x="0" y="0"/>
                      <a:ext cx="5577840" cy="1896160"/>
                    </a:xfrm>
                    <a:prstGeom prst="rect"/>
                  </pic:spPr>
                </pic:pic>
              </a:graphicData>
            </a:graphic>
          </wp:inline>
        </w:drawing>
      </w:r>
    </w:p>
    <w:p>
      <w:pPr>
        <w:pStyle w:val="Caption"/>
        <w:jc w:val="left"/>
      </w:pPr>
      <w:r>
        <w:t>Figure 8. Policy-and-approval changes in fictional working records. Risk rises from 0.60 to 0.80 after GRC approval; SOC approval changes 19 alerts while preserving ten already-Critical alerts.</w:t>
      </w:r>
    </w:p>
    <w:p>
      <w:pPr>
        <w:pStyle w:val="Caption"/>
        <w:keepNext/>
      </w:pPr>
      <w:r>
        <w:t>Table 11. Before and after owning-team approval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256"/>
        <w:gridCol w:w="2160"/>
        <w:gridCol w:w="2160"/>
      </w:tblGrid>
      <w:tr>
        <w:trPr>
          <w:cantSplit/>
          <w:tblHeader/>
        </w:trPr>
        <w:tc>
          <w:tcPr>
            <w:tcW w:type="dxa" w:w="5256"/>
            <w:vAlign w:val="center"/>
            <w:shd w:fill="24465B"/>
            <w:tcMar>
              <w:top w:w="65" w:type="dxa"/>
              <w:bottom w:w="65" w:type="dxa"/>
              <w:left w:w="90" w:type="dxa"/>
              <w:right w:w="90" w:type="dxa"/>
            </w:tcMar>
          </w:tcPr>
          <w:p>
            <w:pPr>
              <w:spacing w:after="0" w:before="0" w:line="240" w:lineRule="auto"/>
              <w:jc w:val="left"/>
            </w:pPr>
            <w:r>
              <w:rPr>
                <w:b/>
                <w:color w:val="FFFFFF"/>
                <w:sz w:val="19"/>
              </w:rPr>
              <w:t>Attribute</w:t>
            </w:r>
          </w:p>
        </w:tc>
        <w:tc>
          <w:tcPr>
            <w:tcW w:type="dxa" w:w="2160"/>
            <w:vAlign w:val="center"/>
            <w:shd w:fill="24465B"/>
            <w:tcMar>
              <w:top w:w="65" w:type="dxa"/>
              <w:bottom w:w="65" w:type="dxa"/>
              <w:left w:w="90" w:type="dxa"/>
              <w:right w:w="90" w:type="dxa"/>
            </w:tcMar>
          </w:tcPr>
          <w:p>
            <w:pPr>
              <w:spacing w:after="0" w:before="0" w:line="240" w:lineRule="auto"/>
              <w:jc w:val="center"/>
            </w:pPr>
            <w:r>
              <w:rPr>
                <w:b/>
                <w:color w:val="FFFFFF"/>
                <w:sz w:val="19"/>
              </w:rPr>
              <w:t>Before</w:t>
            </w:r>
          </w:p>
        </w:tc>
        <w:tc>
          <w:tcPr>
            <w:tcW w:type="dxa" w:w="2160"/>
            <w:vAlign w:val="center"/>
            <w:shd w:fill="24465B"/>
            <w:tcMar>
              <w:top w:w="65" w:type="dxa"/>
              <w:bottom w:w="65" w:type="dxa"/>
              <w:left w:w="90" w:type="dxa"/>
              <w:right w:w="90" w:type="dxa"/>
            </w:tcMar>
          </w:tcPr>
          <w:p>
            <w:pPr>
              <w:spacing w:after="0" w:before="0" w:line="240" w:lineRule="auto"/>
              <w:jc w:val="center"/>
            </w:pPr>
            <w:r>
              <w:rPr>
                <w:b/>
                <w:color w:val="FFFFFF"/>
                <w:sz w:val="19"/>
              </w:rPr>
              <w:t>After</w:t>
            </w:r>
          </w:p>
        </w:tc>
      </w:tr>
      <w:tr>
        <w:trPr>
          <w:cantSplit/>
        </w:trPr>
        <w:tc>
          <w:tcPr>
            <w:tcW w:type="dxa" w:w="5256"/>
            <w:vAlign w:val="center"/>
            <w:shd w:fill="FFFFFF"/>
            <w:tcMar>
              <w:top w:w="65" w:type="dxa"/>
              <w:bottom w:w="65" w:type="dxa"/>
              <w:left w:w="90" w:type="dxa"/>
              <w:right w:w="90" w:type="dxa"/>
            </w:tcMar>
          </w:tcPr>
          <w:p>
            <w:pPr>
              <w:spacing w:after="0" w:before="0" w:line="240" w:lineRule="auto"/>
              <w:jc w:val="left"/>
            </w:pPr>
            <w:r>
              <w:rPr>
                <w:b w:val="0"/>
                <w:color w:val="000000"/>
                <w:sz w:val="19"/>
              </w:rPr>
              <w:t>Risk DEMO-R001-1 likelihood</w:t>
            </w:r>
          </w:p>
        </w:tc>
        <w:tc>
          <w:tcPr>
            <w:tcW w:type="dxa" w:w="2160"/>
            <w:vAlign w:val="center"/>
            <w:shd w:fill="FFFFFF"/>
            <w:tcMar>
              <w:top w:w="65" w:type="dxa"/>
              <w:bottom w:w="65" w:type="dxa"/>
              <w:left w:w="90" w:type="dxa"/>
              <w:right w:w="90" w:type="dxa"/>
            </w:tcMar>
          </w:tcPr>
          <w:p>
            <w:pPr>
              <w:spacing w:after="0" w:before="0" w:line="240" w:lineRule="auto"/>
              <w:jc w:val="center"/>
            </w:pPr>
            <w:r>
              <w:rPr>
                <w:b w:val="0"/>
                <w:color w:val="000000"/>
                <w:sz w:val="19"/>
              </w:rPr>
              <w:t>3</w:t>
            </w:r>
          </w:p>
        </w:tc>
        <w:tc>
          <w:tcPr>
            <w:tcW w:type="dxa" w:w="2160"/>
            <w:vAlign w:val="center"/>
            <w:shd w:fill="FFFFFF"/>
            <w:tcMar>
              <w:top w:w="65" w:type="dxa"/>
              <w:bottom w:w="65" w:type="dxa"/>
              <w:left w:w="90" w:type="dxa"/>
              <w:right w:w="90" w:type="dxa"/>
            </w:tcMar>
          </w:tcPr>
          <w:p>
            <w:pPr>
              <w:spacing w:after="0" w:before="0" w:line="240" w:lineRule="auto"/>
              <w:jc w:val="center"/>
            </w:pPr>
            <w:r>
              <w:rPr>
                <w:b w:val="0"/>
                <w:color w:val="000000"/>
                <w:sz w:val="19"/>
              </w:rPr>
              <w:t>4</w:t>
            </w:r>
          </w:p>
        </w:tc>
      </w:tr>
      <w:tr>
        <w:trPr>
          <w:cantSplit/>
        </w:trPr>
        <w:tc>
          <w:tcPr>
            <w:tcW w:type="dxa" w:w="5256"/>
            <w:vAlign w:val="center"/>
            <w:shd w:fill="F1F5F7"/>
            <w:tcMar>
              <w:top w:w="65" w:type="dxa"/>
              <w:bottom w:w="65" w:type="dxa"/>
              <w:left w:w="90" w:type="dxa"/>
              <w:right w:w="90" w:type="dxa"/>
            </w:tcMar>
          </w:tcPr>
          <w:p>
            <w:pPr>
              <w:spacing w:after="0" w:before="0" w:line="240" w:lineRule="auto"/>
              <w:jc w:val="left"/>
            </w:pPr>
            <w:r>
              <w:rPr>
                <w:b w:val="0"/>
                <w:color w:val="000000"/>
                <w:sz w:val="19"/>
              </w:rPr>
              <w:t>Same risk impact</w:t>
            </w:r>
          </w:p>
        </w:tc>
        <w:tc>
          <w:tcPr>
            <w:tcW w:type="dxa" w:w="2160"/>
            <w:vAlign w:val="center"/>
            <w:shd w:fill="F1F5F7"/>
            <w:tcMar>
              <w:top w:w="65" w:type="dxa"/>
              <w:bottom w:w="65" w:type="dxa"/>
              <w:left w:w="90" w:type="dxa"/>
              <w:right w:w="90" w:type="dxa"/>
            </w:tcMar>
          </w:tcPr>
          <w:p>
            <w:pPr>
              <w:spacing w:after="0" w:before="0" w:line="240" w:lineRule="auto"/>
              <w:jc w:val="center"/>
            </w:pPr>
            <w:r>
              <w:rPr>
                <w:b w:val="0"/>
                <w:color w:val="000000"/>
                <w:sz w:val="19"/>
              </w:rPr>
              <w:t>5</w:t>
            </w:r>
          </w:p>
        </w:tc>
        <w:tc>
          <w:tcPr>
            <w:tcW w:type="dxa" w:w="2160"/>
            <w:vAlign w:val="center"/>
            <w:shd w:fill="F1F5F7"/>
            <w:tcMar>
              <w:top w:w="65" w:type="dxa"/>
              <w:bottom w:w="65" w:type="dxa"/>
              <w:left w:w="90" w:type="dxa"/>
              <w:right w:w="90" w:type="dxa"/>
            </w:tcMar>
          </w:tcPr>
          <w:p>
            <w:pPr>
              <w:spacing w:after="0" w:before="0" w:line="240" w:lineRule="auto"/>
              <w:jc w:val="center"/>
            </w:pPr>
            <w:r>
              <w:rPr>
                <w:b w:val="0"/>
                <w:color w:val="000000"/>
                <w:sz w:val="19"/>
              </w:rPr>
              <w:t>5</w:t>
            </w:r>
          </w:p>
        </w:tc>
      </w:tr>
      <w:tr>
        <w:trPr>
          <w:cantSplit/>
        </w:trPr>
        <w:tc>
          <w:tcPr>
            <w:tcW w:type="dxa" w:w="5256"/>
            <w:vAlign w:val="center"/>
            <w:shd w:fill="FFFFFF"/>
            <w:tcMar>
              <w:top w:w="65" w:type="dxa"/>
              <w:bottom w:w="65" w:type="dxa"/>
              <w:left w:w="90" w:type="dxa"/>
              <w:right w:w="90" w:type="dxa"/>
            </w:tcMar>
          </w:tcPr>
          <w:p>
            <w:pPr>
              <w:spacing w:after="0" w:before="0" w:line="240" w:lineRule="auto"/>
              <w:jc w:val="left"/>
            </w:pPr>
            <w:r>
              <w:rPr>
                <w:b w:val="0"/>
                <w:color w:val="000000"/>
                <w:sz w:val="19"/>
              </w:rPr>
              <w:t>Normalized risk score</w:t>
            </w:r>
          </w:p>
        </w:tc>
        <w:tc>
          <w:tcPr>
            <w:tcW w:type="dxa" w:w="2160"/>
            <w:vAlign w:val="center"/>
            <w:shd w:fill="FFFFFF"/>
            <w:tcMar>
              <w:top w:w="65" w:type="dxa"/>
              <w:bottom w:w="65" w:type="dxa"/>
              <w:left w:w="90" w:type="dxa"/>
              <w:right w:w="90" w:type="dxa"/>
            </w:tcMar>
          </w:tcPr>
          <w:p>
            <w:pPr>
              <w:spacing w:after="0" w:before="0" w:line="240" w:lineRule="auto"/>
              <w:jc w:val="center"/>
            </w:pPr>
            <w:r>
              <w:rPr>
                <w:b w:val="0"/>
                <w:color w:val="000000"/>
                <w:sz w:val="19"/>
              </w:rPr>
              <w:t>0.60</w:t>
            </w:r>
          </w:p>
        </w:tc>
        <w:tc>
          <w:tcPr>
            <w:tcW w:type="dxa" w:w="2160"/>
            <w:vAlign w:val="center"/>
            <w:shd w:fill="FFFFFF"/>
            <w:tcMar>
              <w:top w:w="65" w:type="dxa"/>
              <w:bottom w:w="65" w:type="dxa"/>
              <w:left w:w="90" w:type="dxa"/>
              <w:right w:w="90" w:type="dxa"/>
            </w:tcMar>
          </w:tcPr>
          <w:p>
            <w:pPr>
              <w:spacing w:after="0" w:before="0" w:line="240" w:lineRule="auto"/>
              <w:jc w:val="center"/>
            </w:pPr>
            <w:r>
              <w:rPr>
                <w:b w:val="0"/>
                <w:color w:val="000000"/>
                <w:sz w:val="19"/>
              </w:rPr>
              <w:t>0.80</w:t>
            </w:r>
          </w:p>
        </w:tc>
      </w:tr>
      <w:tr>
        <w:trPr>
          <w:cantSplit/>
        </w:trPr>
        <w:tc>
          <w:tcPr>
            <w:tcW w:type="dxa" w:w="5256"/>
            <w:vAlign w:val="center"/>
            <w:shd w:fill="F1F5F7"/>
            <w:tcMar>
              <w:top w:w="65" w:type="dxa"/>
              <w:bottom w:w="65" w:type="dxa"/>
              <w:left w:w="90" w:type="dxa"/>
              <w:right w:w="90" w:type="dxa"/>
            </w:tcMar>
          </w:tcPr>
          <w:p>
            <w:pPr>
              <w:spacing w:after="0" w:before="0" w:line="240" w:lineRule="auto"/>
              <w:jc w:val="left"/>
            </w:pPr>
            <w:r>
              <w:rPr>
                <w:b w:val="0"/>
                <w:color w:val="000000"/>
                <w:sz w:val="19"/>
              </w:rPr>
              <w:t>Risk revision</w:t>
            </w:r>
          </w:p>
        </w:tc>
        <w:tc>
          <w:tcPr>
            <w:tcW w:type="dxa" w:w="2160"/>
            <w:vAlign w:val="center"/>
            <w:shd w:fill="F1F5F7"/>
            <w:tcMar>
              <w:top w:w="65" w:type="dxa"/>
              <w:bottom w:w="65" w:type="dxa"/>
              <w:left w:w="90" w:type="dxa"/>
              <w:right w:w="90" w:type="dxa"/>
            </w:tcMar>
          </w:tcPr>
          <w:p>
            <w:pPr>
              <w:spacing w:after="0" w:before="0" w:line="240" w:lineRule="auto"/>
              <w:jc w:val="center"/>
            </w:pPr>
            <w:r>
              <w:rPr>
                <w:b w:val="0"/>
                <w:color w:val="000000"/>
                <w:sz w:val="19"/>
              </w:rPr>
              <w:t>1</w:t>
            </w:r>
          </w:p>
        </w:tc>
        <w:tc>
          <w:tcPr>
            <w:tcW w:type="dxa" w:w="2160"/>
            <w:vAlign w:val="center"/>
            <w:shd w:fill="F1F5F7"/>
            <w:tcMar>
              <w:top w:w="65" w:type="dxa"/>
              <w:bottom w:w="65" w:type="dxa"/>
              <w:left w:w="90" w:type="dxa"/>
              <w:right w:w="90" w:type="dxa"/>
            </w:tcMar>
          </w:tcPr>
          <w:p>
            <w:pPr>
              <w:spacing w:after="0" w:before="0" w:line="240" w:lineRule="auto"/>
              <w:jc w:val="center"/>
            </w:pPr>
            <w:r>
              <w:rPr>
                <w:b w:val="0"/>
                <w:color w:val="000000"/>
                <w:sz w:val="19"/>
              </w:rPr>
              <w:t>2</w:t>
            </w:r>
          </w:p>
        </w:tc>
      </w:tr>
      <w:tr>
        <w:trPr>
          <w:cantSplit/>
        </w:trPr>
        <w:tc>
          <w:tcPr>
            <w:tcW w:type="dxa" w:w="5256"/>
            <w:vAlign w:val="center"/>
            <w:shd w:fill="FFFFFF"/>
            <w:tcMar>
              <w:top w:w="65" w:type="dxa"/>
              <w:bottom w:w="65" w:type="dxa"/>
              <w:left w:w="90" w:type="dxa"/>
              <w:right w:w="90" w:type="dxa"/>
            </w:tcMar>
          </w:tcPr>
          <w:p>
            <w:pPr>
              <w:spacing w:after="0" w:before="0" w:line="240" w:lineRule="auto"/>
              <w:jc w:val="left"/>
            </w:pPr>
            <w:r>
              <w:rPr>
                <w:b w:val="0"/>
                <w:color w:val="000000"/>
                <w:sz w:val="19"/>
              </w:rPr>
              <w:t>Lower-priority alerts in the selected session</w:t>
            </w:r>
          </w:p>
        </w:tc>
        <w:tc>
          <w:tcPr>
            <w:tcW w:type="dxa" w:w="2160"/>
            <w:vAlign w:val="center"/>
            <w:shd w:fill="FFFFFF"/>
            <w:tcMar>
              <w:top w:w="65" w:type="dxa"/>
              <w:bottom w:w="65" w:type="dxa"/>
              <w:left w:w="90" w:type="dxa"/>
              <w:right w:w="90" w:type="dxa"/>
            </w:tcMar>
          </w:tcPr>
          <w:p>
            <w:pPr>
              <w:spacing w:after="0" w:before="0" w:line="240" w:lineRule="auto"/>
              <w:jc w:val="center"/>
            </w:pPr>
            <w:r>
              <w:rPr>
                <w:b w:val="0"/>
                <w:color w:val="000000"/>
                <w:sz w:val="19"/>
              </w:rPr>
              <w:t>19 alerts</w:t>
            </w:r>
          </w:p>
        </w:tc>
        <w:tc>
          <w:tcPr>
            <w:tcW w:type="dxa" w:w="2160"/>
            <w:vAlign w:val="center"/>
            <w:shd w:fill="FFFFFF"/>
            <w:tcMar>
              <w:top w:w="65" w:type="dxa"/>
              <w:bottom w:w="65" w:type="dxa"/>
              <w:left w:w="90" w:type="dxa"/>
              <w:right w:w="90" w:type="dxa"/>
            </w:tcMar>
          </w:tcPr>
          <w:p>
            <w:pPr>
              <w:spacing w:after="0" w:before="0" w:line="240" w:lineRule="auto"/>
              <w:jc w:val="center"/>
            </w:pPr>
            <w:r>
              <w:rPr>
                <w:b w:val="0"/>
                <w:color w:val="000000"/>
                <w:sz w:val="19"/>
              </w:rPr>
              <w:t>Critical</w:t>
            </w:r>
          </w:p>
        </w:tc>
      </w:tr>
      <w:tr>
        <w:trPr>
          <w:cantSplit/>
        </w:trPr>
        <w:tc>
          <w:tcPr>
            <w:tcW w:type="dxa" w:w="5256"/>
            <w:vAlign w:val="center"/>
            <w:shd w:fill="F1F5F7"/>
            <w:tcMar>
              <w:top w:w="65" w:type="dxa"/>
              <w:bottom w:w="65" w:type="dxa"/>
              <w:left w:w="90" w:type="dxa"/>
              <w:right w:w="90" w:type="dxa"/>
            </w:tcMar>
          </w:tcPr>
          <w:p>
            <w:pPr>
              <w:spacing w:after="0" w:before="0" w:line="240" w:lineRule="auto"/>
              <w:jc w:val="left"/>
            </w:pPr>
            <w:r>
              <w:rPr>
                <w:b w:val="0"/>
                <w:color w:val="000000"/>
                <w:sz w:val="19"/>
              </w:rPr>
              <w:t>Already-Critical alerts in the same session</w:t>
            </w:r>
          </w:p>
        </w:tc>
        <w:tc>
          <w:tcPr>
            <w:tcW w:type="dxa" w:w="2160"/>
            <w:vAlign w:val="center"/>
            <w:shd w:fill="F1F5F7"/>
            <w:tcMar>
              <w:top w:w="65" w:type="dxa"/>
              <w:bottom w:w="65" w:type="dxa"/>
              <w:left w:w="90" w:type="dxa"/>
              <w:right w:w="90" w:type="dxa"/>
            </w:tcMar>
          </w:tcPr>
          <w:p>
            <w:pPr>
              <w:spacing w:after="0" w:before="0" w:line="240" w:lineRule="auto"/>
              <w:jc w:val="center"/>
            </w:pPr>
            <w:r>
              <w:rPr>
                <w:b w:val="0"/>
                <w:color w:val="000000"/>
                <w:sz w:val="19"/>
              </w:rPr>
              <w:t>10 alerts</w:t>
            </w:r>
          </w:p>
        </w:tc>
        <w:tc>
          <w:tcPr>
            <w:tcW w:type="dxa" w:w="2160"/>
            <w:vAlign w:val="center"/>
            <w:shd w:fill="F1F5F7"/>
            <w:tcMar>
              <w:top w:w="65" w:type="dxa"/>
              <w:bottom w:w="65" w:type="dxa"/>
              <w:left w:w="90" w:type="dxa"/>
              <w:right w:w="90" w:type="dxa"/>
            </w:tcMar>
          </w:tcPr>
          <w:p>
            <w:pPr>
              <w:spacing w:after="0" w:before="0" w:line="240" w:lineRule="auto"/>
              <w:jc w:val="center"/>
            </w:pPr>
            <w:r>
              <w:rPr>
                <w:b w:val="0"/>
                <w:color w:val="000000"/>
                <w:sz w:val="19"/>
              </w:rPr>
              <w:t>Unchanged</w:t>
            </w:r>
          </w:p>
        </w:tc>
      </w:tr>
    </w:tbl>
    <w:p>
      <w:pPr>
        <w:spacing w:after="0"/>
      </w:pPr>
    </w:p>
    <w:p>
      <w:r>
        <w:rPr>
          <w:b w:val="0"/>
          <w:sz w:val="21"/>
        </w:rPr>
        <w:t>The policy divides likelihood times impact by 25: three times five gives 0.60; four times five gives 0.80. These are not attack probabilities or AI correctness counts. Updates persist in SQLite after restart; source inputs stay unchanged. No external vendor system was updated.</w:t>
      </w:r>
    </w:p>
    <w:p>
      <w:r>
        <w:br w:type="page"/>
      </w:r>
    </w:p>
    <w:p>
      <w:pPr>
        <w:pStyle w:val="Heading1"/>
      </w:pPr>
      <w:r>
        <w:t>Verification results and dashboard evidence</w:t>
      </w:r>
    </w:p>
    <w:p>
      <w:pPr>
        <w:pStyle w:val="Caption"/>
        <w:keepNext/>
      </w:pPr>
      <w:r>
        <w:t>Table 12. Executed software verification suites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816"/>
        <w:gridCol w:w="1008"/>
        <w:gridCol w:w="4752"/>
      </w:tblGrid>
      <w:tr>
        <w:trPr>
          <w:cantSplit/>
          <w:tblHeader/>
        </w:trPr>
        <w:tc>
          <w:tcPr>
            <w:tcW w:type="dxa" w:w="3816"/>
            <w:vAlign w:val="center"/>
            <w:shd w:fill="24465B"/>
            <w:tcMar>
              <w:top w:w="65" w:type="dxa"/>
              <w:bottom w:w="65" w:type="dxa"/>
              <w:left w:w="90" w:type="dxa"/>
              <w:right w:w="90" w:type="dxa"/>
            </w:tcMar>
          </w:tcPr>
          <w:p>
            <w:pPr>
              <w:spacing w:after="0" w:before="0" w:line="240" w:lineRule="auto"/>
              <w:jc w:val="left"/>
            </w:pPr>
            <w:r>
              <w:rPr>
                <w:b/>
                <w:color w:val="FFFFFF"/>
                <w:sz w:val="19"/>
              </w:rPr>
              <w:t>Suite</w:t>
            </w:r>
          </w:p>
        </w:tc>
        <w:tc>
          <w:tcPr>
            <w:tcW w:type="dxa" w:w="1008"/>
            <w:vAlign w:val="center"/>
            <w:shd w:fill="24465B"/>
            <w:tcMar>
              <w:top w:w="65" w:type="dxa"/>
              <w:bottom w:w="65" w:type="dxa"/>
              <w:left w:w="90" w:type="dxa"/>
              <w:right w:w="90" w:type="dxa"/>
            </w:tcMar>
          </w:tcPr>
          <w:p>
            <w:pPr>
              <w:spacing w:after="0" w:before="0" w:line="240" w:lineRule="auto"/>
              <w:jc w:val="center"/>
            </w:pPr>
            <w:r>
              <w:rPr>
                <w:b/>
                <w:color w:val="FFFFFF"/>
                <w:sz w:val="19"/>
              </w:rPr>
              <w:t>Passed</w:t>
            </w:r>
          </w:p>
        </w:tc>
        <w:tc>
          <w:tcPr>
            <w:tcW w:type="dxa" w:w="4752"/>
            <w:vAlign w:val="center"/>
            <w:shd w:fill="24465B"/>
            <w:tcMar>
              <w:top w:w="65" w:type="dxa"/>
              <w:bottom w:w="65" w:type="dxa"/>
              <w:left w:w="90" w:type="dxa"/>
              <w:right w:w="90" w:type="dxa"/>
            </w:tcMar>
          </w:tcPr>
          <w:p>
            <w:pPr>
              <w:spacing w:after="0" w:before="0" w:line="240" w:lineRule="auto"/>
              <w:jc w:val="center"/>
            </w:pPr>
            <w:r>
              <w:rPr>
                <w:b/>
                <w:color w:val="FFFFFF"/>
                <w:sz w:val="19"/>
              </w:rPr>
              <w:t>Evidence dimension</w:t>
            </w:r>
          </w:p>
        </w:tc>
      </w:tr>
      <w:tr>
        <w:trPr>
          <w:cantSplit/>
        </w:trPr>
        <w:tc>
          <w:tcPr>
            <w:tcW w:type="dxa" w:w="3816"/>
            <w:vAlign w:val="center"/>
            <w:shd w:fill="FFFFFF"/>
            <w:tcMar>
              <w:top w:w="65" w:type="dxa"/>
              <w:bottom w:w="65" w:type="dxa"/>
              <w:left w:w="90" w:type="dxa"/>
              <w:right w:w="90" w:type="dxa"/>
            </w:tcMar>
          </w:tcPr>
          <w:p>
            <w:pPr>
              <w:spacing w:after="0" w:before="0" w:line="240" w:lineRule="auto"/>
              <w:jc w:val="left"/>
            </w:pPr>
            <w:r>
              <w:rPr>
                <w:b w:val="0"/>
                <w:color w:val="000000"/>
                <w:sz w:val="19"/>
              </w:rPr>
              <w:t>Model and integration</w:t>
            </w:r>
          </w:p>
        </w:tc>
        <w:tc>
          <w:tcPr>
            <w:tcW w:type="dxa" w:w="1008"/>
            <w:vAlign w:val="center"/>
            <w:shd w:fill="FFFFFF"/>
            <w:tcMar>
              <w:top w:w="65" w:type="dxa"/>
              <w:bottom w:w="65" w:type="dxa"/>
              <w:left w:w="90" w:type="dxa"/>
              <w:right w:w="90" w:type="dxa"/>
            </w:tcMar>
          </w:tcPr>
          <w:p>
            <w:pPr>
              <w:spacing w:after="0" w:before="0" w:line="240" w:lineRule="auto"/>
              <w:jc w:val="center"/>
            </w:pPr>
            <w:r>
              <w:rPr>
                <w:b w:val="0"/>
                <w:color w:val="000000"/>
                <w:sz w:val="19"/>
              </w:rPr>
              <w:t>79</w:t>
            </w:r>
          </w:p>
        </w:tc>
        <w:tc>
          <w:tcPr>
            <w:tcW w:type="dxa" w:w="4752"/>
            <w:vAlign w:val="center"/>
            <w:shd w:fill="FFFFFF"/>
            <w:tcMar>
              <w:top w:w="65" w:type="dxa"/>
              <w:bottom w:w="65" w:type="dxa"/>
              <w:left w:w="90" w:type="dxa"/>
              <w:right w:w="90" w:type="dxa"/>
            </w:tcMar>
          </w:tcPr>
          <w:p>
            <w:pPr>
              <w:spacing w:after="0" w:before="0" w:line="240" w:lineRule="auto"/>
              <w:jc w:val="center"/>
            </w:pPr>
            <w:r>
              <w:rPr>
                <w:b w:val="0"/>
                <w:color w:val="000000"/>
                <w:sz w:val="19"/>
              </w:rPr>
              <w:t>Source and feature contracts; grouped training</w:t>
            </w:r>
          </w:p>
        </w:tc>
      </w:tr>
      <w:tr>
        <w:trPr>
          <w:cantSplit/>
        </w:trPr>
        <w:tc>
          <w:tcPr>
            <w:tcW w:type="dxa" w:w="3816"/>
            <w:vAlign w:val="center"/>
            <w:shd w:fill="F1F5F7"/>
            <w:tcMar>
              <w:top w:w="65" w:type="dxa"/>
              <w:bottom w:w="65" w:type="dxa"/>
              <w:left w:w="90" w:type="dxa"/>
              <w:right w:w="90" w:type="dxa"/>
            </w:tcMar>
          </w:tcPr>
          <w:p>
            <w:pPr>
              <w:spacing w:after="0" w:before="0" w:line="240" w:lineRule="auto"/>
              <w:jc w:val="left"/>
            </w:pPr>
            <w:r>
              <w:rPr>
                <w:b w:val="0"/>
                <w:color w:val="000000"/>
                <w:sz w:val="19"/>
              </w:rPr>
              <w:t>Shared backend core</w:t>
            </w:r>
          </w:p>
        </w:tc>
        <w:tc>
          <w:tcPr>
            <w:tcW w:type="dxa" w:w="1008"/>
            <w:vAlign w:val="center"/>
            <w:shd w:fill="F1F5F7"/>
            <w:tcMar>
              <w:top w:w="65" w:type="dxa"/>
              <w:bottom w:w="65" w:type="dxa"/>
              <w:left w:w="90" w:type="dxa"/>
              <w:right w:w="90" w:type="dxa"/>
            </w:tcMar>
          </w:tcPr>
          <w:p>
            <w:pPr>
              <w:spacing w:after="0" w:before="0" w:line="240" w:lineRule="auto"/>
              <w:jc w:val="center"/>
            </w:pPr>
            <w:r>
              <w:rPr>
                <w:b w:val="0"/>
                <w:color w:val="000000"/>
                <w:sz w:val="19"/>
              </w:rPr>
              <w:t>33</w:t>
            </w:r>
          </w:p>
        </w:tc>
        <w:tc>
          <w:tcPr>
            <w:tcW w:type="dxa" w:w="4752"/>
            <w:vAlign w:val="center"/>
            <w:shd w:fill="F1F5F7"/>
            <w:tcMar>
              <w:top w:w="65" w:type="dxa"/>
              <w:bottom w:w="65" w:type="dxa"/>
              <w:left w:w="90" w:type="dxa"/>
              <w:right w:w="90" w:type="dxa"/>
            </w:tcMar>
          </w:tcPr>
          <w:p>
            <w:pPr>
              <w:spacing w:after="0" w:before="0" w:line="240" w:lineRule="auto"/>
              <w:jc w:val="center"/>
            </w:pPr>
            <w:r>
              <w:rPr>
                <w:b w:val="0"/>
                <w:color w:val="000000"/>
                <w:sz w:val="19"/>
              </w:rPr>
              <w:t>Execution and policy separation</w:t>
            </w:r>
          </w:p>
        </w:tc>
      </w:tr>
      <w:tr>
        <w:trPr>
          <w:cantSplit/>
        </w:trPr>
        <w:tc>
          <w:tcPr>
            <w:tcW w:type="dxa" w:w="3816"/>
            <w:vAlign w:val="center"/>
            <w:shd w:fill="FFFFFF"/>
            <w:tcMar>
              <w:top w:w="65" w:type="dxa"/>
              <w:bottom w:w="65" w:type="dxa"/>
              <w:left w:w="90" w:type="dxa"/>
              <w:right w:w="90" w:type="dxa"/>
            </w:tcMar>
          </w:tcPr>
          <w:p>
            <w:pPr>
              <w:spacing w:after="0" w:before="0" w:line="240" w:lineRule="auto"/>
              <w:jc w:val="left"/>
            </w:pPr>
            <w:r>
              <w:rPr>
                <w:b w:val="0"/>
                <w:color w:val="000000"/>
                <w:sz w:val="19"/>
              </w:rPr>
              <w:t>Active demo core</w:t>
            </w:r>
          </w:p>
        </w:tc>
        <w:tc>
          <w:tcPr>
            <w:tcW w:type="dxa" w:w="1008"/>
            <w:vAlign w:val="center"/>
            <w:shd w:fill="FFFFFF"/>
            <w:tcMar>
              <w:top w:w="65" w:type="dxa"/>
              <w:bottom w:w="65" w:type="dxa"/>
              <w:left w:w="90" w:type="dxa"/>
              <w:right w:w="90" w:type="dxa"/>
            </w:tcMar>
          </w:tcPr>
          <w:p>
            <w:pPr>
              <w:spacing w:after="0" w:before="0" w:line="240" w:lineRule="auto"/>
              <w:jc w:val="center"/>
            </w:pPr>
            <w:r>
              <w:rPr>
                <w:b w:val="0"/>
                <w:color w:val="000000"/>
                <w:sz w:val="19"/>
              </w:rPr>
              <w:t>32</w:t>
            </w:r>
          </w:p>
        </w:tc>
        <w:tc>
          <w:tcPr>
            <w:tcW w:type="dxa" w:w="4752"/>
            <w:vAlign w:val="center"/>
            <w:shd w:fill="FFFFFF"/>
            <w:tcMar>
              <w:top w:w="65" w:type="dxa"/>
              <w:bottom w:w="65" w:type="dxa"/>
              <w:left w:w="90" w:type="dxa"/>
              <w:right w:w="90" w:type="dxa"/>
            </w:tcMar>
          </w:tcPr>
          <w:p>
            <w:pPr>
              <w:spacing w:after="0" w:before="0" w:line="240" w:lineRule="auto"/>
              <w:jc w:val="center"/>
            </w:pPr>
            <w:r>
              <w:rPr>
                <w:b w:val="0"/>
                <w:color w:val="000000"/>
                <w:sz w:val="19"/>
              </w:rPr>
              <w:t>Approval updates, revisions and persistence</w:t>
            </w:r>
          </w:p>
        </w:tc>
      </w:tr>
      <w:tr>
        <w:trPr>
          <w:cantSplit/>
        </w:trPr>
        <w:tc>
          <w:tcPr>
            <w:tcW w:type="dxa" w:w="3816"/>
            <w:vAlign w:val="center"/>
            <w:shd w:fill="F1F5F7"/>
            <w:tcMar>
              <w:top w:w="65" w:type="dxa"/>
              <w:bottom w:w="65" w:type="dxa"/>
              <w:left w:w="90" w:type="dxa"/>
              <w:right w:w="90" w:type="dxa"/>
            </w:tcMar>
          </w:tcPr>
          <w:p>
            <w:pPr>
              <w:spacing w:after="0" w:before="0" w:line="240" w:lineRule="auto"/>
              <w:jc w:val="left"/>
            </w:pPr>
            <w:r>
              <w:rPr>
                <w:b w:val="0"/>
                <w:color w:val="000000"/>
                <w:sz w:val="19"/>
              </w:rPr>
              <w:t>Active demo HTTP</w:t>
            </w:r>
          </w:p>
        </w:tc>
        <w:tc>
          <w:tcPr>
            <w:tcW w:type="dxa" w:w="1008"/>
            <w:vAlign w:val="center"/>
            <w:shd w:fill="F1F5F7"/>
            <w:tcMar>
              <w:top w:w="65" w:type="dxa"/>
              <w:bottom w:w="65" w:type="dxa"/>
              <w:left w:w="90" w:type="dxa"/>
              <w:right w:w="90" w:type="dxa"/>
            </w:tcMar>
          </w:tcPr>
          <w:p>
            <w:pPr>
              <w:spacing w:after="0" w:before="0" w:line="240" w:lineRule="auto"/>
              <w:jc w:val="center"/>
            </w:pPr>
            <w:r>
              <w:rPr>
                <w:b w:val="0"/>
                <w:color w:val="000000"/>
                <w:sz w:val="19"/>
              </w:rPr>
              <w:t>29</w:t>
            </w:r>
          </w:p>
        </w:tc>
        <w:tc>
          <w:tcPr>
            <w:tcW w:type="dxa" w:w="4752"/>
            <w:vAlign w:val="center"/>
            <w:shd w:fill="F1F5F7"/>
            <w:tcMar>
              <w:top w:w="65" w:type="dxa"/>
              <w:bottom w:w="65" w:type="dxa"/>
              <w:left w:w="90" w:type="dxa"/>
              <w:right w:w="90" w:type="dxa"/>
            </w:tcMar>
          </w:tcPr>
          <w:p>
            <w:pPr>
              <w:spacing w:after="0" w:before="0" w:line="240" w:lineRule="auto"/>
              <w:jc w:val="center"/>
            </w:pPr>
            <w:r>
              <w:rPr>
                <w:b w:val="0"/>
                <w:color w:val="000000"/>
                <w:sz w:val="19"/>
              </w:rPr>
              <w:t>Actual requests, authorization and exports</w:t>
            </w:r>
          </w:p>
        </w:tc>
      </w:tr>
      <w:tr>
        <w:trPr>
          <w:cantSplit/>
        </w:trPr>
        <w:tc>
          <w:tcPr>
            <w:tcW w:type="dxa" w:w="3816"/>
            <w:vAlign w:val="center"/>
            <w:shd w:fill="FFFFFF"/>
            <w:tcMar>
              <w:top w:w="65" w:type="dxa"/>
              <w:bottom w:w="65" w:type="dxa"/>
              <w:left w:w="90" w:type="dxa"/>
              <w:right w:w="90" w:type="dxa"/>
            </w:tcMar>
          </w:tcPr>
          <w:p>
            <w:pPr>
              <w:spacing w:after="0" w:before="0" w:line="240" w:lineRule="auto"/>
              <w:jc w:val="left"/>
            </w:pPr>
            <w:r>
              <w:rPr>
                <w:b w:val="0"/>
                <w:color w:val="000000"/>
                <w:sz w:val="19"/>
              </w:rPr>
              <w:t>Activity monitor unit</w:t>
            </w:r>
          </w:p>
        </w:tc>
        <w:tc>
          <w:tcPr>
            <w:tcW w:type="dxa" w:w="1008"/>
            <w:vAlign w:val="center"/>
            <w:shd w:fill="FFFFFF"/>
            <w:tcMar>
              <w:top w:w="65" w:type="dxa"/>
              <w:bottom w:w="65" w:type="dxa"/>
              <w:left w:w="90" w:type="dxa"/>
              <w:right w:w="90" w:type="dxa"/>
            </w:tcMar>
          </w:tcPr>
          <w:p>
            <w:pPr>
              <w:spacing w:after="0" w:before="0" w:line="240" w:lineRule="auto"/>
              <w:jc w:val="center"/>
            </w:pPr>
            <w:r>
              <w:rPr>
                <w:b w:val="0"/>
                <w:color w:val="000000"/>
                <w:sz w:val="19"/>
              </w:rPr>
              <w:t>4</w:t>
            </w:r>
          </w:p>
        </w:tc>
        <w:tc>
          <w:tcPr>
            <w:tcW w:type="dxa" w:w="4752"/>
            <w:vAlign w:val="center"/>
            <w:shd w:fill="FFFFFF"/>
            <w:tcMar>
              <w:top w:w="65" w:type="dxa"/>
              <w:bottom w:w="65" w:type="dxa"/>
              <w:left w:w="90" w:type="dxa"/>
              <w:right w:w="90" w:type="dxa"/>
            </w:tcMar>
          </w:tcPr>
          <w:p>
            <w:pPr>
              <w:spacing w:after="0" w:before="0" w:line="240" w:lineRule="auto"/>
              <w:jc w:val="center"/>
            </w:pPr>
            <w:r>
              <w:rPr>
                <w:b w:val="0"/>
                <w:color w:val="000000"/>
                <w:sz w:val="19"/>
              </w:rPr>
              <w:t>Bounded read-only telemetry</w:t>
            </w:r>
          </w:p>
        </w:tc>
      </w:tr>
      <w:tr>
        <w:trPr>
          <w:cantSplit/>
        </w:trPr>
        <w:tc>
          <w:tcPr>
            <w:tcW w:type="dxa" w:w="3816"/>
            <w:vAlign w:val="center"/>
            <w:shd w:fill="F1F5F7"/>
            <w:tcMar>
              <w:top w:w="65" w:type="dxa"/>
              <w:bottom w:w="65" w:type="dxa"/>
              <w:left w:w="90" w:type="dxa"/>
              <w:right w:w="90" w:type="dxa"/>
            </w:tcMar>
          </w:tcPr>
          <w:p>
            <w:pPr>
              <w:spacing w:after="0" w:before="0" w:line="240" w:lineRule="auto"/>
              <w:jc w:val="left"/>
            </w:pPr>
            <w:r>
              <w:rPr>
                <w:b w:val="0"/>
                <w:color w:val="000000"/>
                <w:sz w:val="19"/>
              </w:rPr>
              <w:t>Total Python regressions</w:t>
            </w:r>
          </w:p>
        </w:tc>
        <w:tc>
          <w:tcPr>
            <w:tcW w:type="dxa" w:w="1008"/>
            <w:vAlign w:val="center"/>
            <w:shd w:fill="F1F5F7"/>
            <w:tcMar>
              <w:top w:w="65" w:type="dxa"/>
              <w:bottom w:w="65" w:type="dxa"/>
              <w:left w:w="90" w:type="dxa"/>
              <w:right w:w="90" w:type="dxa"/>
            </w:tcMar>
          </w:tcPr>
          <w:p>
            <w:pPr>
              <w:spacing w:after="0" w:before="0" w:line="240" w:lineRule="auto"/>
              <w:jc w:val="center"/>
            </w:pPr>
            <w:r>
              <w:rPr>
                <w:b w:val="0"/>
                <w:color w:val="000000"/>
                <w:sz w:val="19"/>
              </w:rPr>
              <w:t>177</w:t>
            </w:r>
          </w:p>
        </w:tc>
        <w:tc>
          <w:tcPr>
            <w:tcW w:type="dxa" w:w="4752"/>
            <w:vAlign w:val="center"/>
            <w:shd w:fill="F1F5F7"/>
            <w:tcMar>
              <w:top w:w="65" w:type="dxa"/>
              <w:bottom w:w="65" w:type="dxa"/>
              <w:left w:w="90" w:type="dxa"/>
              <w:right w:w="90" w:type="dxa"/>
            </w:tcMar>
          </w:tcPr>
          <w:p>
            <w:pPr>
              <w:spacing w:after="0" w:before="0" w:line="240" w:lineRule="auto"/>
              <w:jc w:val="center"/>
            </w:pPr>
            <w:r>
              <w:rPr>
                <w:b w:val="0"/>
                <w:color w:val="000000"/>
                <w:sz w:val="19"/>
              </w:rPr>
              <w:t>Software behavior on supplied fixtures</w:t>
            </w:r>
          </w:p>
        </w:tc>
      </w:tr>
      <w:tr>
        <w:trPr>
          <w:cantSplit/>
        </w:trPr>
        <w:tc>
          <w:tcPr>
            <w:tcW w:type="dxa" w:w="3816"/>
            <w:vAlign w:val="center"/>
            <w:shd w:fill="FFFFFF"/>
            <w:tcMar>
              <w:top w:w="65" w:type="dxa"/>
              <w:bottom w:w="65" w:type="dxa"/>
              <w:left w:w="90" w:type="dxa"/>
              <w:right w:w="90" w:type="dxa"/>
            </w:tcMar>
          </w:tcPr>
          <w:p>
            <w:pPr>
              <w:spacing w:after="0" w:before="0" w:line="240" w:lineRule="auto"/>
              <w:jc w:val="left"/>
            </w:pPr>
            <w:r>
              <w:rPr>
                <w:b w:val="0"/>
                <w:color w:val="000000"/>
                <w:sz w:val="19"/>
              </w:rPr>
              <w:t>Frontend controller scenarios</w:t>
            </w:r>
          </w:p>
        </w:tc>
        <w:tc>
          <w:tcPr>
            <w:tcW w:type="dxa" w:w="1008"/>
            <w:vAlign w:val="center"/>
            <w:shd w:fill="FFFFFF"/>
            <w:tcMar>
              <w:top w:w="65" w:type="dxa"/>
              <w:bottom w:w="65" w:type="dxa"/>
              <w:left w:w="90" w:type="dxa"/>
              <w:right w:w="90" w:type="dxa"/>
            </w:tcMar>
          </w:tcPr>
          <w:p>
            <w:pPr>
              <w:spacing w:after="0" w:before="0" w:line="240" w:lineRule="auto"/>
              <w:jc w:val="center"/>
            </w:pPr>
            <w:r>
              <w:rPr>
                <w:b w:val="0"/>
                <w:color w:val="000000"/>
                <w:sz w:val="19"/>
              </w:rPr>
              <w:t>20</w:t>
            </w:r>
          </w:p>
        </w:tc>
        <w:tc>
          <w:tcPr>
            <w:tcW w:type="dxa" w:w="4752"/>
            <w:vAlign w:val="center"/>
            <w:shd w:fill="FFFFFF"/>
            <w:tcMar>
              <w:top w:w="65" w:type="dxa"/>
              <w:bottom w:w="65" w:type="dxa"/>
              <w:left w:w="90" w:type="dxa"/>
              <w:right w:w="90" w:type="dxa"/>
            </w:tcMar>
          </w:tcPr>
          <w:p>
            <w:pPr>
              <w:spacing w:after="0" w:before="0" w:line="240" w:lineRule="auto"/>
              <w:jc w:val="center"/>
            </w:pPr>
            <w:r>
              <w:rPr>
                <w:b w:val="0"/>
                <w:color w:val="000000"/>
                <w:sz w:val="19"/>
              </w:rPr>
              <w:t>Role loading and failure handling</w:t>
            </w:r>
          </w:p>
        </w:tc>
      </w:tr>
    </w:tbl>
    <w:p>
      <w:pPr>
        <w:spacing w:after="0"/>
      </w:pPr>
    </w:p>
    <w:p>
      <w:r>
        <w:rPr>
          <w:b w:val="0"/>
        </w:rPr>
        <w:t>These test counts are not ML accuracy observations. Frontend controller tests use DOM and API doubles and do not establish real-browser usability. The separate FastAPI HTTP suite was not included because its required dependencies were unavailable.</w:t>
      </w:r>
    </w:p>
    <w:p>
      <w:pPr>
        <w:pStyle w:val="Heading2"/>
      </w:pPr>
      <w:r>
        <w:t>Recommended genuine screenshots to capture</w:t>
      </w:r>
    </w:p>
    <w:p>
      <w:pPr>
        <w:pStyle w:val="ListBullet"/>
        <w:spacing w:after="100"/>
      </w:pPr>
      <w:r>
        <w:t>Admin overview after analysis, with the current case counts and model release status visible.</w:t>
      </w:r>
    </w:p>
    <w:p>
      <w:pPr>
        <w:pStyle w:val="ListBullet"/>
        <w:spacing w:after="100"/>
      </w:pPr>
      <w:r>
        <w:t>GRC view of the same registered risk before approval and after approval, showing likelihood, impact, score and revision.</w:t>
      </w:r>
    </w:p>
    <w:p>
      <w:pPr>
        <w:pStyle w:val="ListBullet"/>
        <w:spacing w:after="100"/>
      </w:pPr>
      <w:r>
        <w:t>SOC view before and after approval, showing changed priorities and queue ordering for the same session or alert identifiers.</w:t>
      </w:r>
    </w:p>
    <w:p>
      <w:pPr>
        <w:pStyle w:val="ListBullet"/>
        <w:spacing w:after="100"/>
      </w:pPr>
      <w:r>
        <w:t>Admin backend activity and persistent audit evidence for the approval. Show actual recorded actions, not a staged animation of model steps.</w:t>
      </w:r>
    </w:p>
    <w:p>
      <w:r>
        <w:rPr>
          <w:b w:val="0"/>
        </w:rPr>
        <w:t>Pair each before and after capture with matching record IDs and the approval action. Hide all role keys, tokens and personal information. Use only successful captures from a rehearsed run. The existing graph proves a recorded fixture result; it does not substitute for a real-browser capture of the final demonstration.</w:t>
      </w:r>
    </w:p>
    <w:p>
      <w:pPr>
        <w:pStyle w:val="Heading2"/>
      </w:pPr>
      <w:r>
        <w:t>Suggested results discussion</w:t>
      </w:r>
    </w:p>
    <w:p>
      <w:r>
        <w:rPr>
          <w:b w:val="0"/>
        </w:rPr>
        <w:t>The engine demonstrates integration, proposal generation, separate team authorization and persistent working-record updates. Stale revisions are rejected, repeat decisions are idempotent and exports reflect current state. These results establish local workflow behavior, not production SIEM/GRC interoperability, 24-hour availability or organizational effectiveness.</w:t>
      </w:r>
    </w:p>
    <w:p>
      <w:r>
        <w:br w:type="page"/>
      </w:r>
    </w:p>
    <w:p>
      <w:pPr>
        <w:pStyle w:val="Heading1"/>
      </w:pPr>
      <w:r>
        <w:t>Schedule resources and contribution evidence</w:t>
      </w:r>
    </w:p>
    <w:p>
      <w:r>
        <w:rPr>
          <w:b w:val="0"/>
        </w:rPr>
        <w:t>Chapter 5 explicitly requests a Tasks And Schedule Gantt Chart section. Include an actual schedule that the team can verify. Figure 9 is available only as a proposed relative sequence; do not present it as historical completion evidence.</w:t>
      </w:r>
    </w:p>
    <w:p>
      <w:pPr>
        <w:keepNext/>
        <w:spacing w:after="60"/>
        <w:jc w:val="center"/>
      </w:pPr>
      <w:r>
        <w:drawing>
          <wp:inline xmlns:a="http://schemas.openxmlformats.org/drawingml/2006/main" xmlns:pic="http://schemas.openxmlformats.org/drawingml/2006/picture">
            <wp:extent cx="5669280" cy="1953863"/>
            <wp:docPr id="9" name="Picture 9" descr="Figure 9. Proposed relative implementation sequence. Replace or reconcile the bars with team-confirmed actual dates before treating this as the completed project schedule."/>
            <wp:cNvGraphicFramePr>
              <a:graphicFrameLocks noChangeAspect="1"/>
            </wp:cNvGraphicFramePr>
            <a:graphic>
              <a:graphicData uri="http://schemas.openxmlformats.org/drawingml/2006/picture">
                <pic:pic>
                  <pic:nvPicPr>
                    <pic:cNvPr id="0" name="gantt.png"/>
                    <pic:cNvPicPr/>
                  </pic:nvPicPr>
                  <pic:blipFill>
                    <a:blip r:embed="rId18"/>
                    <a:stretch>
                      <a:fillRect/>
                    </a:stretch>
                  </pic:blipFill>
                  <pic:spPr>
                    <a:xfrm>
                      <a:off x="0" y="0"/>
                      <a:ext cx="5669280" cy="1953863"/>
                    </a:xfrm>
                    <a:prstGeom prst="rect"/>
                  </pic:spPr>
                </pic:pic>
              </a:graphicData>
            </a:graphic>
          </wp:inline>
        </w:drawing>
      </w:r>
    </w:p>
    <w:p>
      <w:pPr>
        <w:pStyle w:val="Caption"/>
        <w:jc w:val="left"/>
      </w:pPr>
      <w:r>
        <w:t>Figure 9. Proposed relative implementation sequence. Replace or reconcile the bars with team-confirmed actual dates before treating this as the completed project schedule.</w:t>
      </w:r>
    </w:p>
    <w:p>
      <w:pPr>
        <w:pStyle w:val="Heading2"/>
      </w:pPr>
      <w:r>
        <w:t>Resources to report in Chapter 5</w:t>
      </w:r>
    </w:p>
    <w:p>
      <w:r>
        <w:rPr>
          <w:b w:val="0"/>
        </w:rPr>
        <w:t>Record the actual development and presentation computer CPU, RAM and operating system, Python and library versions, Colab use, dataset and model versions, repository commit and any actual hosting costs. Distinguish resources used from technologies considered in SGP1. Do not claim live Wazuh, Suricata, GNS3 or company-system integration unless separately demonstrated.</w:t>
      </w:r>
    </w:p>
    <w:p>
      <w:pPr>
        <w:pStyle w:val="Heading2"/>
      </w:pPr>
      <w:r>
        <w:t>Contribution tables required in Chapter 7</w:t>
      </w:r>
    </w:p>
    <w:p>
      <w:r>
        <w:rPr>
          <w:b w:val="0"/>
        </w:rPr>
        <w:t>Retain a table identifying tasks, student IDs and contribution percentages. The percentages across students for each task must total 100%. Change the sample caption from SGP1 to SGP2 and replace dummy IDs. Obtain actual signatures from all five students; do not invent percentages or reuse SGP1 allocations as new contributions.</w:t>
      </w:r>
    </w:p>
    <w:p>
      <w:pPr>
        <w:pStyle w:val="Caption"/>
        <w:keepNext/>
      </w:pPr>
      <w:r>
        <w:t>Table 13. Student identification for the contribution and signature tables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552"/>
        <w:gridCol w:w="3024"/>
      </w:tblGrid>
      <w:tr>
        <w:trPr>
          <w:cantSplit/>
          <w:tblHeader/>
        </w:trPr>
        <w:tc>
          <w:tcPr>
            <w:tcW w:type="dxa" w:w="6552"/>
            <w:vAlign w:val="center"/>
            <w:shd w:fill="24465B"/>
            <w:tcMar>
              <w:top w:w="65" w:type="dxa"/>
              <w:bottom w:w="65" w:type="dxa"/>
              <w:left w:w="90" w:type="dxa"/>
              <w:right w:w="90" w:type="dxa"/>
            </w:tcMar>
          </w:tcPr>
          <w:p>
            <w:pPr>
              <w:spacing w:after="0" w:before="0" w:line="240" w:lineRule="auto"/>
              <w:jc w:val="left"/>
            </w:pPr>
            <w:r>
              <w:rPr>
                <w:b/>
                <w:color w:val="FFFFFF"/>
                <w:sz w:val="20"/>
              </w:rPr>
              <w:t>Student</w:t>
            </w:r>
          </w:p>
        </w:tc>
        <w:tc>
          <w:tcPr>
            <w:tcW w:type="dxa" w:w="3024"/>
            <w:vAlign w:val="center"/>
            <w:shd w:fill="24465B"/>
            <w:tcMar>
              <w:top w:w="65" w:type="dxa"/>
              <w:bottom w:w="65" w:type="dxa"/>
              <w:left w:w="90" w:type="dxa"/>
              <w:right w:w="90" w:type="dxa"/>
            </w:tcMar>
          </w:tcPr>
          <w:p>
            <w:pPr>
              <w:spacing w:after="0" w:before="0" w:line="240" w:lineRule="auto"/>
              <w:jc w:val="center"/>
            </w:pPr>
            <w:r>
              <w:rPr>
                <w:b/>
                <w:color w:val="FFFFFF"/>
                <w:sz w:val="20"/>
              </w:rPr>
              <w:t>Student ID</w:t>
            </w:r>
          </w:p>
        </w:tc>
      </w:tr>
      <w:tr>
        <w:trPr>
          <w:cantSplit/>
        </w:trPr>
        <w:tc>
          <w:tcPr>
            <w:tcW w:type="dxa" w:w="6552"/>
            <w:vAlign w:val="center"/>
            <w:shd w:fill="FFFFFF"/>
            <w:tcMar>
              <w:top w:w="65" w:type="dxa"/>
              <w:bottom w:w="65" w:type="dxa"/>
              <w:left w:w="90" w:type="dxa"/>
              <w:right w:w="90" w:type="dxa"/>
            </w:tcMar>
          </w:tcPr>
          <w:p>
            <w:pPr>
              <w:spacing w:after="0" w:before="0" w:line="240" w:lineRule="auto"/>
              <w:jc w:val="left"/>
            </w:pPr>
            <w:r>
              <w:rPr>
                <w:b w:val="0"/>
                <w:color w:val="000000"/>
                <w:sz w:val="20"/>
              </w:rPr>
              <w:t>Ahmed Aref Alsehhi</w:t>
            </w:r>
          </w:p>
        </w:tc>
        <w:tc>
          <w:tcPr>
            <w:tcW w:type="dxa" w:w="3024"/>
            <w:vAlign w:val="center"/>
            <w:shd w:fill="FFFFFF"/>
            <w:tcMar>
              <w:top w:w="65" w:type="dxa"/>
              <w:bottom w:w="65" w:type="dxa"/>
              <w:left w:w="90" w:type="dxa"/>
              <w:right w:w="90" w:type="dxa"/>
            </w:tcMar>
          </w:tcPr>
          <w:p>
            <w:pPr>
              <w:spacing w:after="0" w:before="0" w:line="240" w:lineRule="auto"/>
              <w:jc w:val="center"/>
            </w:pPr>
            <w:r>
              <w:rPr>
                <w:b w:val="0"/>
                <w:color w:val="000000"/>
                <w:sz w:val="20"/>
              </w:rPr>
              <w:t>202110388</w:t>
            </w:r>
          </w:p>
        </w:tc>
      </w:tr>
      <w:tr>
        <w:trPr>
          <w:cantSplit/>
        </w:trPr>
        <w:tc>
          <w:tcPr>
            <w:tcW w:type="dxa" w:w="6552"/>
            <w:vAlign w:val="center"/>
            <w:shd w:fill="F1F5F7"/>
            <w:tcMar>
              <w:top w:w="65" w:type="dxa"/>
              <w:bottom w:w="65" w:type="dxa"/>
              <w:left w:w="90" w:type="dxa"/>
              <w:right w:w="90" w:type="dxa"/>
            </w:tcMar>
          </w:tcPr>
          <w:p>
            <w:pPr>
              <w:spacing w:after="0" w:before="0" w:line="240" w:lineRule="auto"/>
              <w:jc w:val="left"/>
            </w:pPr>
            <w:r>
              <w:rPr>
                <w:b w:val="0"/>
                <w:color w:val="000000"/>
                <w:sz w:val="20"/>
              </w:rPr>
              <w:t>Taher Mousa</w:t>
            </w:r>
          </w:p>
        </w:tc>
        <w:tc>
          <w:tcPr>
            <w:tcW w:type="dxa" w:w="3024"/>
            <w:vAlign w:val="center"/>
            <w:shd w:fill="F1F5F7"/>
            <w:tcMar>
              <w:top w:w="65" w:type="dxa"/>
              <w:bottom w:w="65" w:type="dxa"/>
              <w:left w:w="90" w:type="dxa"/>
              <w:right w:w="90" w:type="dxa"/>
            </w:tcMar>
          </w:tcPr>
          <w:p>
            <w:pPr>
              <w:spacing w:after="0" w:before="0" w:line="240" w:lineRule="auto"/>
              <w:jc w:val="center"/>
            </w:pPr>
            <w:r>
              <w:rPr>
                <w:b w:val="0"/>
                <w:color w:val="000000"/>
                <w:sz w:val="20"/>
              </w:rPr>
              <w:t>700041185</w:t>
            </w:r>
          </w:p>
        </w:tc>
      </w:tr>
      <w:tr>
        <w:trPr>
          <w:cantSplit/>
        </w:trPr>
        <w:tc>
          <w:tcPr>
            <w:tcW w:type="dxa" w:w="6552"/>
            <w:vAlign w:val="center"/>
            <w:shd w:fill="FFFFFF"/>
            <w:tcMar>
              <w:top w:w="65" w:type="dxa"/>
              <w:bottom w:w="65" w:type="dxa"/>
              <w:left w:w="90" w:type="dxa"/>
              <w:right w:w="90" w:type="dxa"/>
            </w:tcMar>
          </w:tcPr>
          <w:p>
            <w:pPr>
              <w:spacing w:after="0" w:before="0" w:line="240" w:lineRule="auto"/>
              <w:jc w:val="left"/>
            </w:pPr>
            <w:r>
              <w:rPr>
                <w:b w:val="0"/>
                <w:color w:val="000000"/>
                <w:sz w:val="20"/>
              </w:rPr>
              <w:t>Abdulla Alattas</w:t>
            </w:r>
          </w:p>
        </w:tc>
        <w:tc>
          <w:tcPr>
            <w:tcW w:type="dxa" w:w="3024"/>
            <w:vAlign w:val="center"/>
            <w:shd w:fill="FFFFFF"/>
            <w:tcMar>
              <w:top w:w="65" w:type="dxa"/>
              <w:bottom w:w="65" w:type="dxa"/>
              <w:left w:w="90" w:type="dxa"/>
              <w:right w:w="90" w:type="dxa"/>
            </w:tcMar>
          </w:tcPr>
          <w:p>
            <w:pPr>
              <w:spacing w:after="0" w:before="0" w:line="240" w:lineRule="auto"/>
              <w:jc w:val="center"/>
            </w:pPr>
            <w:r>
              <w:rPr>
                <w:b w:val="0"/>
                <w:color w:val="000000"/>
                <w:sz w:val="20"/>
              </w:rPr>
              <w:t>202102869</w:t>
            </w:r>
          </w:p>
        </w:tc>
      </w:tr>
      <w:tr>
        <w:trPr>
          <w:cantSplit/>
        </w:trPr>
        <w:tc>
          <w:tcPr>
            <w:tcW w:type="dxa" w:w="6552"/>
            <w:vAlign w:val="center"/>
            <w:shd w:fill="F1F5F7"/>
            <w:tcMar>
              <w:top w:w="65" w:type="dxa"/>
              <w:bottom w:w="65" w:type="dxa"/>
              <w:left w:w="90" w:type="dxa"/>
              <w:right w:w="90" w:type="dxa"/>
            </w:tcMar>
          </w:tcPr>
          <w:p>
            <w:pPr>
              <w:spacing w:after="0" w:before="0" w:line="240" w:lineRule="auto"/>
              <w:jc w:val="left"/>
            </w:pPr>
            <w:r>
              <w:rPr>
                <w:b w:val="0"/>
                <w:color w:val="000000"/>
                <w:sz w:val="20"/>
              </w:rPr>
              <w:t>Abdulrahman Bin Braik</w:t>
            </w:r>
          </w:p>
        </w:tc>
        <w:tc>
          <w:tcPr>
            <w:tcW w:type="dxa" w:w="3024"/>
            <w:vAlign w:val="center"/>
            <w:shd w:fill="F1F5F7"/>
            <w:tcMar>
              <w:top w:w="65" w:type="dxa"/>
              <w:bottom w:w="65" w:type="dxa"/>
              <w:left w:w="90" w:type="dxa"/>
              <w:right w:w="90" w:type="dxa"/>
            </w:tcMar>
          </w:tcPr>
          <w:p>
            <w:pPr>
              <w:spacing w:after="0" w:before="0" w:line="240" w:lineRule="auto"/>
              <w:jc w:val="center"/>
            </w:pPr>
            <w:r>
              <w:rPr>
                <w:b w:val="0"/>
                <w:color w:val="000000"/>
                <w:sz w:val="20"/>
              </w:rPr>
              <w:t>700042473</w:t>
            </w:r>
          </w:p>
        </w:tc>
      </w:tr>
      <w:tr>
        <w:trPr>
          <w:cantSplit/>
        </w:trPr>
        <w:tc>
          <w:tcPr>
            <w:tcW w:type="dxa" w:w="6552"/>
            <w:vAlign w:val="center"/>
            <w:shd w:fill="FFFFFF"/>
            <w:tcMar>
              <w:top w:w="65" w:type="dxa"/>
              <w:bottom w:w="65" w:type="dxa"/>
              <w:left w:w="90" w:type="dxa"/>
              <w:right w:w="90" w:type="dxa"/>
            </w:tcMar>
          </w:tcPr>
          <w:p>
            <w:pPr>
              <w:spacing w:after="0" w:before="0" w:line="240" w:lineRule="auto"/>
              <w:jc w:val="left"/>
            </w:pPr>
            <w:r>
              <w:rPr>
                <w:b w:val="0"/>
                <w:color w:val="000000"/>
                <w:sz w:val="20"/>
              </w:rPr>
              <w:t>Abdulaziz Al Rabeei</w:t>
            </w:r>
          </w:p>
        </w:tc>
        <w:tc>
          <w:tcPr>
            <w:tcW w:type="dxa" w:w="3024"/>
            <w:vAlign w:val="center"/>
            <w:shd w:fill="FFFFFF"/>
            <w:tcMar>
              <w:top w:w="65" w:type="dxa"/>
              <w:bottom w:w="65" w:type="dxa"/>
              <w:left w:w="90" w:type="dxa"/>
              <w:right w:w="90" w:type="dxa"/>
            </w:tcMar>
          </w:tcPr>
          <w:p>
            <w:pPr>
              <w:spacing w:after="0" w:before="0" w:line="240" w:lineRule="auto"/>
              <w:jc w:val="center"/>
            </w:pPr>
            <w:r>
              <w:rPr>
                <w:b w:val="0"/>
                <w:color w:val="000000"/>
                <w:sz w:val="20"/>
              </w:rPr>
              <w:t>700042076</w:t>
            </w:r>
          </w:p>
        </w:tc>
      </w:tr>
    </w:tbl>
    <w:p>
      <w:pPr>
        <w:spacing w:after="0"/>
      </w:pPr>
    </w:p>
    <w:p>
      <w:r>
        <w:rPr>
          <w:b w:val="0"/>
        </w:rPr>
        <w:t>Confirm the report semester with the advisor. The supplied template states Spring 2026, whereas the saved training evidence is dated 25 October 2026. Avoid silently backdating model results.</w:t>
      </w:r>
    </w:p>
    <w:p>
      <w:r>
        <w:br w:type="page"/>
      </w:r>
    </w:p>
    <w:p>
      <w:pPr>
        <w:pStyle w:val="Heading1"/>
      </w:pPr>
      <w:r>
        <w:t>Metric definitions and writing checklist</w:t>
      </w:r>
    </w:p>
    <w:p>
      <w:pPr>
        <w:pStyle w:val="Heading2"/>
      </w:pPr>
      <w:r>
        <w:t>Definitions to include in the evaluation section</w:t>
      </w:r>
    </w:p>
    <w:p>
      <w:pPr>
        <w:pStyle w:val="ListBullet"/>
        <w:spacing w:after="100"/>
      </w:pPr>
      <w:r>
        <w:t>Precision is true positives divided by all positive predictions. Recall is true positives divided by all actual positives. F1 is their harmonic mean. Macro-F1 averages class or control F1 values equally.</w:t>
      </w:r>
    </w:p>
    <w:p>
      <w:pPr>
        <w:pStyle w:val="ListBullet"/>
        <w:spacing w:after="100"/>
      </w:pPr>
      <w:r>
        <w:t>Model 1 all-session accuracy counts correct accepted predictions over all sessions. Coverage counts accepted predictions over all sessions. Accepted-only accuracy uses only accepted sessions. Abstentions remain missed true classes in recall and F1.</w:t>
      </w:r>
    </w:p>
    <w:p>
      <w:pPr>
        <w:pStyle w:val="ListBullet"/>
        <w:spacing w:after="100"/>
      </w:pPr>
      <w:r>
        <w:t>Benign FPR is the fraction of benign sessions assigned an attack class. Read it alongside coverage because abstention can reduce FPR without detecting the attack cases.</w:t>
      </w:r>
    </w:p>
    <w:p>
      <w:pPr>
        <w:pStyle w:val="ListBullet"/>
        <w:spacing w:after="100"/>
      </w:pPr>
      <w:r>
        <w:t>Model 2 micro scores pool label decisions. Exact-set accuracy requires the entire recommended set to match. Hamming loss is the fraction of incorrect binary session-control decisions; sparse negatives can make it look small.</w:t>
      </w:r>
    </w:p>
    <w:p>
      <w:pPr>
        <w:pStyle w:val="Heading2"/>
      </w:pPr>
      <w:r>
        <w:t>Evidence sources for the writer</w:t>
      </w:r>
    </w:p>
    <w:p>
      <w:r>
        <w:rPr>
          <w:b w:val="0"/>
        </w:rPr>
        <w:t>Template requirements come from the UAEU SGP2 LaTeX text supplied by the team. SGP1 provides the original problem, objectives and planned design; it is not proof that all planned SGP2 integrations were delivered. Use the saved model evidence and implementation for the actual results.</w:t>
      </w:r>
    </w:p>
    <w:p>
      <w:r>
        <w:rPr>
          <w:b w:val="0"/>
          <w:sz w:val="19"/>
        </w:rPr>
        <w:t>artifacts/user_colab_run/models/metadata.json records the saved model metrics, splits, support and release status.</w:t>
      </w:r>
    </w:p>
    <w:p>
      <w:r>
        <w:rPr>
          <w:b w:val="0"/>
          <w:sz w:val="19"/>
        </w:rPr>
        <w:t>artifacts/user_colab_run/models/threshold_search.json records the threshold-partition search.</w:t>
      </w:r>
    </w:p>
    <w:p>
      <w:r>
        <w:rPr>
          <w:b w:val="0"/>
          <w:sz w:val="19"/>
        </w:rPr>
        <w:t>IRIS_Models_v2/iris_models/training.py records selection, refitting, frozen-base calibration, control fitting and metric behavior.</w:t>
      </w:r>
    </w:p>
    <w:p>
      <w:r>
        <w:rPr>
          <w:b w:val="0"/>
          <w:sz w:val="19"/>
        </w:rPr>
        <w:t>demo/VERIFICATION.md and the demo_app and backend test suites document workflow verification. The inspected runtime implementation is commit 988af097bdd6ecb19335e603d954793f9fc6a5cd.</w:t>
      </w:r>
    </w:p>
    <w:p>
      <w:r>
        <w:rPr>
          <w:b w:val="0"/>
          <w:sz w:val="19"/>
        </w:rPr>
        <w:t>report/SGP2/IRIS_SGP2_Overleaf.zip contains the existing figure PDFs and copied evaluation evidence. Its earlier main.tex is not an exact formatting match to the university template; transfer content into the original template.</w:t>
      </w:r>
    </w:p>
    <w:p>
      <w:pPr>
        <w:pStyle w:val="Heading2"/>
      </w:pPr>
      <w:r>
        <w:t>Before sending the report for approval</w:t>
      </w:r>
    </w:p>
    <w:p>
      <w:pPr>
        <w:pStyle w:val="ListBullet"/>
        <w:spacing w:after="100"/>
      </w:pPr>
      <w:r>
        <w:t>Include the results and limitations together: 94.07% synthetic accuracy with 15.56% benign FPR; 0.9542 control micro-F1 with only six positively supported controls.</w:t>
      </w:r>
    </w:p>
    <w:p>
      <w:pPr>
        <w:pStyle w:val="ListBullet"/>
        <w:spacing w:after="100"/>
      </w:pPr>
      <w:r>
        <w:t>Keep selection scores, threshold-search results, final-test results and software-test counts distinct. Describe the 132-case demo as workflow evidence, not a new accuracy evaluation.</w:t>
      </w:r>
    </w:p>
    <w:p>
      <w:pPr>
        <w:pStyle w:val="ListBullet"/>
        <w:spacing w:after="100"/>
      </w:pPr>
      <w:r>
        <w:t>Do not invent ROC-AUC, learning curves, feature importance, calibration quality, two-second latency, real-company results or measured control effectiveness. These measurements require new experiments and are not template-mandated figures.</w:t>
      </w:r>
    </w:p>
    <w:p>
      <w:pPr>
        <w:pStyle w:val="ListBullet"/>
        <w:spacing w:after="100"/>
      </w:pPr>
      <w:r>
        <w:t>Confirm actual dates, contributions and screenshots; preserve the original template formatting; update every caption, cross-reference and list of figures or tables after insertion.</w:t>
      </w:r>
    </w:p>
    <w:sectPr w:rsidR="00FC693F" w:rsidRPr="0006063C" w:rsidSect="00034616">
      <w:footerReference w:type="default" r:id="rId9"/>
      <w:pgSz w:w="11906" w:h="16838"/>
      <w:pgMar w:top="1020"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IRIS SGP2 writer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52" w:lineRule="auto"/>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20" w:line="252"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2" w:lineRule="auto"/>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2"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60"/>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IRIS SGP2 Figures and Results Guide</dc:title>
  <dc:subject>Template requirements and verified model and engine results</dc:subject>
  <dc:creator>IRIS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