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Renewal terms</w:t>
      </w:r>
    </w:p>
    <w:p>
      <w:r>
        <w:t>Finch asked for a 12 percent discount on the per-robot fee.</w:t>
      </w:r>
    </w:p>
    <w:p>
      <w:pPr>
        <w:pStyle w:val="Heading2"/>
      </w:pPr>
      <w:r>
        <w:t>Counter-offer</w:t>
      </w:r>
    </w:p>
    <w:p>
      <w:r>
        <w:t>Rohan approved 8 percent for a two-year term.</w:t>
      </w:r>
    </w:p>
  </w:body>
</w:document>
</file>