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autoSpaceDN w:val="0"/>
        <w:autoSpaceDE w:val="0"/>
        <w:widowControl/>
        <w:spacing w:line="296" w:lineRule="exact" w:before="1394" w:after="0"/>
        <w:ind w:left="1008" w:right="720" w:firstLine="0"/>
        <w:jc w:val="center"/>
      </w:pPr>
      <w:r>
        <w:rPr>
          <w:w w:val="101.227781507704"/>
          <w:rFonts w:ascii="CIDFont+F1" w:hAnsi="CIDFont+F1" w:eastAsia="CIDFont+F1"/>
          <w:b/>
          <w:i w:val="0"/>
          <w:color w:val="000000"/>
          <w:sz w:val="27"/>
        </w:rPr>
        <w:t xml:space="preserve">Parameter Optimization of High Dimensional Clustered Data using Social </w:t>
      </w:r>
      <w:r>
        <w:rPr>
          <w:w w:val="101.227781507704"/>
          <w:rFonts w:ascii="CIDFont+F1" w:hAnsi="CIDFont+F1" w:eastAsia="CIDFont+F1"/>
          <w:b/>
          <w:i w:val="0"/>
          <w:color w:val="000000"/>
          <w:sz w:val="27"/>
        </w:rPr>
        <w:t xml:space="preserve">Group Optimization (SGO) </w:t>
      </w:r>
      <w:r>
        <w:br/>
      </w: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>Sreerama. Kanaka Raghu</w:t>
      </w:r>
      <w:r>
        <w:rPr>
          <w:w w:val="97.81875014305115"/>
          <w:rFonts w:ascii="CIDFont+F1" w:hAnsi="CIDFont+F1" w:eastAsia="CIDFont+F1"/>
          <w:b/>
          <w:i w:val="0"/>
          <w:color w:val="000000"/>
          <w:sz w:val="16"/>
        </w:rPr>
        <w:t>1</w:t>
      </w: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 Dr M.Ramakrishna Murthy</w:t>
      </w:r>
      <w:r>
        <w:rPr>
          <w:w w:val="97.81875014305115"/>
          <w:rFonts w:ascii="CIDFont+F1" w:hAnsi="CIDFont+F1" w:eastAsia="CIDFont+F1"/>
          <w:b/>
          <w:i w:val="0"/>
          <w:color w:val="000000"/>
          <w:sz w:val="16"/>
        </w:rPr>
        <w:t>2</w:t>
      </w: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 Dr K.Venkata Ramana</w:t>
      </w:r>
      <w:r>
        <w:rPr>
          <w:w w:val="97.81875014305115"/>
          <w:rFonts w:ascii="CIDFont+F1" w:hAnsi="CIDFont+F1" w:eastAsia="CIDFont+F1"/>
          <w:b/>
          <w:i w:val="0"/>
          <w:color w:val="000000"/>
          <w:sz w:val="16"/>
        </w:rPr>
        <w:t xml:space="preserve">1 </w:t>
      </w:r>
      <w:r>
        <w:rPr>
          <w:w w:val="97.81875014305115"/>
          <w:rFonts w:ascii="CIDFont+F2" w:hAnsi="CIDFont+F2" w:eastAsia="CIDFont+F2"/>
          <w:b w:val="0"/>
          <w:i/>
          <w:color w:val="000000"/>
          <w:sz w:val="16"/>
        </w:rPr>
        <w:t>1</w:t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 Department of CSSE </w:t>
      </w:r>
      <w:r>
        <w:br/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Andhra University College of Engineering(A) </w:t>
      </w:r>
      <w:r>
        <w:br/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Andhra University </w:t>
      </w:r>
      <w:r>
        <w:br/>
      </w:r>
      <w:r>
        <w:rPr>
          <w:w w:val="97.81875014305115"/>
          <w:rFonts w:ascii="CIDFont+F2" w:hAnsi="CIDFont+F2" w:eastAsia="CIDFont+F2"/>
          <w:b w:val="0"/>
          <w:i/>
          <w:color w:val="000000"/>
          <w:sz w:val="16"/>
        </w:rPr>
        <w:t>2</w:t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Department of CSE </w:t>
      </w:r>
      <w:r>
        <w:br/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ANITS College of Engineering(A) </w:t>
      </w:r>
      <w:r>
        <w:br/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srkraghu123@gmail.com, mramakrishna.cse@anits.edu.in, </w:t>
      </w:r>
      <w:r>
        <w:br/>
      </w:r>
      <w:r>
        <w:rPr>
          <w:w w:val="101.56956548276155"/>
          <w:rFonts w:ascii="CIDFont+F2" w:hAnsi="CIDFont+F2" w:eastAsia="CIDFont+F2"/>
          <w:b w:val="0"/>
          <w:i/>
          <w:color w:val="000000"/>
          <w:sz w:val="23"/>
        </w:rPr>
        <w:t xml:space="preserve">dr.kondapallivr@andhrauniversity.edu.in </w:t>
      </w:r>
    </w:p>
    <w:p>
      <w:pPr>
        <w:autoSpaceDN w:val="0"/>
        <w:autoSpaceDE w:val="0"/>
        <w:widowControl/>
        <w:spacing w:line="266" w:lineRule="exact" w:before="312" w:after="0"/>
        <w:ind w:left="682" w:right="288" w:firstLine="0"/>
        <w:jc w:val="left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>Abstract: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In the recent years, the optimization of high-dimensional data contributes vital role in both science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and engineering applications. In this paper, we addressed a novel population based optimization algorithm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called Social Group Optimization (SGO) which is motivation of </w:t>
      </w:r>
      <w:r>
        <w:rPr>
          <w:shd w:val="clear" w:color="auto" w:fill="fbfbfb"/>
          <w:w w:val="102.34285990397136"/>
          <w:rFonts w:ascii="CIDFont+F2" w:hAnsi="CIDFont+F2" w:eastAsia="CIDFont+F2"/>
          <w:b w:val="0"/>
          <w:i/>
          <w:color w:val="333333"/>
          <w:sz w:val="21"/>
        </w:rPr>
        <w:t>perception for social behavior of human</w:t>
      </w:r>
      <w:r>
        <w:rPr>
          <w:w w:val="102.34285990397136"/>
          <w:rFonts w:ascii="CIDFont+F2" w:hAnsi="CIDFont+F2" w:eastAsia="CIDFont+F2"/>
          <w:b w:val="0"/>
          <w:i/>
          <w:color w:val="333333"/>
          <w:sz w:val="21"/>
        </w:rPr>
        <w:t xml:space="preserve"> </w:t>
      </w:r>
      <w:r>
        <w:rPr>
          <w:shd w:val="clear" w:color="auto" w:fill="fbfbfb"/>
          <w:w w:val="102.34285990397136"/>
          <w:rFonts w:ascii="CIDFont+F2" w:hAnsi="CIDFont+F2" w:eastAsia="CIDFont+F2"/>
          <w:b w:val="0"/>
          <w:i/>
          <w:color w:val="333333"/>
          <w:sz w:val="21"/>
        </w:rPr>
        <w:t>toward solving a hard problem.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 In SGO algorithm comprises mainly two stages such as improving stage and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acquiring stage.  In the first stage coordination of people positions based on objective function and in the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acquiring stage allowing the people to find the best potential solution for the complex problem under concern.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SGO has been simulated for high dimensional benchmark function optimizations and comparison study made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>among well familiar state – of –   art techniques such as Particle Swarm Optimization (PSO) and Teaching–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Learning-Based Optimization (TLBO). The outcome of Results clearly shows that SGO more effective and </w:t>
      </w:r>
      <w:r>
        <w:rPr>
          <w:w w:val="102.34285990397136"/>
          <w:rFonts w:ascii="CIDFont+F2" w:hAnsi="CIDFont+F2" w:eastAsia="CIDFont+F2"/>
          <w:b w:val="0"/>
          <w:i/>
          <w:color w:val="000000"/>
          <w:sz w:val="21"/>
        </w:rPr>
        <w:t xml:space="preserve">efficient and also its scope is used wide variety of applications. </w:t>
      </w:r>
    </w:p>
    <w:p>
      <w:pPr>
        <w:autoSpaceDN w:val="0"/>
        <w:autoSpaceDE w:val="0"/>
        <w:widowControl/>
        <w:spacing w:line="258" w:lineRule="exact" w:before="314" w:after="0"/>
        <w:ind w:left="682" w:right="0" w:firstLine="0"/>
        <w:jc w:val="left"/>
      </w:pPr>
      <w:r>
        <w:rPr>
          <w:w w:val="101.56956548276155"/>
          <w:rFonts w:ascii="CIDFont+F3" w:hAnsi="CIDFont+F3" w:eastAsia="CIDFont+F3"/>
          <w:b w:val="0"/>
          <w:i w:val="0"/>
          <w:color w:val="000000"/>
          <w:sz w:val="23"/>
        </w:rPr>
        <w:t xml:space="preserve">Key words: TLBO, SGO, Clustering, High dimensional data, Fitness Function. </w:t>
      </w:r>
    </w:p>
    <w:p>
      <w:pPr>
        <w:autoSpaceDN w:val="0"/>
        <w:tabs>
          <w:tab w:pos="1382" w:val="left"/>
          <w:tab w:pos="4426" w:val="left"/>
        </w:tabs>
        <w:autoSpaceDE w:val="0"/>
        <w:widowControl/>
        <w:spacing w:line="242" w:lineRule="exact" w:before="204" w:after="0"/>
        <w:ind w:left="682" w:right="288" w:firstLine="0"/>
        <w:jc w:val="left"/>
      </w:pPr>
      <w:r>
        <w:tab/>
      </w:r>
      <w:r>
        <w:tab/>
      </w: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INTRODUCTION </w:t>
      </w:r>
      <w:r>
        <w:br/>
      </w:r>
      <w:r>
        <w:tab/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Even though there is a huge amount of work dealing with global optimization, there are still not many powerful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techniques to be used for dense high-dimensional functions. One of the main reasons is the high-computational cost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involved. Usually, the approaches are computationally expensive to solve the global optimization problem reliably. Very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often, it requires many function evaluations and iterations and arithmetic operations within the optimization code itself.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For practical optimization applications, the evaluation of </w:t>
      </w:r>
      <w:r>
        <w:rPr>
          <w:w w:val="102.04736809981496"/>
          <w:rFonts w:ascii="CIDFont+F2" w:hAnsi="CIDFont+F2" w:eastAsia="CIDFont+F2"/>
          <w:b w:val="0"/>
          <w:i/>
          <w:color w:val="000000"/>
          <w:sz w:val="19"/>
        </w:rPr>
        <w:t xml:space="preserve">f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is often very expensive to compute and large number of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function evaluations might not be very feasible. In recent past, there is growing demand in using evolutionary computation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techniques for solving global function optimization problems. Among them, Genetic Algorithm [14], Particle Swarm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Optimization (PSO) [4, 8], Differential Evolution (DE) [15] and Artificial Bee Colony (ABC)[12, 13] etc. are widely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used ones. These techniques and its several variants have been implemented for many benchmark global constrained and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unconstrained function optimizations [2, 9]. However, it remains as a great challenge to solve high dimensional problems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with reasonably less function evaluations because they suffer from the “curse of dimensionality” [6], which simply put,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implies that their performance deteriorates as the dimensionality of the search space increases. One way to overcome this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exponential increase in difficulty is to partition the search space into lower dimensional subspaces, as long as the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optimization algorithm can guarantee that it will be able to search every possible region of the search space. Guoliang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[16] had suggested that the search spaces should be partitioned by splitting the solution vectors into smaller vectors and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each of these smaller search spaces is then searched by a separate GA. Frans applied Potter’s technique to the PSO [16]. </w:t>
      </w:r>
    </w:p>
    <w:p>
      <w:pPr>
        <w:autoSpaceDN w:val="0"/>
        <w:autoSpaceDE w:val="0"/>
        <w:widowControl/>
        <w:spacing w:line="214" w:lineRule="exact" w:before="28" w:after="0"/>
        <w:ind w:left="682" w:right="0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This method can guarantee particles’ search whereas the complexity of the algorithm increases at the same time. </w:t>
      </w:r>
    </w:p>
    <w:p>
      <w:pPr>
        <w:autoSpaceDN w:val="0"/>
        <w:autoSpaceDE w:val="0"/>
        <w:widowControl/>
        <w:spacing w:line="242" w:lineRule="exact" w:before="0" w:after="0"/>
        <w:ind w:left="682" w:right="396" w:firstLine="70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Recently, a new optimization techniques based on Teaching learning approach known as Teaching Learning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based optimization (TLBO) [1, 3, 5] is reported to produce better results as regard to the convergence speed. In this paper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it has been attempted to simulate SGO algorithm for various benchmark functions with different dimensions ranging from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10 to 500 to establish the effectiveness of SGO over very popular classical PSO and DE.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19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autoSpaceDN w:val="0"/>
        <w:autoSpaceDE w:val="0"/>
        <w:widowControl/>
        <w:spacing w:line="258" w:lineRule="exact" w:before="1676" w:after="0"/>
        <w:ind w:left="0" w:right="3234" w:firstLine="0"/>
        <w:jc w:val="right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SOCIAL GROUP OPTIMIZATION </w:t>
      </w:r>
    </w:p>
    <w:p>
      <w:pPr>
        <w:autoSpaceDN w:val="0"/>
        <w:autoSpaceDE w:val="0"/>
        <w:widowControl/>
        <w:spacing w:line="242" w:lineRule="exact" w:before="150" w:after="0"/>
        <w:ind w:left="682" w:right="394" w:firstLine="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SGO algorithm is inspired based on mimicking the behavior and knowledge transfer practice among human groups.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SGO approach consists of two phases, such as ‘improving phase’ and ‘acquiring phase’.  In ‘improving phase,’ the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level of knowledge for each person in the grouped community is boosted with the influence of the best person in that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group. The estimation of best person in the grouped community is based on who have the highest knowledge level and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caliber to get the solution of the problem. Where as in the ‘acquiring phase,’ persons in a group enhances their knowledge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with the mutual interaction with another person in the group and the select best person in the group at that time instant. </w:t>
      </w:r>
    </w:p>
    <w:p>
      <w:pPr>
        <w:autoSpaceDN w:val="0"/>
        <w:autoSpaceDE w:val="0"/>
        <w:widowControl/>
        <w:spacing w:line="216" w:lineRule="exact" w:before="26" w:after="0"/>
        <w:ind w:left="682" w:right="0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mathematical formalization of SGO as follows: </w:t>
      </w:r>
    </w:p>
    <w:p>
      <w:pPr>
        <w:autoSpaceDN w:val="0"/>
        <w:tabs>
          <w:tab w:pos="3288" w:val="left"/>
        </w:tabs>
        <w:autoSpaceDE w:val="0"/>
        <w:widowControl/>
        <w:spacing w:line="266" w:lineRule="exact" w:before="220" w:after="0"/>
        <w:ind w:left="682" w:right="288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Consider the initial knowledge of population in a group denoted as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i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, where i = 1, 2, 3, . . . , N, with N as the total size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of people in the group. Suppose the optimization task for D-dimensional search space, the knowledge term can be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expressed as Xi = (x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i1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,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i2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,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i3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, ...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iD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).  For any problem, the fitness value can be defined as </w:t>
      </w:r>
      <w:r>
        <w:rPr>
          <w:w w:val="102.04736809981496"/>
          <w:rFonts w:ascii="CIDFont+F2" w:hAnsi="CIDFont+F2" w:eastAsia="CIDFont+F2"/>
          <w:b w:val="0"/>
          <w:i/>
          <w:color w:val="000000"/>
          <w:sz w:val="19"/>
        </w:rPr>
        <w:t>fj,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with j = 1, 2, . . . , N. Thus,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for the maximization problem, the fitness value can have represented as: </w:t>
      </w:r>
      <w:r>
        <w:br/>
      </w:r>
      <w:r>
        <w:tab/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>Gbest</w:t>
      </w:r>
      <w:r>
        <w:rPr>
          <w:w w:val="97.33333587646484"/>
          <w:rFonts w:ascii="CIDFont+F2" w:hAnsi="CIDFont+F2" w:eastAsia="CIDFont+F2"/>
          <w:b w:val="0"/>
          <w:i/>
          <w:color w:val="000000"/>
          <w:sz w:val="18"/>
        </w:rPr>
        <w:t>j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= 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 xml:space="preserve">max 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>{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>f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>(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>Xi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) 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 xml:space="preserve">for i 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= 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 xml:space="preserve">1,2, 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. . . </w:t>
      </w:r>
      <w:r>
        <w:rPr>
          <w:w w:val="101.227781507704"/>
          <w:rFonts w:ascii="CIDFont+F2" w:hAnsi="CIDFont+F2" w:eastAsia="CIDFont+F2"/>
          <w:b w:val="0"/>
          <w:i/>
          <w:color w:val="000000"/>
          <w:sz w:val="27"/>
        </w:rPr>
        <w:t>N</w:t>
      </w: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} </w:t>
      </w:r>
    </w:p>
    <w:p>
      <w:pPr>
        <w:autoSpaceDN w:val="0"/>
        <w:autoSpaceDE w:val="0"/>
        <w:widowControl/>
        <w:spacing w:line="242" w:lineRule="exact" w:before="312" w:after="0"/>
        <w:ind w:left="682" w:right="2592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order to update the position (knowledge) of every individual in the group, the improving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phase considers the following relation: </w:t>
      </w:r>
    </w:p>
    <w:p>
      <w:pPr>
        <w:autoSpaceDN w:val="0"/>
        <w:autoSpaceDE w:val="0"/>
        <w:widowControl/>
        <w:spacing w:line="240" w:lineRule="auto" w:before="260" w:after="0"/>
        <w:ind w:left="0" w:right="24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418840" cy="260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6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6" w:after="0"/>
        <w:ind w:left="682" w:right="396" w:firstLine="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where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 xml:space="preserve">new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is the new knowledge, X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old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is the old knowledge, G</w:t>
      </w:r>
      <w:r>
        <w:rPr>
          <w:w w:val="97.03845977783203"/>
          <w:rFonts w:ascii="CIDFont+F3" w:hAnsi="CIDFont+F3" w:eastAsia="CIDFont+F3"/>
          <w:b w:val="0"/>
          <w:i w:val="0"/>
          <w:color w:val="000000"/>
          <w:sz w:val="13"/>
        </w:rPr>
        <w:t>best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is the global best knowledge, R is a random numeral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[0,1], and c represents the self-introspection parameter [0,1]. The value of c is chosen as 0.2 in [2, 3], while, in the current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work, the value of c was defined as 0.5 based on the trial and error approach. </w:t>
      </w:r>
    </w:p>
    <w:p>
      <w:pPr>
        <w:autoSpaceDN w:val="0"/>
        <w:autoSpaceDE w:val="0"/>
        <w:widowControl/>
        <w:spacing w:line="242" w:lineRule="exact" w:before="0" w:after="0"/>
        <w:ind w:left="682" w:right="396" w:firstLine="70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During the acquiring phase, the agents will find the global solution based on knowledge updating process by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randomly select one person from the group (Xr) based on i 6= r. Once the fitness value becomes f(Xi) &lt; f(Xr), then the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following knowledge procedure is executed: </w:t>
      </w:r>
    </w:p>
    <w:p>
      <w:pPr>
        <w:autoSpaceDN w:val="0"/>
        <w:autoSpaceDE w:val="0"/>
        <w:widowControl/>
        <w:spacing w:line="240" w:lineRule="auto" w:before="18" w:after="0"/>
        <w:ind w:left="2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08170" cy="231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23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" w:after="0"/>
        <w:ind w:left="682" w:right="432" w:firstLine="70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where Ra and Rb are random numbers having the range [0,1] and Xr,j is the knowledge (position) value of the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chosen individual. From the above, it can be observed that the implementation of the SGO algorithm is simple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compared to other algorithms existing in the image processing domain </w:t>
      </w:r>
    </w:p>
    <w:p>
      <w:pPr>
        <w:autoSpaceDN w:val="0"/>
        <w:autoSpaceDE w:val="0"/>
        <w:widowControl/>
        <w:spacing w:line="244" w:lineRule="exact" w:before="422" w:after="0"/>
        <w:ind w:left="682" w:right="288" w:firstLine="2866"/>
        <w:jc w:val="left"/>
      </w:pPr>
      <w:r>
        <w:rPr>
          <w:rFonts w:ascii="CIDFont+F1" w:hAnsi="CIDFont+F1" w:eastAsia="CIDFont+F1"/>
          <w:b/>
          <w:i w:val="0"/>
          <w:color w:val="000000"/>
          <w:sz w:val="31"/>
        </w:rPr>
        <w:t xml:space="preserve">EXPERIMENTAL SETUP </w:t>
      </w:r>
      <w:r>
        <w:br/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experiments were conducted in the environment of windows 10 platform, i3 processor and 4 GB main memory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desktop. Experiments are implemented in MATLAB 9.2. In this paper, we consider for the simulation purpose two classes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of optimal functions are chosen that are Unimodal and Multimodal. Apart from tis classes we took six bench mark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functions such as Sphere, sum square, quadratic, Ackley, Scwefel 1.2 and Griewank. </w:t>
      </w:r>
    </w:p>
    <w:p>
      <w:pPr>
        <w:autoSpaceDN w:val="0"/>
        <w:autoSpaceDE w:val="0"/>
        <w:widowControl/>
        <w:spacing w:line="242" w:lineRule="exact" w:before="0" w:after="0"/>
        <w:ind w:left="682" w:right="288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All simulations of this work, the values of the common parameters used in each algorithm such as population size and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total evaluation number were chosen to be the same. Population size is 50 and the maximum number fitness function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evaluation is fixed as 100,000 for all functions. The other specific parameters of algorithms are given below: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PSO Settings: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Cognitive and Social components, </w:t>
      </w:r>
      <w:r>
        <w:rPr>
          <w:w w:val="102.04736809981496"/>
          <w:rFonts w:ascii="CIDFont+F4" w:hAnsi="CIDFont+F4" w:eastAsia="CIDFont+F4"/>
          <w:b w:val="0"/>
          <w:i w:val="0"/>
          <w:color w:val="000000"/>
          <w:sz w:val="19"/>
        </w:rPr>
        <w:t>𝑐</w:t>
      </w:r>
      <w:r>
        <w:rPr>
          <w:w w:val="96.78213936941964"/>
          <w:rFonts w:ascii="CIDFont+F4" w:hAnsi="CIDFont+F4" w:eastAsia="CIDFont+F4"/>
          <w:b w:val="0"/>
          <w:i w:val="0"/>
          <w:color w:val="000000"/>
          <w:sz w:val="14"/>
        </w:rPr>
        <w:t>ଵ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,</w:t>
      </w:r>
      <w:r>
        <w:rPr>
          <w:w w:val="102.04736809981496"/>
          <w:rFonts w:ascii="CIDFont+F4" w:hAnsi="CIDFont+F4" w:eastAsia="CIDFont+F4"/>
          <w:b w:val="0"/>
          <w:i w:val="0"/>
          <w:color w:val="000000"/>
          <w:sz w:val="19"/>
        </w:rPr>
        <w:t>𝑐</w:t>
      </w:r>
      <w:r>
        <w:rPr>
          <w:w w:val="96.78213936941964"/>
          <w:rFonts w:ascii="CIDFont+F4" w:hAnsi="CIDFont+F4" w:eastAsia="CIDFont+F4"/>
          <w:b w:val="0"/>
          <w:i w:val="0"/>
          <w:color w:val="000000"/>
          <w:sz w:val="14"/>
        </w:rPr>
        <w:t>ଶ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are constants that can be used to change the weighting between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personal and population experience, respectively. In this experiment cognitive and social components are both set to 2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[15]. Inertia weight, which determines how the previous velocity of the particle influences the velocity in the next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iteration, is 0.5[16]. </w:t>
      </w:r>
    </w:p>
    <w:p>
      <w:pPr>
        <w:autoSpaceDN w:val="0"/>
        <w:autoSpaceDE w:val="0"/>
        <w:widowControl/>
        <w:spacing w:line="242" w:lineRule="exact" w:before="336" w:after="0"/>
        <w:ind w:left="682" w:right="396" w:firstLine="0"/>
        <w:jc w:val="both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>TLBO Settings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: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TLBO, F is a real constant which affects the differential variation between two solutions and set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to F = 0.5*(1+ rand (0, 1)) where rand (0, 1) is a uniformly distributed random number within the range [0, 1]. In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simulation the value of crossover rate, which controls the change of the diversity of the population, is chosen to be R = 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159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pgSz w:w="11906" w:h="16838"/>
          <w:pgMar w:top="246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autoSpaceDN w:val="0"/>
        <w:autoSpaceDE w:val="0"/>
        <w:widowControl/>
        <w:spacing w:line="240" w:lineRule="exact" w:before="1360" w:after="0"/>
        <w:ind w:left="682" w:right="394" w:firstLine="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(Rmax – Rmin) * (MAXIT–iter) / MAXIT where Rmax=1 and Rmin=0.5 are the maximum and minimum values of scale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factor R, iter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is the current iteration number and MAXIT is the maximum number of allowable iterations as recommended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[1, 2, 10]. </w:t>
      </w:r>
    </w:p>
    <w:p>
      <w:pPr>
        <w:autoSpaceDN w:val="0"/>
        <w:autoSpaceDE w:val="0"/>
        <w:widowControl/>
        <w:spacing w:line="242" w:lineRule="exact" w:before="242" w:after="0"/>
        <w:ind w:left="682" w:right="396" w:firstLine="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this work it has been simulated each function with different dimensions for each algorithm. The range of dimensions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is chosen from 10 to 500. The simulated results are presented in Table 1 to Table 2. The fitness values and the number of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function evaluations for six functions are shown in Table.1 and Table 2. The results are shown after 30 independent runs.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mean and standard deviations are calculated for obtaining global minimum values and for the number of function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evaluations in each algorithm with different dimensions. </w:t>
      </w:r>
    </w:p>
    <w:p>
      <w:pPr>
        <w:autoSpaceDN w:val="0"/>
        <w:autoSpaceDE w:val="0"/>
        <w:widowControl/>
        <w:spacing w:line="258" w:lineRule="exact" w:before="268" w:after="0"/>
        <w:ind w:left="0" w:right="3980" w:firstLine="0"/>
        <w:jc w:val="right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RESULT ANALYSIS </w:t>
      </w:r>
    </w:p>
    <w:p>
      <w:pPr>
        <w:autoSpaceDN w:val="0"/>
        <w:autoSpaceDE w:val="0"/>
        <w:widowControl/>
        <w:spacing w:line="242" w:lineRule="exact" w:before="302" w:after="0"/>
        <w:ind w:left="682" w:right="288" w:firstLine="0"/>
        <w:jc w:val="left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the experimentation all functions are run for </w:t>
      </w:r>
      <w:r>
        <w:rPr>
          <w:w w:val="102.04736809981496"/>
          <w:rFonts w:ascii="CIDFont+F4" w:hAnsi="CIDFont+F4" w:eastAsia="CIDFont+F4"/>
          <w:b w:val="0"/>
          <w:i w:val="0"/>
          <w:color w:val="000000"/>
          <w:sz w:val="19"/>
        </w:rPr>
        <w:t>10</w:t>
      </w:r>
      <w:r>
        <w:rPr>
          <w:w w:val="96.78213936941964"/>
          <w:rFonts w:ascii="CIDFont+F4" w:hAnsi="CIDFont+F4" w:eastAsia="CIDFont+F4"/>
          <w:b w:val="0"/>
          <w:i w:val="0"/>
          <w:color w:val="000000"/>
          <w:sz w:val="14"/>
        </w:rPr>
        <w:t>ହ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 function evaluations (FFs) and the simulation is terminated when it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reached their maximum number of evaluations or when it reached the global minima value for each test function.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The results show that if the dimension is increases, then it is very difficult for both PSO and TLBO to locate the global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best position and the algorithm traps into local point, but it is not the case for SGO. In other words, increasing dimensions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will not effect for searching global best position in SGO. From the Table 2 it can be verified that the number of FEs are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considerably less for Sphere and Sum Square functions in SGO compared to other two algorithms. Griwank, Ackley,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quadratic, Schwefel 1.2 functions are finding optimal global values in SGO with less FEs compared to TLBO and PSO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particularly in increasing dimensions shown in Table 1. In general, all the functions experimented in this work, SGO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outperforms other two approaches. Fig. 4.1 to Fig. 4.6 presents the fitness curve of all tested functions against all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algorithms. </w:t>
      </w:r>
    </w:p>
    <w:p>
      <w:pPr>
        <w:autoSpaceDN w:val="0"/>
        <w:autoSpaceDE w:val="0"/>
        <w:widowControl/>
        <w:spacing w:line="194" w:lineRule="exact" w:before="314" w:after="232"/>
        <w:ind w:left="1142" w:right="0" w:firstLine="0"/>
        <w:jc w:val="left"/>
      </w:pP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 xml:space="preserve">Table 1. Performance comparisons of PSO, TLBO and SGO on different standard bench   optimization functions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512"/>
        </w:trPr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Dimension </w:t>
            </w: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ofFunction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Algor </w:t>
            </w:r>
            <w:r>
              <w:br/>
            </w: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ithms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Sphere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SumSquares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Quartic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Ackley 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Schwefel 1.2 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1" w:hAnsi="CIDFont+F1" w:eastAsia="CIDFont+F1"/>
                <w:b/>
                <w:i w:val="0"/>
                <w:color w:val="000000"/>
                <w:sz w:val="16"/>
              </w:rPr>
              <w:t xml:space="preserve">Griewank </w:t>
            </w:r>
          </w:p>
        </w:tc>
      </w:tr>
      <w:tr>
        <w:trPr>
          <w:trHeight w:hRule="exact" w:val="188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Dim=10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2.2501e-237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2.04254e-183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0.0078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1.9233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1.3068e-124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3.8790e-065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1.02995e-184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0.0035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1.1285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2.7840e-132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1.0193e-094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4.20131e-72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0.0024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4.2319e-15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7.0701e-075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75585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8.8120e-095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1.50734e-72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0.0015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4.7217e-30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1.2262e-076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443.8004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2.0195e-04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4.2409e-15</w:t>
            </w:r>
          </w:p>
        </w:tc>
        <w:tc>
          <w:tcPr>
            <w:tcW w:type="dxa" w:w="10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7.1545e-242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1.2633e+04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4.4103e-05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3.0617e-30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2.5549e+02</w:t>
            </w:r>
          </w:p>
        </w:tc>
      </w:tr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Dim=20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2.9510e-061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8.5320e-53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0.1624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4.1928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5.1571e-37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2.5190e-061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1.0168e-54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0.0089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2.2236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6.2894e-41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4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5.8951e-33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3.6406e-26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0.0151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2.5432e-13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3.3602e-025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86302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2.398e-34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1.7954e-26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0.0050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1.1177e-13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1.2985e-025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1.7816e+03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2.5832e-04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4.3809e-15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6.2954e-242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9158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2.7889e-05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3.9817e-30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483.9493</w:t>
            </w:r>
          </w:p>
        </w:tc>
      </w:tr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Dim=30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8.3488e-021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1.6822e-14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0.6876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11.5325</w:t>
            </w:r>
          </w:p>
        </w:tc>
        <w:tc>
          <w:tcPr>
            <w:tcW w:type="dxa" w:w="105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3.2218e-13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3.0982e-021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1.0017e-14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0.0159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2.4765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8.7718e-15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6.6642e-016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3.8075e-12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0.0468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2.0331e-07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2.1987e-010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3.9046e-016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1.2023e-12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0.0138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7.5523e-8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6.5789e-011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8.5671e+04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4.0267e-04</w:t>
            </w:r>
          </w:p>
        </w:tc>
        <w:tc>
          <w:tcPr>
            <w:tcW w:type="dxa" w:w="113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4.2405e-15</w:t>
            </w:r>
          </w:p>
        </w:tc>
        <w:tc>
          <w:tcPr>
            <w:tcW w:type="dxa" w:w="105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4.5467e-242</w:t>
            </w:r>
          </w:p>
        </w:tc>
        <w:tc>
          <w:tcPr>
            <w:tcW w:type="dxa" w:w="114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9248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466.8023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1.3156e-05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4.1617e-30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9.2955e+03</w:t>
            </w:r>
          </w:p>
        </w:tc>
      </w:tr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Dim=50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1.1986e-004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0.0058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3.5824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14.3316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109.7614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1.0179e-004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0.0043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0.5138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0.4213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100.5811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2.54155e-04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4.2433e-04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0.3142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2.7713e-02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20.0194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2.50131e-04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2.2978e-04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0.1732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1.1144e-02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5.22143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1.7951e-04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4.4309e-15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8.7632e-241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8976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2.1128e-05</w:t>
            </w:r>
          </w:p>
        </w:tc>
        <w:tc>
          <w:tcPr>
            <w:tcW w:type="dxa" w:w="113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4.0302e-30</w:t>
            </w:r>
          </w:p>
        </w:tc>
        <w:tc>
          <w:tcPr>
            <w:tcW w:type="dxa" w:w="105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316.5626</w:t>
            </w:r>
          </w:p>
        </w:tc>
      </w:tr>
      <w:tr>
        <w:trPr>
          <w:trHeight w:hRule="exact" w:val="192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Dim=100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1.1891e+04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3.6387e+03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58.174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15.8876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4.5923e+09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1.0696e+04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2.8212e+03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5.1411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1.1722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1.7021e+09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525.1128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12.2701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6.3488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0.0039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1.2512e+08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55.2829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0.7945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1.1746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0.0012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1.2159e+06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2.1471e-04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4.4409e-15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5.3293e-244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9282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4.2842e-05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4.0022e-30</w:t>
            </w:r>
          </w:p>
        </w:tc>
        <w:tc>
          <w:tcPr>
            <w:tcW w:type="dxa" w:w="105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167.8812</w:t>
            </w:r>
          </w:p>
        </w:tc>
      </w:tr>
      <w:tr>
        <w:trPr>
          <w:trHeight w:hRule="exact" w:val="188"/>
        </w:trPr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Dim=150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PSO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6.2340e+04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7.1165e+04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218.1459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18.0105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1.7995e+011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</w:tbl>
    <w:p>
      <w:pPr>
        <w:autoSpaceDN w:val="0"/>
        <w:tabs>
          <w:tab w:pos="9326" w:val="left"/>
        </w:tabs>
        <w:autoSpaceDE w:val="0"/>
        <w:widowControl/>
        <w:spacing w:line="286" w:lineRule="auto" w:before="14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3"/>
        <w:gridCol w:w="5243"/>
      </w:tblGrid>
      <w:tr>
        <w:trPr>
          <w:trHeight w:hRule="exact" w:val="306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18"/>
              </w:rPr>
              <w:t>VOLUME 26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18"/>
              </w:rPr>
              <w:t>Journal of Chengdu University of Technology</w:t>
            </w:r>
          </w:p>
        </w:tc>
      </w:tr>
    </w:tbl>
    <w:p>
      <w:pPr>
        <w:autoSpaceDN w:val="0"/>
        <w:autoSpaceDE w:val="0"/>
        <w:widowControl/>
        <w:spacing w:line="1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2.2833e+04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4.1191e+04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30.1842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0.5182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1.6921e+011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1.2321e+04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134.2467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103.3588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3.5087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3.4338e+010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2.3322e+03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0.9464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6.4572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0.1188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1.3010e+09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3.9184e-04</w:t>
            </w:r>
          </w:p>
        </w:tc>
        <w:tc>
          <w:tcPr>
            <w:tcW w:type="dxa" w:w="1136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4.4522e-15</w:t>
            </w:r>
          </w:p>
        </w:tc>
        <w:tc>
          <w:tcPr>
            <w:tcW w:type="dxa" w:w="105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1.2719e-242</w:t>
            </w:r>
          </w:p>
        </w:tc>
        <w:tc>
          <w:tcPr>
            <w:tcW w:type="dxa" w:w="114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8915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1.8129e-05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4.0117e-30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173.9021</w:t>
            </w:r>
          </w:p>
        </w:tc>
      </w:tr>
      <w:tr>
        <w:trPr>
          <w:trHeight w:hRule="exact" w:val="192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Dim=200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8.7767e+04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1.4879e+05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565.1726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18.1729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1.3216e+012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5.5923e+04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2.1178e+04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54.1612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0.0729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1.2078e+012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4.5189e+04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622.0177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429.7708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12.3357</w:t>
            </w:r>
          </w:p>
        </w:tc>
        <w:tc>
          <w:tcPr>
            <w:tcW w:type="dxa" w:w="10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5.1429e+011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1.5961e+04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0.9446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10.2209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0.1418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5.1112e+09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2.1428e-04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4.4408e-15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5.4459e-242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8820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8.2207e-05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4.0121e-30</w:t>
            </w:r>
          </w:p>
        </w:tc>
        <w:tc>
          <w:tcPr>
            <w:tcW w:type="dxa" w:w="10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Dim=300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2.7364e+05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3.2245e+05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3.5439e+03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18.4357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2.5234e+013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1.8196e+05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2.6214e+04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1.4652e+03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0.0812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2.2344e+013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1.4832e+05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2.1310e+03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2.3104e+03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14.2215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1.4572e+013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6.3121e+04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1.0048e+02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1.0016e+02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0.2921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1.3249e+011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2.1802e-04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4.4778e-15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2.8600e-241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8815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5.4412e-05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4.0136e-30</w:t>
            </w:r>
          </w:p>
        </w:tc>
        <w:tc>
          <w:tcPr>
            <w:tcW w:type="dxa" w:w="10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210.1912</w:t>
            </w:r>
          </w:p>
        </w:tc>
      </w:tr>
      <w:tr>
        <w:trPr>
          <w:trHeight w:hRule="exact" w:val="188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Dim=400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4.6214e+05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7.1123e+05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6.0900e+03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18.5911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1.5514e+014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2.8201e+05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3.2129e+05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2.4416e+03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0.0801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1.0022e+014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3.2518e+05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3.5815e+03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6.3211e+03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17.2618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1.2883e+014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1.9201e+05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2.0017e+02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2.1829e+02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0.2924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1.2453e+013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8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2.1091e-04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4.4789e-15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3.8864e-242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8811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2.7481e-05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4.0151e-30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114.1919</w:t>
            </w:r>
          </w:p>
        </w:tc>
      </w:tr>
      <w:tr>
        <w:trPr>
          <w:trHeight w:hRule="exact" w:val="190"/>
        </w:trPr>
        <w:tc>
          <w:tcPr>
            <w:tcW w:type="dxa" w:w="9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Dim=500 </w:t>
            </w:r>
          </w:p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PSO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5.2103e+05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9.6918e+05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8.4835e+03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19.0144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6.7042e+014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3.7889e+05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3.3319e+05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1.1829e+03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0.8034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2.5421e+014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86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144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TLB </w:t>
            </w:r>
            <w:r>
              <w:br/>
            </w: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4.5829e+05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4.9811e+03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1.4512e+04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18.0042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5.4456e+014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rPr>
          <w:trHeight w:hRule="exact" w:val="24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1.2245e+05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1.0021e+03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2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141.1529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0.3017 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2.3193e+013 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100" w:right="0" w:firstLine="0"/>
              <w:jc w:val="left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0 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5014305115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SGO </w:t>
            </w:r>
          </w:p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3.2573e-04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4.4819e-15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8.4432e-240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8785</w:t>
            </w:r>
          </w:p>
        </w:tc>
      </w:tr>
      <w:tr>
        <w:trPr>
          <w:trHeight w:hRule="exact" w:val="190"/>
        </w:trPr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Std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8.2556e-05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0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4.0177e-30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102" w:right="0" w:firstLine="0"/>
              <w:jc w:val="left"/>
            </w:pPr>
            <w:r>
              <w:rPr>
                <w:w w:val="97.81874418258667"/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119.1612</w:t>
            </w:r>
          </w:p>
        </w:tc>
      </w:tr>
    </w:tbl>
    <w:p>
      <w:pPr>
        <w:autoSpaceDN w:val="0"/>
        <w:autoSpaceDE w:val="0"/>
        <w:widowControl/>
        <w:spacing w:line="238" w:lineRule="exact" w:before="298" w:after="0"/>
        <w:ind w:left="842" w:right="0" w:firstLine="0"/>
        <w:jc w:val="left"/>
      </w:pPr>
      <w:r>
        <w:rPr>
          <w:w w:val="102.34285990397136"/>
          <w:rFonts w:ascii="CIDFont+F1" w:hAnsi="CIDFont+F1" w:eastAsia="CIDFont+F1"/>
          <w:b/>
          <w:i w:val="0"/>
          <w:color w:val="000000"/>
          <w:sz w:val="21"/>
        </w:rPr>
        <w:t xml:space="preserve">Table 2. Performance comparisons of PSO, TLBO and SGO on different standard bench </w:t>
      </w:r>
    </w:p>
    <w:p>
      <w:pPr>
        <w:autoSpaceDN w:val="0"/>
        <w:autoSpaceDE w:val="0"/>
        <w:widowControl/>
        <w:spacing w:line="238" w:lineRule="exact" w:before="26" w:after="598"/>
        <w:ind w:left="1380" w:right="0" w:firstLine="0"/>
        <w:jc w:val="left"/>
      </w:pPr>
      <w:r>
        <w:rPr>
          <w:w w:val="102.34285990397136"/>
          <w:rFonts w:ascii="CIDFont+F1" w:hAnsi="CIDFont+F1" w:eastAsia="CIDFont+F1"/>
          <w:b/>
          <w:i w:val="0"/>
          <w:color w:val="000000"/>
          <w:sz w:val="21"/>
        </w:rPr>
        <w:t xml:space="preserve"> optimization functions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7090" cy="1731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73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 w:num="2" w:equalWidth="0">
            <w:col w:w="5160" w:space="0"/>
            <w:col w:w="532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2969" cy="1699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969" cy="169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90"/>
        <w:sectPr>
          <w:type w:val="nextColumn"/>
          <w:pgSz w:w="11906" w:h="16838"/>
          <w:pgMar w:top="248" w:right="700" w:bottom="250" w:left="720" w:header="720" w:footer="720" w:gutter="0"/>
          <w:cols w:num="2" w:equalWidth="0">
            <w:col w:w="5160" w:space="0"/>
            <w:col w:w="5325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682" w:right="0" w:firstLine="0"/>
        <w:jc w:val="left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Fig. 1 Performance of Sphere function                        Fig. 2 Performance of Sum Square function 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387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138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5040" cy="162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 w:num="2" w:equalWidth="0">
            <w:col w:w="5356" w:space="0"/>
            <w:col w:w="512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8999" cy="1623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8999" cy="162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92"/>
        <w:sectPr>
          <w:type w:val="nextColumn"/>
          <w:pgSz w:w="11906" w:h="16838"/>
          <w:pgMar w:top="248" w:right="700" w:bottom="250" w:left="720" w:header="720" w:footer="720" w:gutter="0"/>
          <w:cols w:num="2" w:equalWidth="0">
            <w:col w:w="5356" w:space="0"/>
            <w:col w:w="5129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214"/>
        <w:ind w:left="0" w:right="0" w:firstLine="0"/>
        <w:jc w:val="center"/>
      </w:pPr>
      <w:r>
        <w:rPr>
          <w:w w:val="102.34285990397136"/>
          <w:rFonts w:ascii="CIDFont+F1" w:hAnsi="CIDFont+F1" w:eastAsia="CIDFont+F1"/>
          <w:b/>
          <w:i w:val="0"/>
          <w:color w:val="000000"/>
          <w:sz w:val="21"/>
        </w:rPr>
        <w:t xml:space="preserve">Fig. 3 Performance of Quartic function                                      Fig.4 Performance of Acklay function </w:t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92960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 w:num="2" w:equalWidth="0">
            <w:col w:w="5076" w:space="0"/>
            <w:col w:w="540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2490" cy="1675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167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2"/>
        <w:sectPr>
          <w:type w:val="nextColumn"/>
          <w:pgSz w:w="11906" w:h="16838"/>
          <w:pgMar w:top="248" w:right="700" w:bottom="250" w:left="720" w:header="720" w:footer="720" w:gutter="0"/>
          <w:cols w:num="2" w:equalWidth="0">
            <w:col w:w="5076" w:space="0"/>
            <w:col w:w="5409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682" w:right="0" w:firstLine="0"/>
        <w:jc w:val="left"/>
      </w:pPr>
      <w:r>
        <w:rPr>
          <w:w w:val="102.34285990397136"/>
          <w:rFonts w:ascii="CIDFont+F1" w:hAnsi="CIDFont+F1" w:eastAsia="CIDFont+F1"/>
          <w:b/>
          <w:i w:val="0"/>
          <w:color w:val="000000"/>
          <w:sz w:val="21"/>
        </w:rPr>
        <w:t xml:space="preserve">Fig. 5 Performance of Schwefel 1.2 function    Fig. 6 Performance calculation of Griwank function </w:t>
      </w:r>
    </w:p>
    <w:p>
      <w:pPr>
        <w:autoSpaceDN w:val="0"/>
        <w:autoSpaceDE w:val="0"/>
        <w:widowControl/>
        <w:spacing w:line="194" w:lineRule="exact" w:before="556" w:after="170"/>
        <w:ind w:left="682" w:right="0" w:firstLine="0"/>
        <w:jc w:val="left"/>
      </w:pP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 xml:space="preserve">Table 4.3. Comparison Fitness function values of PSO, TLBO and SGO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458"/>
        </w:trPr>
        <w:tc>
          <w:tcPr>
            <w:tcW w:type="dxa" w:w="10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Dimension </w:t>
            </w:r>
            <w:r>
              <w:rPr>
                <w:w w:val="102.047358061137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/Function </w:t>
            </w:r>
          </w:p>
        </w:tc>
        <w:tc>
          <w:tcPr>
            <w:tcW w:type="dxa" w:w="11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Algorithms </w:t>
            </w:r>
          </w:p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Sphere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SumSquares 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Quartic 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Ackley 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2" w:right="288" w:firstLine="0"/>
              <w:jc w:val="left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Schwefel </w:t>
            </w:r>
            <w:r>
              <w:rPr>
                <w:w w:val="102.04735806113796"/>
                <w:rFonts w:ascii="CIDFont+F1" w:hAnsi="CIDFont+F1" w:eastAsia="CIDFont+F1"/>
                <w:b/>
                <w:i w:val="0"/>
                <w:color w:val="000000"/>
                <w:sz w:val="19"/>
              </w:rPr>
              <w:t>1.2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6809981496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Griewank </w:t>
            </w:r>
          </w:p>
        </w:tc>
      </w:tr>
      <w:tr>
        <w:trPr>
          <w:trHeight w:hRule="exact" w:val="234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Dim=10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75466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453.6814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64675</w:t>
            </w:r>
          </w:p>
        </w:tc>
        <w:tc>
          <w:tcPr>
            <w:tcW w:type="dxa" w:w="126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6.5217e+04</w:t>
            </w:r>
          </w:p>
        </w:tc>
        <w:tc>
          <w:tcPr>
            <w:tcW w:type="dxa" w:w="86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1.2455e+04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431.4427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8.5898e+03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2.5731e+03</w:t>
            </w:r>
          </w:p>
        </w:tc>
      </w:tr>
      <w:tr>
        <w:trPr>
          <w:trHeight w:hRule="exact" w:val="234"/>
        </w:trPr>
        <w:tc>
          <w:tcPr>
            <w:tcW w:type="dxa" w:w="109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Dim=20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87386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1.7815e+03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64966</w:t>
            </w:r>
          </w:p>
        </w:tc>
        <w:tc>
          <w:tcPr>
            <w:tcW w:type="dxa" w:w="126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65466</w:t>
            </w:r>
          </w:p>
        </w:tc>
        <w:tc>
          <w:tcPr>
            <w:tcW w:type="dxa" w:w="86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9114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708.3524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736.5163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463.7463</w:t>
            </w:r>
          </w:p>
        </w:tc>
      </w:tr>
      <w:tr>
        <w:trPr>
          <w:trHeight w:hRule="exact" w:val="236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Dim=30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65179</w:t>
            </w:r>
          </w:p>
        </w:tc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8.2271e+04</w:t>
            </w:r>
          </w:p>
        </w:tc>
        <w:tc>
          <w:tcPr>
            <w:tcW w:type="dxa" w:w="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9003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392.4805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457.8023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9.1846e+03</w:t>
            </w:r>
          </w:p>
        </w:tc>
      </w:tr>
      <w:tr>
        <w:trPr>
          <w:trHeight w:hRule="exact" w:val="232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Dim=50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TLBO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</w:tbl>
    <w:p>
      <w:pPr>
        <w:autoSpaceDN w:val="0"/>
        <w:tabs>
          <w:tab w:pos="9326" w:val="left"/>
        </w:tabs>
        <w:autoSpaceDE w:val="0"/>
        <w:widowControl/>
        <w:spacing w:line="286" w:lineRule="auto" w:before="14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type w:val="continuous"/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3"/>
        <w:gridCol w:w="5243"/>
      </w:tblGrid>
      <w:tr>
        <w:trPr>
          <w:trHeight w:hRule="exact" w:val="306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18"/>
              </w:rPr>
              <w:t>VOLUME 26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18"/>
              </w:rPr>
              <w:t>Journal of Chengdu University of Technology</w:t>
            </w:r>
          </w:p>
        </w:tc>
      </w:tr>
    </w:tbl>
    <w:p>
      <w:pPr>
        <w:autoSpaceDN w:val="0"/>
        <w:autoSpaceDE w:val="0"/>
        <w:widowControl/>
        <w:spacing w:line="1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64435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6.2209e+04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8754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448.3805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271.9371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306.4626</w:t>
            </w:r>
          </w:p>
        </w:tc>
      </w:tr>
      <w:tr>
        <w:trPr>
          <w:trHeight w:hRule="exact" w:val="232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Dim=100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66076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1.2512e+03</w:t>
            </w:r>
          </w:p>
        </w:tc>
        <w:tc>
          <w:tcPr>
            <w:tcW w:type="dxa" w:w="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9234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263.1428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7.6653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135.7317</w:t>
            </w:r>
          </w:p>
        </w:tc>
      </w:tr>
      <w:tr>
        <w:trPr>
          <w:trHeight w:hRule="exact" w:val="232"/>
        </w:trPr>
        <w:tc>
          <w:tcPr>
            <w:tcW w:type="dxa" w:w="109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Dim=150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66765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66243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8858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374.2970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189.6022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173.9021</w:t>
            </w:r>
          </w:p>
        </w:tc>
      </w:tr>
      <w:tr>
        <w:trPr>
          <w:trHeight w:hRule="exact" w:val="234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Dim=200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8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67855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66845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9342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439.1244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432.5822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Dim=300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67883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66786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8985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306.0239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313.4063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201.2612</w:t>
            </w:r>
          </w:p>
        </w:tc>
      </w:tr>
      <w:tr>
        <w:trPr>
          <w:trHeight w:hRule="exact" w:val="234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Dim=400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67158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66965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8875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596.7228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302.0576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112.1919</w:t>
            </w:r>
          </w:p>
        </w:tc>
      </w:tr>
      <w:tr>
        <w:trPr>
          <w:trHeight w:hRule="exact" w:val="230"/>
        </w:trPr>
        <w:tc>
          <w:tcPr>
            <w:tcW w:type="dxa" w:w="1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02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Dim=500 </w:t>
            </w:r>
          </w:p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PSO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8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TLBO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trHeight w:hRule="exact" w:val="236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8" w:right="0" w:firstLine="0"/>
              <w:jc w:val="left"/>
            </w:pPr>
            <w:r>
              <w:rPr>
                <w:w w:val="102.047368099814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SGO </w:t>
            </w:r>
          </w:p>
        </w:tc>
        <w:tc>
          <w:tcPr>
            <w:tcW w:type="dxa" w:w="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Mean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0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67758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6.4826e+04</w:t>
            </w:r>
          </w:p>
        </w:tc>
        <w:tc>
          <w:tcPr>
            <w:tcW w:type="dxa" w:w="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8855</w:t>
            </w:r>
          </w:p>
        </w:tc>
      </w:tr>
      <w:tr>
        <w:trPr>
          <w:trHeight w:hRule="exact" w:val="232"/>
        </w:trPr>
        <w:tc>
          <w:tcPr>
            <w:tcW w:type="dxa" w:w="104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4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 xml:space="preserve">Std 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359.6867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6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429.2236</w:t>
            </w:r>
          </w:p>
        </w:tc>
        <w:tc>
          <w:tcPr>
            <w:tcW w:type="dxa" w:w="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2" w:right="0" w:firstLine="0"/>
              <w:jc w:val="left"/>
            </w:pPr>
            <w:r>
              <w:rPr>
                <w:w w:val="102.04735806113796"/>
                <w:rFonts w:ascii="CIDFont+F3" w:hAnsi="CIDFont+F3" w:eastAsia="CIDFont+F3"/>
                <w:b w:val="0"/>
                <w:i w:val="0"/>
                <w:color w:val="000000"/>
                <w:sz w:val="19"/>
              </w:rPr>
              <w:t>111.5812</w:t>
            </w:r>
          </w:p>
        </w:tc>
      </w:tr>
    </w:tbl>
    <w:p>
      <w:pPr>
        <w:autoSpaceDN w:val="0"/>
        <w:autoSpaceDE w:val="0"/>
        <w:widowControl/>
        <w:spacing w:line="258" w:lineRule="exact" w:before="698" w:after="0"/>
        <w:ind w:left="0" w:right="4098" w:firstLine="0"/>
        <w:jc w:val="right"/>
      </w:pPr>
      <w:r>
        <w:rPr>
          <w:w w:val="101.56956548276155"/>
          <w:rFonts w:ascii="CIDFont+F1" w:hAnsi="CIDFont+F1" w:eastAsia="CIDFont+F1"/>
          <w:b/>
          <w:i w:val="0"/>
          <w:color w:val="000000"/>
          <w:sz w:val="23"/>
        </w:rPr>
        <w:t xml:space="preserve">CONCLUSION </w:t>
      </w:r>
    </w:p>
    <w:p>
      <w:pPr>
        <w:autoSpaceDN w:val="0"/>
        <w:autoSpaceDE w:val="0"/>
        <w:widowControl/>
        <w:spacing w:line="242" w:lineRule="exact" w:before="312" w:after="0"/>
        <w:ind w:left="682" w:right="394" w:firstLine="0"/>
        <w:jc w:val="both"/>
      </w:pP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In this paper Social Group Optimization (SGO) is implemented for solving high dimensional real parameter optimization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benchmark functions. The experimental results are compared with other two familiar optimization approaches as Particle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Swarm Optimization (PSO) and Teaching-Learning based Optimization (TLBO). From the simulation results, it is clearly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noted that SGO is a very powerful optimization technique in handling high dimension functions. We consider Six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benchmark functions belonging unimodal and multimodal category are simulated with different dimensions ranging up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to 500. For all bench mark functions, PSO could able to locate global minimum function values with less number of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 xml:space="preserve">function evaluations (FEs) compared to TLBO and PSO. This has clearly demonstrated the capability of SGO as candidate </w:t>
      </w:r>
      <w:r>
        <w:rPr>
          <w:w w:val="102.04736809981496"/>
          <w:rFonts w:ascii="CIDFont+F3" w:hAnsi="CIDFont+F3" w:eastAsia="CIDFont+F3"/>
          <w:b w:val="0"/>
          <w:i w:val="0"/>
          <w:color w:val="000000"/>
          <w:sz w:val="19"/>
        </w:rPr>
        <w:t>to solve very high dimension industrial application problems.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16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autoSpaceDN w:val="0"/>
        <w:autoSpaceDE w:val="0"/>
        <w:widowControl/>
        <w:spacing w:line="302" w:lineRule="exact" w:before="1880" w:after="0"/>
        <w:ind w:left="0" w:right="4164" w:firstLine="0"/>
        <w:jc w:val="right"/>
      </w:pPr>
      <w:r>
        <w:rPr>
          <w:w w:val="101.227781507704"/>
          <w:rFonts w:ascii="CIDFont+F3" w:hAnsi="CIDFont+F3" w:eastAsia="CIDFont+F3"/>
          <w:b w:val="0"/>
          <w:i w:val="0"/>
          <w:color w:val="000000"/>
          <w:sz w:val="27"/>
        </w:rPr>
        <w:t xml:space="preserve">REFERENCES: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90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Rao, R. Venkata, V. J. Savsani, and J. Balic. "Teaching–learning-based optimization algorithm for unconstrained and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constrained real-parameter optimization problems." Journal of Engineering Optimization, Volume 44, Issue 22, Pp.1447-</w:t>
      </w:r>
    </w:p>
    <w:p>
      <w:pPr>
        <w:autoSpaceDN w:val="0"/>
        <w:autoSpaceDE w:val="0"/>
        <w:widowControl/>
        <w:spacing w:line="194" w:lineRule="exact" w:before="112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1462,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2012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Rao, R. Venkata, and G. G. Waghmare. "A comparative study of a teaching–learning-based optimization algorithm on multi-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objective unconstrained and constrained functions." Journal of King Saud University-Computer and Information Sciences, </w:t>
      </w:r>
    </w:p>
    <w:p>
      <w:pPr>
        <w:autoSpaceDN w:val="0"/>
        <w:autoSpaceDE w:val="0"/>
        <w:widowControl/>
        <w:spacing w:line="194" w:lineRule="exact" w:before="110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Volume 26, Pp. 332-346,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2014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6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Chen, X., Mei, C., Xu, B., Yu, K., &amp; Huang, X. “Quadratic interpolation based teaching-learning based optimization for </w:t>
      </w:r>
    </w:p>
    <w:p>
      <w:pPr>
        <w:autoSpaceDN w:val="0"/>
        <w:autoSpaceDE w:val="0"/>
        <w:widowControl/>
        <w:spacing w:line="194" w:lineRule="exact" w:before="110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chemical dynamic system optimization”. Journal of Knowledge-Based Systems, Volume 145, Pp. 250-263,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2018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Zou, F., Chen, D., &amp; Wang, J. “An improved teaching-learning-based optimization with the social character of PSO for </w:t>
      </w:r>
    </w:p>
    <w:p>
      <w:pPr>
        <w:autoSpaceDN w:val="0"/>
        <w:tabs>
          <w:tab w:pos="2096" w:val="left"/>
          <w:tab w:pos="3382" w:val="left"/>
          <w:tab w:pos="4168" w:val="left"/>
          <w:tab w:pos="4590" w:val="left"/>
          <w:tab w:pos="5910" w:val="left"/>
          <w:tab w:pos="7002" w:val="left"/>
          <w:tab w:pos="7534" w:val="left"/>
          <w:tab w:pos="8764" w:val="left"/>
          <w:tab w:pos="9650" w:val="left"/>
        </w:tabs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global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optimization”.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Journal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Computational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intelligence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neuroscience,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Volume. </w:t>
      </w:r>
      <w:r>
        <w:tab/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2016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,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  <w:u w:val="single"/>
        </w:rPr>
        <w:t>https://doi.org/10.1155/2016/4561507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2016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5.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Zhao, X. H., “Improved teaching-learning based optimization for global optimization problems”. In Proc. of 34th Chinese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Control Conference (CCC), Pp. 2639 – 2644,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2015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12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6.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Li, L., Weng, W., &amp; Fujimura, S., “An improved teaching-learning-based optimization algorithm to solve job shop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scheduling problems”. In Proc. of IEEE/ACIS 16th International Conference on Computer and Information Science (ICIS),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Pp. 797-801,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2017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10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7.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X. Xiao and M. Gao, ‘‘Improved GSA based on KHA and PSO algorithm for short-term hydrothermal scheduling,’’ in Proc.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of IEEE 4th Adv. International conference of Technology Electronic Automation and Control (IAEAC), Volume 1, pp. </w:t>
      </w:r>
    </w:p>
    <w:p>
      <w:pPr>
        <w:autoSpaceDN w:val="0"/>
        <w:autoSpaceDE w:val="0"/>
        <w:widowControl/>
        <w:spacing w:line="194" w:lineRule="exact" w:before="110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2311–2318,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2019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,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8.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J. Kennedy, R.C. Eberhart, “Particle swarm optimization”, In Proc. of IEEE International Conference on Neural Networks,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Pp.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1942–1948, 1995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382" w:val="left"/>
        </w:tabs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9. </w:t>
      </w:r>
      <w:r>
        <w:tab/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D. Karaboga, B. Akay, “A comparative study of artificial bee colony algorithm”, Journal of Applied Mathematics and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Computing. Volume. 214, Pp. 108–132,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2009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4" w:lineRule="exact" w:before="110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10.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J.K. Pickard, J.A. Carretero, V.C. Bhavsar, “On the convergence and origin bias of the teaching-learning-based-optimization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algorithm”, Journal of Applied Soft Computing, Volume. 46, Pp. 115–127,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2016.</w:t>
      </w:r>
    </w:p>
    <w:p>
      <w:pPr>
        <w:autoSpaceDN w:val="0"/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11.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Chen, X., Mei, C., Xu, B., Yu, K., &amp; Huang, X., “Quadratic interpolation based teaching-learning based optimization for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chemical dynamic system optimization”. Journal of Knowledge Based Systems, Volume. 145, Pp. 250-263,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2016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4" w:lineRule="exact" w:before="110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12.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J. Liang, A. Qin, P. N. Suganthan and S. Baskar, “Comprehensive learning particle swarm optimizer for global optimization </w:t>
      </w:r>
    </w:p>
    <w:p>
      <w:pPr>
        <w:autoSpaceDN w:val="0"/>
        <w:autoSpaceDE w:val="0"/>
        <w:widowControl/>
        <w:spacing w:line="194" w:lineRule="exact" w:before="106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of multimodal functions”. IEEE Transactions Evolutionary Computing, Volume 10, Pp. 281-295,.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 xml:space="preserve"> 2006</w:t>
      </w:r>
    </w:p>
    <w:p>
      <w:pPr>
        <w:autoSpaceDN w:val="0"/>
        <w:autoSpaceDE w:val="0"/>
        <w:widowControl/>
        <w:spacing w:line="194" w:lineRule="exact" w:before="110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13.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D. Dervis Karaboga, “An idea based on honey bee swarm for numerical optimization”, Technical Report-TR06, Erciyes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University, Engineering Faculty, Computer Engineering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Department,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2005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14.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D.E. Goldberg, Genetic Algorithms in Search Optimization and Machine Learning, Addison Wesley,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 xml:space="preserve"> 1989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4" w:lineRule="exact" w:before="108" w:after="0"/>
        <w:ind w:left="103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15.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Zhehuang Huang and Yidong Chen., An Improved Differential Evolution Algorithm Based on Adaptive Parameter, </w:t>
      </w:r>
    </w:p>
    <w:p>
      <w:pPr>
        <w:autoSpaceDN w:val="0"/>
        <w:autoSpaceDE w:val="0"/>
        <w:widowControl/>
        <w:spacing w:line="194" w:lineRule="exact" w:before="110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Advances in Methods for Networked and Cyber-Physical System, Volume 2013, 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  <w:u w:val="single"/>
        </w:rPr>
        <w:t>https://doi.org/10.1155/2013/462706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,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2013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220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p>
      <w:pPr>
        <w:sectPr>
          <w:pgSz w:w="11906" w:h="16838"/>
          <w:pgMar w:top="248" w:right="700" w:bottom="25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</w:p>
    <w:p>
      <w:pPr>
        <w:autoSpaceDN w:val="0"/>
        <w:tabs>
          <w:tab w:pos="6874" w:val="left"/>
        </w:tabs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VOLUME 26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Journal of Chengdu University of Technology</w:t>
      </w:r>
    </w:p>
    <w:p>
      <w:pPr>
        <w:autoSpaceDN w:val="0"/>
        <w:autoSpaceDE w:val="0"/>
        <w:widowControl/>
        <w:spacing w:line="258" w:lineRule="exact" w:before="1390" w:after="0"/>
        <w:ind w:left="1032" w:right="0" w:firstLine="0"/>
        <w:jc w:val="left"/>
      </w:pPr>
      <w:r>
        <w:rPr>
          <w:w w:val="101.56956548276155"/>
          <w:rFonts w:ascii="CIDFont+F3" w:hAnsi="CIDFont+F3" w:eastAsia="CIDFont+F3"/>
          <w:b w:val="0"/>
          <w:i w:val="0"/>
          <w:color w:val="000000"/>
          <w:sz w:val="23"/>
        </w:rPr>
        <w:t>16.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Guoliang Li, Jinhong Sun, Mohammad N.A. Rana, Yinglei Song, Chunmei Liu, and Zhi-yu Zhu, “Optimizing High-</w:t>
      </w:r>
    </w:p>
    <w:p>
      <w:pPr>
        <w:autoSpaceDN w:val="0"/>
        <w:autoSpaceDE w:val="0"/>
        <w:widowControl/>
        <w:spacing w:line="194" w:lineRule="exact" w:before="94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Dimensional Functions with an Efficient Particle Swarm Optimization Algorithm”, Journal of Mathematical Problems in </w:t>
      </w:r>
    </w:p>
    <w:p>
      <w:pPr>
        <w:autoSpaceDN w:val="0"/>
        <w:autoSpaceDE w:val="0"/>
        <w:widowControl/>
        <w:spacing w:line="194" w:lineRule="exact" w:before="108" w:after="0"/>
        <w:ind w:left="1382" w:right="0" w:firstLine="0"/>
        <w:jc w:val="left"/>
      </w:pP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 xml:space="preserve">Engineering, Volume </w:t>
      </w:r>
      <w:r>
        <w:rPr>
          <w:w w:val="97.33333587646484"/>
          <w:rFonts w:ascii="CIDFont+F1" w:hAnsi="CIDFont+F1" w:eastAsia="CIDFont+F1"/>
          <w:b/>
          <w:i w:val="0"/>
          <w:color w:val="000000"/>
          <w:sz w:val="18"/>
        </w:rPr>
        <w:t>2020</w:t>
      </w:r>
      <w:r>
        <w:rPr>
          <w:w w:val="97.33333587646484"/>
          <w:rFonts w:ascii="CIDFont+F3" w:hAnsi="CIDFont+F3" w:eastAsia="CIDFont+F3"/>
          <w:b w:val="0"/>
          <w:i w:val="0"/>
          <w:color w:val="000000"/>
          <w:sz w:val="18"/>
        </w:rPr>
        <w:t>, Article ID 5264547, 10 pages, https://doi.org/10.1155/2020/5264547</w:t>
      </w:r>
    </w:p>
    <w:p>
      <w:pPr>
        <w:autoSpaceDN w:val="0"/>
        <w:tabs>
          <w:tab w:pos="9326" w:val="left"/>
        </w:tabs>
        <w:autoSpaceDE w:val="0"/>
        <w:widowControl/>
        <w:spacing w:line="286" w:lineRule="auto" w:before="1311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18"/>
        </w:rPr>
        <w:t xml:space="preserve">ISSN-NO- 1671-9727 </w:t>
      </w:r>
      <w:r>
        <w:tab/>
      </w:r>
      <w:r>
        <w:rPr>
          <w:rFonts w:ascii="Arial" w:hAnsi="Arial" w:eastAsia="Arial"/>
          <w:b w:val="0"/>
          <w:i w:val="0"/>
          <w:color w:val="0000FF"/>
          <w:sz w:val="18"/>
        </w:rPr>
        <w:t>ISSUE 8 2021</w:t>
      </w:r>
    </w:p>
    <w:sectPr w:rsidR="00FC693F" w:rsidRPr="0006063C" w:rsidSect="00034616">
      <w:pgSz w:w="11906" w:h="16838"/>
      <w:pgMar w:top="246" w:right="700" w:bottom="25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