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A5" w:rsidRDefault="00887FA5">
      <w:pPr>
        <w:autoSpaceDE w:val="0"/>
        <w:autoSpaceDN w:val="0"/>
        <w:spacing w:after="354" w:line="220" w:lineRule="exact"/>
      </w:pPr>
    </w:p>
    <w:p w:rsidR="00887FA5" w:rsidRDefault="00820F74">
      <w:pPr>
        <w:autoSpaceDE w:val="0"/>
        <w:autoSpaceDN w:val="0"/>
        <w:spacing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Diagnostic cast, photograph, radiograph, extracted teeth and previous denture. </w:t>
      </w:r>
    </w:p>
    <w:p w:rsidR="00887FA5" w:rsidRDefault="00820F74">
      <w:pPr>
        <w:autoSpaceDE w:val="0"/>
        <w:autoSpaceDN w:val="0"/>
        <w:spacing w:after="0" w:line="322" w:lineRule="exact"/>
        <w:ind w:left="836" w:right="3600"/>
      </w:pPr>
      <w:r>
        <w:rPr>
          <w:rFonts w:ascii="TimesNewRomanPSMT" w:eastAsia="TimesNewRomanPSMT" w:hAnsi="TimesNewRomanPSMT"/>
          <w:color w:val="000000"/>
          <w:sz w:val="28"/>
        </w:rPr>
        <w:t xml:space="preserve">B. Post extraction record: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1.Central incisors restore philtrum if possible. </w:t>
      </w:r>
    </w:p>
    <w:p w:rsidR="00887FA5" w:rsidRDefault="00820F74">
      <w:pPr>
        <w:autoSpaceDE w:val="0"/>
        <w:autoSpaceDN w:val="0"/>
        <w:spacing w:before="12" w:after="0" w:line="312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2.Central incisors restore vermillion border. </w:t>
      </w:r>
    </w:p>
    <w:p w:rsidR="00887FA5" w:rsidRDefault="00820F74">
      <w:pPr>
        <w:autoSpaceDE w:val="0"/>
        <w:autoSpaceDN w:val="0"/>
        <w:spacing w:before="10" w:after="0" w:line="312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>3.Incisal points and smile line deter</w:t>
      </w:r>
      <w:r>
        <w:rPr>
          <w:rFonts w:ascii="TimesNewRomanPSMT" w:eastAsia="TimesNewRomanPSMT" w:hAnsi="TimesNewRomanPSMT"/>
          <w:color w:val="000000"/>
          <w:sz w:val="28"/>
        </w:rPr>
        <w:t xml:space="preserve">mine height of tooth (age-related). </w:t>
      </w:r>
    </w:p>
    <w:p w:rsidR="00887FA5" w:rsidRDefault="00820F74">
      <w:pPr>
        <w:autoSpaceDE w:val="0"/>
        <w:autoSpaceDN w:val="0"/>
        <w:spacing w:after="0" w:line="320" w:lineRule="exact"/>
        <w:ind w:left="836" w:right="4320"/>
      </w:pPr>
      <w:r>
        <w:rPr>
          <w:rFonts w:ascii="TimesNewRomanPSMT" w:eastAsia="TimesNewRomanPSMT" w:hAnsi="TimesNewRomanPSMT"/>
          <w:color w:val="000000"/>
          <w:sz w:val="28"/>
        </w:rPr>
        <w:t xml:space="preserve">4.Position of canine points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A. Relate to inter-alar width (smiling). </w:t>
      </w:r>
    </w:p>
    <w:p w:rsidR="00887FA5" w:rsidRDefault="00820F74">
      <w:pPr>
        <w:autoSpaceDE w:val="0"/>
        <w:autoSpaceDN w:val="0"/>
        <w:spacing w:before="12"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B. Relate to pupils (require pre-extraction photograph). </w:t>
      </w:r>
    </w:p>
    <w:p w:rsidR="00887FA5" w:rsidRDefault="00820F74" w:rsidP="003226AA">
      <w:pPr>
        <w:autoSpaceDE w:val="0"/>
        <w:autoSpaceDN w:val="0"/>
        <w:spacing w:before="320" w:after="0" w:line="322" w:lineRule="exact"/>
        <w:ind w:left="836" w:right="288"/>
      </w:pPr>
      <w:r>
        <w:rPr>
          <w:rFonts w:ascii="TimesNewRomanPS" w:eastAsia="TimesNewRomanPS" w:hAnsi="TimesNewRomanPS"/>
          <w:b/>
          <w:color w:val="000000"/>
          <w:sz w:val="28"/>
        </w:rPr>
        <w:t xml:space="preserve">Factors of selection of anterior teeth: </w:t>
      </w:r>
      <w:r>
        <w:br/>
      </w:r>
      <w:r>
        <w:rPr>
          <w:rFonts w:ascii="TimesNewRomanPS" w:eastAsia="TimesNewRomanPS" w:hAnsi="TimesNewRomanPS"/>
          <w:b/>
          <w:color w:val="000000"/>
          <w:sz w:val="28"/>
        </w:rPr>
        <w:t xml:space="preserve">1. Color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>Show your patients a complete shade guide and select the two lightest and darkest tabs. Point out how different these tw</w:t>
      </w:r>
      <w:r>
        <w:rPr>
          <w:rFonts w:ascii="TimesNewRomanPSMT" w:eastAsia="TimesNewRomanPSMT" w:hAnsi="TimesNewRomanPSMT"/>
          <w:color w:val="000000"/>
          <w:sz w:val="28"/>
        </w:rPr>
        <w:t xml:space="preserve">o are and find out which one </w:t>
      </w:r>
    </w:p>
    <w:p w:rsidR="00887FA5" w:rsidRDefault="00820F74">
      <w:pPr>
        <w:autoSpaceDE w:val="0"/>
        <w:autoSpaceDN w:val="0"/>
        <w:spacing w:before="360" w:after="0" w:line="240" w:lineRule="auto"/>
        <w:ind w:left="2222"/>
      </w:pPr>
      <w:r>
        <w:rPr>
          <w:noProof/>
        </w:rPr>
        <w:drawing>
          <wp:inline distT="0" distB="0" distL="0" distR="0">
            <wp:extent cx="3807459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59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5" w:rsidRDefault="00820F74">
      <w:pPr>
        <w:autoSpaceDE w:val="0"/>
        <w:autoSpaceDN w:val="0"/>
        <w:spacing w:before="442" w:after="0" w:line="322" w:lineRule="exact"/>
        <w:ind w:left="836" w:right="6336"/>
      </w:pPr>
      <w:r>
        <w:rPr>
          <w:rFonts w:ascii="TimesNewRomanPS" w:eastAsia="TimesNewRomanPS" w:hAnsi="TimesNewRomanPS"/>
          <w:b/>
          <w:color w:val="000000"/>
          <w:sz w:val="28"/>
        </w:rPr>
        <w:t xml:space="preserve">2. Size: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Depend on: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a) Existing dentures. </w:t>
      </w:r>
    </w:p>
    <w:p w:rsidR="00887FA5" w:rsidRDefault="00820F74">
      <w:pPr>
        <w:autoSpaceDE w:val="0"/>
        <w:autoSpaceDN w:val="0"/>
        <w:spacing w:before="14"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b) Models of previous teeth. </w:t>
      </w:r>
    </w:p>
    <w:p w:rsidR="00887FA5" w:rsidRDefault="00820F74">
      <w:pPr>
        <w:autoSpaceDE w:val="0"/>
        <w:autoSpaceDN w:val="0"/>
        <w:spacing w:before="12"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c) Photograph </w:t>
      </w:r>
    </w:p>
    <w:p w:rsidR="00887FA5" w:rsidRDefault="00820F74">
      <w:pPr>
        <w:autoSpaceDE w:val="0"/>
        <w:autoSpaceDN w:val="0"/>
        <w:spacing w:before="324" w:after="0" w:line="320" w:lineRule="exact"/>
        <w:ind w:left="836" w:right="2592"/>
      </w:pPr>
      <w:r>
        <w:rPr>
          <w:rFonts w:ascii="TimesNewRomanPS" w:eastAsia="TimesNewRomanPS" w:hAnsi="TimesNewRomanPS"/>
          <w:b/>
          <w:color w:val="000000"/>
          <w:sz w:val="28"/>
        </w:rPr>
        <w:t xml:space="preserve">Factors that influence the size of anterior teeth are: </w:t>
      </w:r>
      <w:r>
        <w:rPr>
          <w:rFonts w:ascii="TimesNewRomanPSMT" w:eastAsia="TimesNewRomanPSMT" w:hAnsi="TimesNewRomanPSMT"/>
          <w:color w:val="000000"/>
          <w:sz w:val="28"/>
        </w:rPr>
        <w:t xml:space="preserve">1. Size of the face. </w:t>
      </w:r>
    </w:p>
    <w:p w:rsidR="00887FA5" w:rsidRDefault="00820F74">
      <w:pPr>
        <w:autoSpaceDE w:val="0"/>
        <w:autoSpaceDN w:val="0"/>
        <w:spacing w:before="12"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2. Amount of available interarch space. </w:t>
      </w:r>
    </w:p>
    <w:p w:rsidR="00887FA5" w:rsidRDefault="00820F74">
      <w:pPr>
        <w:autoSpaceDE w:val="0"/>
        <w:autoSpaceDN w:val="0"/>
        <w:spacing w:before="14" w:after="0" w:line="310" w:lineRule="exact"/>
        <w:jc w:val="center"/>
      </w:pPr>
      <w:r>
        <w:rPr>
          <w:rFonts w:ascii="TimesNewRomanPSMT" w:eastAsia="TimesNewRomanPSMT" w:hAnsi="TimesNewRomanPSMT"/>
          <w:color w:val="000000"/>
          <w:sz w:val="28"/>
        </w:rPr>
        <w:t xml:space="preserve">3. Measured distance between distal of right and left maxillary cuspids. </w:t>
      </w:r>
    </w:p>
    <w:p w:rsidR="00887FA5" w:rsidRDefault="00887FA5">
      <w:pPr>
        <w:sectPr w:rsidR="00887FA5">
          <w:pgSz w:w="12240" w:h="15840"/>
          <w:pgMar w:top="576" w:right="1118" w:bottom="588" w:left="1440" w:header="720" w:footer="720" w:gutter="0"/>
          <w:cols w:space="720"/>
          <w:docGrid w:linePitch="360"/>
        </w:sectPr>
      </w:pPr>
    </w:p>
    <w:p w:rsidR="00887FA5" w:rsidRDefault="00887FA5">
      <w:pPr>
        <w:autoSpaceDE w:val="0"/>
        <w:autoSpaceDN w:val="0"/>
        <w:spacing w:after="354" w:line="220" w:lineRule="exact"/>
      </w:pPr>
    </w:p>
    <w:p w:rsidR="00887FA5" w:rsidRDefault="00820F74">
      <w:pPr>
        <w:autoSpaceDE w:val="0"/>
        <w:autoSpaceDN w:val="0"/>
        <w:spacing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4. Length of the lip. </w:t>
      </w:r>
    </w:p>
    <w:p w:rsidR="00887FA5" w:rsidRDefault="00820F74">
      <w:pPr>
        <w:autoSpaceDE w:val="0"/>
        <w:autoSpaceDN w:val="0"/>
        <w:spacing w:before="12" w:after="0" w:line="310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5. Size and relation of arches. </w:t>
      </w:r>
    </w:p>
    <w:p w:rsidR="00887FA5" w:rsidRDefault="00820F74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>
            <wp:extent cx="3547110" cy="271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5" w:rsidRDefault="00820F74" w:rsidP="003226AA">
      <w:pPr>
        <w:autoSpaceDE w:val="0"/>
        <w:autoSpaceDN w:val="0"/>
        <w:spacing w:before="480" w:after="0" w:line="322" w:lineRule="exact"/>
        <w:ind w:left="836"/>
      </w:pPr>
      <w:r>
        <w:rPr>
          <w:rFonts w:ascii="TimesNewRomanPS" w:eastAsia="TimesNewRomanPS" w:hAnsi="TimesNewRomanPS"/>
          <w:b/>
          <w:color w:val="000000"/>
          <w:sz w:val="28"/>
        </w:rPr>
        <w:t xml:space="preserve">3. Mold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select and agree on the mold of the teeth. Teeth of a similar size can appear </w:t>
      </w:r>
    </w:p>
    <w:p w:rsidR="00887FA5" w:rsidRDefault="00820F74" w:rsidP="003226AA">
      <w:pPr>
        <w:autoSpaceDE w:val="0"/>
        <w:autoSpaceDN w:val="0"/>
        <w:spacing w:before="320" w:after="0" w:line="322" w:lineRule="exact"/>
        <w:ind w:left="836"/>
      </w:pPr>
      <w:r>
        <w:rPr>
          <w:rFonts w:ascii="TimesNewRomanPSMT" w:eastAsia="TimesNewRomanPSMT" w:hAnsi="TimesNewRomanPSMT"/>
          <w:color w:val="000000"/>
          <w:sz w:val="28"/>
        </w:rPr>
        <w:t xml:space="preserve">There is a choice of mold: square, tapering or ovoid. In general terms, square molds suit patients with large, rugged features. Long and narrow faces may be </w:t>
      </w:r>
    </w:p>
    <w:p w:rsidR="00887FA5" w:rsidRDefault="00820F74" w:rsidP="003226AA">
      <w:pPr>
        <w:autoSpaceDE w:val="0"/>
        <w:autoSpaceDN w:val="0"/>
        <w:spacing w:before="322" w:after="0" w:line="322" w:lineRule="exact"/>
        <w:ind w:left="836" w:right="1008"/>
      </w:pPr>
      <w:r>
        <w:rPr>
          <w:rFonts w:ascii="TimesNewRomanPS" w:eastAsia="TimesNewRomanPS" w:hAnsi="TimesNewRomanPS"/>
          <w:b/>
          <w:color w:val="000000"/>
          <w:sz w:val="28"/>
        </w:rPr>
        <w:t xml:space="preserve">Form of the Anterior Teeth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The form or outline of the anterior teeth can be determined using the following factors: </w:t>
      </w:r>
      <w:r>
        <w:br/>
      </w:r>
      <w:r>
        <w:rPr>
          <w:rFonts w:ascii="TimesNewRomanPSMT" w:eastAsia="TimesNewRomanPSMT" w:hAnsi="TimesNewRomanPSMT"/>
          <w:color w:val="000000"/>
          <w:sz w:val="28"/>
        </w:rPr>
        <w:t xml:space="preserve">1. Shape of the patient’s face or facial form (previously mentioned) 2. </w:t>
      </w:r>
      <w:bookmarkStart w:id="0" w:name="_GoBack"/>
      <w:bookmarkEnd w:id="0"/>
    </w:p>
    <w:p w:rsidR="00887FA5" w:rsidRDefault="00887FA5" w:rsidP="003226AA">
      <w:pPr>
        <w:autoSpaceDE w:val="0"/>
        <w:autoSpaceDN w:val="0"/>
        <w:spacing w:before="324" w:after="0" w:line="322" w:lineRule="exact"/>
        <w:ind w:right="3600"/>
      </w:pPr>
    </w:p>
    <w:sectPr w:rsidR="00887FA5" w:rsidSect="00034616">
      <w:pgSz w:w="12240" w:h="15840"/>
      <w:pgMar w:top="576" w:right="10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26AA"/>
    <w:rsid w:val="00326F90"/>
    <w:rsid w:val="00820F74"/>
    <w:rsid w:val="00887F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5BA983"/>
  <w14:defaultImageDpi w14:val="300"/>
  <w15:docId w15:val="{CEC35436-5585-4112-AF80-6A33B884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5F97C-0DF2-43E5-BF80-AE8A0A7A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Eng Taher</cp:lastModifiedBy>
  <cp:revision>2</cp:revision>
  <dcterms:created xsi:type="dcterms:W3CDTF">2025-03-13T18:45:00Z</dcterms:created>
  <dcterms:modified xsi:type="dcterms:W3CDTF">2025-03-13T18:45:00Z</dcterms:modified>
  <cp:category/>
</cp:coreProperties>
</file>