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Meta"/>
      </w:pPr>
      <w:r>
        <w:t xml:space="preserve">NEVARA MRV Platform</w:t>
      </w:r>
    </w:p>
    <w:p>
      <w:pPr>
        <w:pStyle w:val="Title"/>
      </w:pPr>
      <w:r>
        <w:t xml:space="preserve">NEVARA Ecological Intelligence Report</w:t>
      </w:r>
    </w:p>
    <w:p>
      <w:pPr>
        <w:pStyle w:val="Subtitle"/>
      </w:pPr>
      <w:r>
        <w:t xml:space="preserve">Tahir · River Restoration · 2026</w:t>
      </w:r>
    </w:p>
    <w:p>
      <w:pPr>
        <w:pBdr>
          <w:bottom w:val="single" w:sz="6" w:space="1" w:color="065F46"/>
        </w:pBdr>
        <w:spacing w:before="40" w:after="200"/>
      </w:pPr>
    </w:p>
    <w:p>
      <w:pPr>
        <w:pStyle w:val="Meta"/>
      </w:pPr>
      <w:r>
        <w:t xml:space="preserve">Confidential Ecological Monitoring Report  ·  Generated 12 June 2026  ·  NEVARA MRV v2.0</w:t>
      </w:r>
    </w:p>
    <w:p>
      <w:pPr>
        <w:spacing w:after="240"/>
      </w:pPr>
    </w:p>
    <w:p>
      <w:pPr>
        <w:pStyle w:val="Heading1"/>
      </w:pPr>
      <w:r>
        <w:t xml:space="preserve">Executive Summary</w:t>
      </w:r>
    </w:p>
    <w:p>
      <w:r>
        <w:t xml:space="preserve">Ecological assessment for Tahir, Karnataka, India, based on Landsat 8 Collection 2 SR imagery for the 2026-04-27 to 2026-06-11 window. Current condition: The composite ecosystem health index of 43/100 reflects a fair overall ecological condition. Note: some indices used fallback imagery this cycle, which slightly reduces confidence. The composite ecosystem health index stands at 43 out of 100, with NDVI down 65.2% versus baseline. Key improvements: no statistically notable positive shifts were detected this cycle relative to the available baseline. Key risks: mean NDVI of 0.191 indicates sparse vegetation. The area shows limited live canopy relative to a healthy ecosystem baseline. vegetation indicators have declined relative to earlier cycles over 7 monitored years (2020–2026). The NDVI trajectory is stable, which warrants closer attention. water availability indicators show signs of stress in the monitored area. Mean canopy moisture (NDMI) of -0.193 is below the stress threshold of −0.15. ecological risk is rated 58/100 (elevated urgency). The site is stable but shows risk factors that warrant attention. risk indicators recommend a increased monitoring cadence, above the current quarterly schedule. Recommended attention areas: Investigate causes of low canopy density and consider targeted planting or protective interventions. Prioritise a field check to identify drivers of vegetation loss (drought, clearing, salinity, or grazing pressure). Assess hydrological inputs and consider whether supplementary watering or tidal/flow restoration is needed. Address limiting factors (moisture, soil, slope) before committing major restoration resources. Monitoring outlook: Risk indicators recommend a increased monitoring cadence, above the current quarterly schedule. The next monitoring cycle is scheduled for 9/9/2026. All statements above are derived solely from the evidence metrics for this monitoring run and carry traceable source references.</w:t>
      </w:r>
    </w:p>
    <w:p>
      <w:pPr>
        <w:pStyle w:val="Heading2"/>
      </w:pPr>
      <w:r>
        <w:t xml:space="preserve">Ecological Intelligence KPI Summary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Ecosystem Health Index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42.9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Vegetation Density (NDVI)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0.1912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Ecological Risk Score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57.66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Restoration Suitability Score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30.08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Vegetation Trend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stable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Annual NDVI Rate of Change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0.0004 NDVI/yr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Intervention Urgency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ELEVATED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Monitoring Cycles Completed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7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Evidence Validation Status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WARNING (97 / 100)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t xml:space="preserve">This monitoring cycle was conducted using Landsat 8 Collection 2 SR imagery. Analysis type: scheduled. A cloud-cover filter of 30% was applied to ensure data quality. All spectral indices and derived metrics were calculated from atmospherically corrected surface reflectance data.</w:t>
      </w:r>
    </w:p>
    <w:p>
      <w:pPr>
        <w:pStyle w:val="Heading2"/>
      </w:pPr>
      <w:r>
        <w:t xml:space="preserve">Project &amp; Monitoring Details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Project Name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Tahir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Organisation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Alice Johnson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Location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Karnataka, India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Ecosystem Type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River Restoration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Site Area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4.4346 ha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Monitoring Cycle Type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scheduled / edaa5fa5-3a8e-4428-adf8-8db70f559a61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Primary Satellite Dataset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Landsat 8 Collection 2 SR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Analysis Period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2026-04-27 → 2026-06-11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Cloud Cover Filter Applied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30%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Report Generated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12 June 2026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Project Boundary &amp; Site Overview</w:t>
      </w:r>
    </w:p>
    <w:p>
      <w:pPr>
        <w:pStyle w:val="Heading2"/>
      </w:pPr>
      <w:r>
        <w:t xml:space="preserve">Boundary &amp; Spatial Metrics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Site Area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4.4346 ha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Site Area (sq m)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44346 m²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Perimeter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0.9704 km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Centroid Latitude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16.1453°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Centroid Longitude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75.929°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4673173"/>
            <wp:docPr id="1" name="Figure 1 — Project Boundary: GIS-delineated site extent with terrain context" descr="Figure 1 — Project Boundary: GIS-delineated site extent with terrain context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1 — Project Boundary: GIS-delineated site extent with terrain context evidence asset</w:t>
      </w:r>
    </w:p>
    <w:p>
      <w:r>
        <w:drawing>
          <wp:inline xmlns:wp="http://schemas.openxmlformats.org/drawingml/2006/wordprocessingDrawing" distT="0" distB="0" distL="0" distR="0">
            <wp:extent cx="5394960" cy="3798600"/>
            <wp:docPr id="2" name="Figure 2 — True Colour Composite: Sentinel-2 SR (B4/B3/B2) visual canopy and land-cover verification" descr="Figure 2 — True Colour Composite: Sentinel-2 SR (B4/B3/B2) visual canopy and land-cover verification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2 — True Colour Composite: Sentinel-2 SR (B4/B3/B2) visual canopy and land-cover verification evidence asset</w:t>
      </w:r>
    </w:p>
    <w:p>
      <w:r>
        <w:br w:type="page"/>
      </w:r>
    </w:p>
    <w:p>
      <w:pPr>
        <w:pStyle w:val="Heading1"/>
      </w:pPr>
      <w:r>
        <w:t xml:space="preserve">3. Vegetation Health Analysis</w:t>
      </w:r>
    </w:p>
    <w:p>
      <w:r>
        <w:t xml:space="preserve">Evidence Summary: Mean NDVI = 0.191; Mean EVI = 0.096; NDVI trend direction = stable; Trend strength (NDVI/yr) = 0.0004; NDVI change vs baseline = -65.2 %; Mean NDMI (canopy moisture) = -0.193; Mean NDWI (surface water) = -0.332. Interpretation: Mean NDVI of 0.191 indicates sparse vegetation. The area shows limited live canopy relative to a healthy ecosystem baseline. Vegetation indicators have declined relative to earlier cycles over 7 monitored years (2020–2026). The NDVI trajectory is stable, which warrants closer attention. Water availability indicators show signs of stress in the monitored area. Mean canopy moisture (NDMI) of -0.193 is below the stress threshold of −0.15. Recommendation: Investigate causes of low canopy density and consider targeted planting or protective interventions. Prioritise a field check to identify drivers of vegetation loss (drought, clearing, salinity, or grazing pressure). Assess hydrological inputs and consider whether supplementary watering or tidal/flow restoration is needed.</w:t>
      </w:r>
    </w:p>
    <w:p>
      <w:pPr>
        <w:pStyle w:val="Heading2"/>
      </w:pPr>
      <w:r>
        <w:t xml:space="preserve">Multi-Index Vegetation Health Assessment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NDVI Mean (Vegetation Density)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0.1912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NDVI Minimum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0.1312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NDVI Maximum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0.2512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EVI Mean (Enhanced Vegetation)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0.0965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SAVI Mean (Soil-Adjusted Vegetation)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0.1053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NDMI Mean (Moisture Index)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-0.1927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NBR Mean (Burn Ratio)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-0.1071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BSI Mean (Bare Soil Index)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0.2342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3798600"/>
            <wp:docPr id="3" name="Figure 3 — NDVI Vegetation Density Map: Sentinel-2 SR (B8/B4) · Dark green = dense canopy (NDVI &gt; 0.6), red = bare or stressed cover (NDVI &lt; 0.1)" descr="Figure 3 — NDVI Vegetation Density Map: Sentinel-2 SR (B8/B4) · Dark green = dense canopy (NDVI &gt; 0.6), red = bare or stressed cover (NDVI &lt; 0.1)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3 — NDVI Vegetation Density Map: Sentinel-2 SR (B8/B4) · Dark green = dense canopy (NDVI &gt; 0.6), red = bare or stressed cover (NDVI &lt; 0.1) evidence asset</w:t>
      </w:r>
    </w:p>
    <w:p>
      <w:r>
        <w:br w:type="page"/>
      </w:r>
    </w:p>
    <w:p>
      <w:pPr>
        <w:pStyle w:val="Heading1"/>
      </w:pPr>
      <w:r>
        <w:t xml:space="preserve">4. Water Content &amp; Moisture Analysis</w:t>
      </w:r>
    </w:p>
    <w:p>
      <w:r>
        <w:t xml:space="preserve">Water content and moisture conditions across the project site were assessed using the Normalised Difference Water Index (NDWI) and Normalised Difference Moisture Index (NDMI) derived from Sentinel-2 surface reflectance imagery. NDWI of -0.332 indicates dry or water-stressed conditions across the majority of the site. NDMI of -0.193 characterises foliar water content and drought stress in the vegetation canopy. Open water and wetland areas comprise 0.0% of the classified land cover. Hydrological stress score: 12/100.</w:t>
      </w:r>
    </w:p>
    <w:p>
      <w:pPr>
        <w:pStyle w:val="Heading2"/>
      </w:pPr>
      <w:r>
        <w:t xml:space="preserve">Water &amp; Moisture Index Summary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NDWI Mean (Water Index)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-0.3321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NDMI Mean (Moisture Index)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-0.1927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Water Body Coverage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0%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Hydrological Stress Score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12.25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Water Retention Score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87.75 / 100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3798600"/>
            <wp:docPr id="4" name="Figure 4 — NDWI Moisture Map: Sentinel-2 SR (B3/B8) · Blue = high moisture / open water, brown = dry stress" descr="Figure 4 — NDWI Moisture Map: Sentinel-2 SR (B3/B8) · Blue = high moisture / open water, brown = dry stress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4 — NDWI Moisture Map: Sentinel-2 SR (B3/B8) · Blue = high moisture / open water, brown = dry stress evidence asset</w:t>
      </w:r>
    </w:p>
    <w:p>
      <w:r>
        <w:br w:type="page"/>
      </w:r>
    </w:p>
    <w:p>
      <w:pPr>
        <w:pStyle w:val="Heading1"/>
      </w:pPr>
      <w:r>
        <w:t xml:space="preserve">5. Land Surface Temperature Analysis</w:t>
      </w:r>
    </w:p>
    <w:p>
      <w:pPr>
        <w:pStyle w:val="Heading2"/>
      </w:pPr>
      <w:r>
        <w:t xml:space="preserve">Land Surface Temperature (LST) — Landsat 8/9 Thermal Infrared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LST Mean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N/A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LST Minimum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48.58 °C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LST Maximum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52.52 °C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Thermal Range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3.94 °C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Source Dataset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LANDSAT/LC08+LC09/C02/T1_L2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3798600"/>
            <wp:docPr id="5" name="Figure 5 — Land Surface Temperature Map: Landsat 8/9 Collection 2 (ST_B10) · Blue = cool (&lt; 25 °C), orange-red = thermal stress (&gt; 40 °C)" descr="Figure 5 — Land Surface Temperature Map: Landsat 8/9 Collection 2 (ST_B10) · Blue = cool (&lt; 25 °C), orange-red = thermal stress (&gt; 40 °C)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5 — Land Surface Temperature Map: Landsat 8/9 Collection 2 (ST_B10) · Blue = cool (&lt; 25 °C), orange-red = thermal stress (&gt; 40 °C) evidence asset</w:t>
      </w:r>
    </w:p>
    <w:p>
      <w:r>
        <w:br w:type="page"/>
      </w:r>
    </w:p>
    <w:p>
      <w:pPr>
        <w:pStyle w:val="Heading1"/>
      </w:pPr>
      <w:r>
        <w:t xml:space="preserve">6. Land Use &amp; Cover Classification</w:t>
      </w:r>
    </w:p>
    <w:p>
      <w:r>
        <w:t xml:space="preserve">Land use and land cover composition was classified using the Google Dynamic World v1 dataset. Vegetation cover comprises 100.0% of the analysis area. Open water and wetland areas account for 0.0%. Built-up and impervious surfaces occupy 0.0%. Bare and sparsely vegetated ground covers 0.0%. </w:t>
      </w:r>
    </w:p>
    <w:p>
      <w:pPr>
        <w:pStyle w:val="Heading2"/>
      </w:pPr>
      <w:r>
        <w:t xml:space="preserve">Land Use / Land Cover Composition — Dynamic World v1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Vegetation Cover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100%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Open Water &amp; Wetland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0%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Barren / Sparse Vegetation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0%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Built-up / Impervious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0%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Other Land Cover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0%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Classification Dataset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GOOGLE/DYNAMICWORLD/V1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3798600"/>
            <wp:docPr id="6" name="Figure 6 — Land Cover Classification: Google Dynamic World v1 · Green = vegetation, blue = water, grey = built-up, tan = bare ground" descr="Figure 6 — Land Cover Classification: Google Dynamic World v1 · Green = vegetation, blue = water, grey = built-up, tan = bare ground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6 — Land Cover Classification: Google Dynamic World v1 · Green = vegetation, blue = water, grey = built-up, tan = bare ground evidence asset</w:t>
      </w:r>
    </w:p>
    <w:p>
      <w:r>
        <w:br w:type="page"/>
      </w:r>
    </w:p>
    <w:p>
      <w:pPr>
        <w:pStyle w:val="Heading1"/>
      </w:pPr>
      <w:r>
        <w:t xml:space="preserve">7. Multi-Year NDVI Trend Analysis</w:t>
      </w:r>
    </w:p>
    <w:p>
      <w:r>
        <w:t xml:space="preserve">Evidence Summary: NDVI trend direction = stable; Trend strength (NDVI/yr) = 0.0004; NDVI change vs baseline = -65.2 %. Interpretation: Vegetation indicators have declined relative to earlier cycles over 7 monitored years (2020–2026). The NDVI trajectory is stable, which warrants closer attention. Recommendation: Prioritise a field check to identify drivers of vegetation loss (drought, clearing, salinity, or grazing pressure).</w:t>
      </w:r>
    </w:p>
    <w:p>
      <w:pPr>
        <w:pStyle w:val="Heading2"/>
      </w:pPr>
      <w:r>
        <w:t xml:space="preserve">Historical Vegetation Trend Summary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Baseline Year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2020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Current Year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2026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Trend Direction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STABLE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Annual NDVI Rate of Change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0.0004 NDVI / year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Years in Analysis Window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7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Dataset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Sentinel-2 SR Harmonized (COPERNICUS/S2_SR_HARMONIZED)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Annual NDVI Trajectory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Year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NDVI Mean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Year-on-Year Change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2020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0.2092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Baseline year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2021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0.2127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0.0035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2022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0.2402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0.0275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2023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0.231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-0.0092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2024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0.2513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0.0203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2025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0.2251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-0.0262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2026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0.1939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-0.0312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2697480"/>
            <wp:docPr id="7" name="Figure 7 — Annual NDVI Trend: Sentinel-2 SR median composites with vegetation health threshold bands (dense &gt; 0.6, moderate &gt; 0.4, sparse &gt; 0.2)" descr="Figure 7 — Annual NDVI Trend: Sentinel-2 SR median composites with vegetation health threshold bands (dense &gt; 0.6, moderate &gt; 0.4, sparse &gt; 0.2)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7 — Annual NDVI Trend: Sentinel-2 SR median composites with vegetation health threshold bands (dense &gt; 0.6, moderate &gt; 0.4, sparse &gt; 0.2) evidence asset</w:t>
      </w:r>
    </w:p>
    <w:p>
      <w:r>
        <w:br w:type="page"/>
      </w:r>
    </w:p>
    <w:p>
      <w:pPr>
        <w:pStyle w:val="Heading1"/>
      </w:pPr>
      <w:r>
        <w:t xml:space="preserve">8. Terrain Hydrology &amp; Drainage Assessment</w:t>
      </w:r>
    </w:p>
    <w:p>
      <w:r>
        <w:t xml:space="preserve">Evidence Summary: Runoff risk = low; Hydrological stress score = 12 /100; Mean slope = n/a. Interpretation: Runoff risk is rated low (stress score 12/100), indicating stable hydrological conditions. Recommendation: No specific action is required for this indicator in the current cycle.</w:t>
      </w:r>
    </w:p>
    <w:p>
      <w:pPr>
        <w:pStyle w:val="Heading2"/>
      </w:pPr>
      <w:r>
        <w:t xml:space="preserve">Terrain Hydrology — SRTM 30m Digital Elevation Model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Mean Elevation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N/A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Minimum Elevation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524 m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Maximum Elevation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529 m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Mean Terrain Slope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N/A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Slope Class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GENTLE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Surface Runoff Risk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LOW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Water Retention Score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87.75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Hydrological Stress Score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12.25 / 100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2697480"/>
            <wp:docPr id="8" name="Figure 8 — Terrain Hydrology Map: SRTM 30m DEM · Blue = drainage channels / low runoff zones, green-yellow = moderate terrain, red = high hydrological stress" descr="Figure 8 — Terrain Hydrology Map: SRTM 30m DEM · Blue = drainage channels / low runoff zones, green-yellow = moderate terrain, red = high hydrological stress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8 — Terrain Hydrology Map: SRTM 30m DEM · Blue = drainage channels / low runoff zones, green-yellow = moderate terrain, red = high hydrological stress evidence asset</w:t>
      </w:r>
    </w:p>
    <w:p>
      <w:r>
        <w:br w:type="page"/>
      </w:r>
    </w:p>
    <w:p>
      <w:pPr>
        <w:pStyle w:val="Heading1"/>
      </w:pPr>
      <w:r>
        <w:t xml:space="preserve">9. Ecological Restoration Suitability</w:t>
      </w:r>
    </w:p>
    <w:p>
      <w:r>
        <w:t xml:space="preserve">Evidence Summary: Restoration suitability = 30 /100; Restoration priority = low. Interpretation: Restoration suitability scores 30/100 (low priority). Site conditions currently constrain restoration potential. Recommendation: Address limiting factors (moisture, soil, slope) before committing major restoration resources.</w:t>
      </w:r>
    </w:p>
    <w:p>
      <w:pPr>
        <w:pStyle w:val="Heading2"/>
      </w:pPr>
      <w:r>
        <w:t xml:space="preserve">Restoration Suitability Assessment — Multi-Index Composite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Overall Suitability Score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30.08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Priority Classification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LOW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Vegetation Condition Score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34.37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Moisture Condition Score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12.74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Soil Condition Score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29.46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Terrain Slope Condition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50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Methodology Version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restoration-suitability-v2.0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2697480"/>
            <wp:docPr id="9" name="Figure 9 — Restoration Suitability Map: Multi-index composite (NDVI + NDMI + BSI + terrain slope) · Dark green = high suitability (&gt; 70), red = low suitability (&lt; 40)" descr="Figure 9 — Restoration Suitability Map: Multi-index composite (NDVI + NDMI + BSI + terrain slope) · Dark green = high suitability (&gt; 70), red = low suitability (&lt; 40)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9 — Restoration Suitability Map: Multi-index composite (NDVI + NDMI + BSI + terrain slope) · Dark green = high suitability (&gt; 70), red = low suitability (&lt; 40) evidence asset</w:t>
      </w:r>
    </w:p>
    <w:p>
      <w:r>
        <w:br w:type="page"/>
      </w:r>
    </w:p>
    <w:p>
      <w:pPr>
        <w:pStyle w:val="Heading1"/>
      </w:pPr>
      <w:r>
        <w:t xml:space="preserve">10. Ecological Risk Assessment</w:t>
      </w:r>
    </w:p>
    <w:p>
      <w:r>
        <w:t xml:space="preserve">Evidence Summary: Overall ecological risk = 58 /100; Intervention urgency = elevated; Monitoring priority = increased. Interpretation: Ecological risk is rated 58/100 (elevated urgency). The site is stable but shows risk factors that warrant attention. Recommendation: Maintain standard monitoring and track whether risk drivers trend upward in the next cycle.</w:t>
      </w:r>
    </w:p>
    <w:p>
      <w:pPr>
        <w:pStyle w:val="Heading2"/>
      </w:pPr>
      <w:r>
        <w:t xml:space="preserve">Ecological Risk — Weighted Multi-Domain Assessment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Overall Ecological Risk Score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57.66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Vegetation Risk Component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76.4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Moisture Risk Component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94.15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Thermal Risk Component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50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Hydrological Risk Component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12.25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Historical Trend Risk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45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Restoration Priority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MODERATE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Intervention Urgency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ELEVATED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Monitoring Priority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INCREASED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Confidence Score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95 / 100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Methodology Version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ecological-risk-v1.0</w:t>
            </w:r>
          </w:p>
        </w:tc>
      </w:tr>
    </w:tbl>
    <w:p>
      <w:pPr>
        <w:spacing w:after="120"/>
      </w:pPr>
    </w:p>
    <w:p>
      <w:r>
        <w:drawing>
          <wp:inline xmlns:wp="http://schemas.openxmlformats.org/drawingml/2006/wordprocessingDrawing" distT="0" distB="0" distL="0" distR="0">
            <wp:extent cx="5394960" cy="2697480"/>
            <wp:docPr id="10" name="Figure 10 — Ecological Risk Map: Aggregated multi-domain risk indicators · Green = low risk (&lt; 40), amber = moderate (40–70), red = high risk (&gt; 70)" descr="Figure 10 — Ecological Risk Map: Aggregated multi-domain risk indicators · Green = low risk (&lt; 40), amber = moderate (40–70), red = high risk (&gt; 70) evidence ass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Figure 10 — Ecological Risk Map: Aggregated multi-domain risk indicators · Green = low risk (&lt; 40), amber = moderate (40–70), red = high risk (&gt; 70) evidence asset</w:t>
      </w:r>
    </w:p>
    <w:p>
      <w:r>
        <w:br w:type="page"/>
      </w:r>
    </w:p>
    <w:p>
      <w:pPr>
        <w:pStyle w:val="Heading1"/>
      </w:pPr>
      <w:r>
        <w:t xml:space="preserve">11. Key Ecological Findings</w:t>
      </w:r>
    </w:p>
    <w:p>
      <w:r>
        <w:t xml:space="preserve">The following structured observations were generated by the NEVARA deterministic rules engine from evidence metrics. Each finding is directly grounded in satellite-derived indicator values.</w:t>
      </w:r>
    </w:p>
    <w:p>
      <w:pPr>
        <w:pStyle w:val="Heading2"/>
      </w:pPr>
      <w:r>
        <w:t xml:space="preserve">vegetation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Severity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Finding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Recommendation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Confidence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high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vegetation.ndvi_mean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0.1912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NDVI_BELOW_VEGETATION_HEALTH_THRESHOLD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PRIORITIZE_FIELD_VERIFICATION_AND_REVEGETATION_PLANNING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90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high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vegetation.ndmi_mean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-0.1927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NDMI_INDICATES_VEGETATION_MOISTURE_STRESS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REVIEW_WATER_RETENTION_AND_SOIL_MOISTURE_CONDITIONS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86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moderate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vegetation.bsi_mean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0.2342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BSI_INDICATES_ELEVATED_BARE_SOIL_CONDITION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TARGET_SOIL_STABILIZATION_AND_GROUND_COVER_REVIEW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land use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Severity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Finding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Recommendation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Confidence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low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lulc.vegetation_pct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100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LULC_INDICATES_VEGETATION_COVER_PRESENT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MAINTAIN_LAND_COVER_MONITORING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historical change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Severity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Finding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Recommendation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Confidence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moderate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historical.trend_direction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stable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HISTORICAL_NDVI_TREND_DOES_NOT_INDICATE_DECLINE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MAINTAIN_TREND_MONITORING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hydrology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Severity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Finding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Recommendation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Confidence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low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hydrology.runoff_risk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low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HYDROLOGY_RUNOFF_RISK_NOT_HIGH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CONTINUE_HYDROLOGY_MONITORING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82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low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hydrology.hydro_stress_score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12.25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HYDROLOGICAL_STRESS_SCORE_REQUIRES_ROUTINE_TRACKING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TRACK_HYDROLOGICAL_STRESS_IN_NEXT_MONITORING_CYCLE</w:t>
            </w:r>
          </w:p>
        </w:tc>
        <w:tc>
          <w:tcPr>
            <w:tcW w:w="174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restoration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Severity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Finding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Recommendation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Confidence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high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restoration.suitability_score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30.08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RESTORATION_SUITABILITY_SCORE_IS_LOW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REVIEW_CONSTRAINTS_BEFORE_ACTIVE_RESTORATION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80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risk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Severity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Finding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Recommendation</w:t>
            </w:r>
          </w:p>
        </w:tc>
        <w:tc>
          <w:tcPr>
            <w:tcW w:w="1740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Confidence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moderate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risk.overall_risk_score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57.66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OVERALL_ECOLOGICAL_RISK_IS_NOT_HIGH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FOLLOW_ASSIGNED_MONITORING_PRIORITY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95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12. Recommendations &amp; Actions</w:t>
      </w:r>
    </w:p>
    <w:p>
      <w:r>
        <w:t xml:space="preserve">Evidence-based recommendations derived from this monitoring cycle. Vegetation cover is sparse: Investigate causes of low canopy density and consider targeted planting or protective interventions. Vegetation health is declining: Prioritise a field check to identify drivers of vegetation loss (drought, clearing, salinity, or grazing pressure). Water availability shows signs of stress: Assess hydrological inputs and consider whether supplementary watering or tidal/flow restoration is needed. Limited restoration suitability: Address limiting factors (moisture, soil, slope) before committing major restoration resources. Ecological risk is moderate: Maintain standard monitoring and track whether risk drivers trend upward in the next cycle. Increased monitoring frequency recommended: Increase the monitoring frequency for this project until risk indicators stabilise.</w:t>
      </w:r>
    </w:p>
    <w:p>
      <w:pPr>
        <w:pStyle w:val="Heading2"/>
      </w:pPr>
      <w:r>
        <w:t xml:space="preserve">Priority Action Register — Critical &amp; High Severity Findings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Priority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Ecological Finding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Recommended Action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Urgency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1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NDVI_BELOW_VEGETATION_HEALTH_THRESHOLD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PRIORITIZE_FIELD_VERIFICATION_AND_REVEGETATION_PLANNING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HIGH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2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NDMI_INDICATES_VEGETATION_MOISTURE_STRESS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REVIEW_WATER_RETENTION_AND_SOIL_MOISTURE_CONDITIONS</w:t>
            </w:r>
          </w:p>
        </w:tc>
        <w:tc>
          <w:tcPr>
            <w:tcW w:w="5220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HIGH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3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RESTORATION_SUITABILITY_SCORE_IS_LOW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REVIEW_CONSTRAINTS_BEFORE_ACTIVE_RESTORATION</w:t>
            </w:r>
          </w:p>
        </w:tc>
        <w:tc>
          <w:tcPr>
            <w:tcW w:w="5220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HIGH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13. Evidence Validation &amp; Data Quality</w:t>
      </w:r>
    </w:p>
    <w:p>
      <w:r>
        <w:t xml:space="preserve">All evidence assets in this report were validated through the NEVARA evidence validation layer prior to report generation. The following summary confirms data completeness and integrity for this monitoring cycle.</w:t>
      </w:r>
    </w:p>
    <w:p>
      <w:pPr>
        <w:pStyle w:val="Heading2"/>
      </w:pPr>
      <w:r>
        <w:t xml:space="preserve">Evidence Package Validation Summary</w:t>
      </w:r>
    </w:p>
    <w:tbl>
      <w:tblPr>
        <w:tblStyle w:val="TableGrid"/>
        <w:tblW w:w="10440" w:type="dxa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E2E8F0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  <w:cantSplit/>
        </w:trPr>
        <w:tc>
          <w:tcPr>
            <w:tcW w:w="3132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W w:w="7308" w:type="dxa"/>
            <w:shd w:val="clear" w:color="auto" w:fill="065F46"/>
          </w:tcPr>
          <w:p>
            <w:pPr>
              <w:pStyle w:val="Normal"/>
            </w:pPr>
            <w:r>
              <w:rPr>
                <w:b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Status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warning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Score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97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Validated At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2026-06-12T08:02:58.423Z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Warnings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insights.json exists on disk but is not listed in manifest assets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Errors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None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Missing Assets</w:t>
            </w:r>
          </w:p>
        </w:tc>
        <w:tc>
          <w:tcPr>
            <w:tcW w:w="7308" w:type="dxa"/>
            <w:shd w:val="clear" w:color="auto" w:fill="F0FDF4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None</w:t>
            </w:r>
          </w:p>
        </w:tc>
      </w:tr>
      <w:tr>
        <w:trPr>
          <w:cantSplit/>
        </w:trPr>
        <w:tc>
          <w:tcPr>
            <w:tcW w:w="3132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b/>
                <w:color w:val="374151"/>
              </w:rPr>
              <w:t xml:space="preserve">Generated Assets</w:t>
            </w:r>
          </w:p>
        </w:tc>
        <w:tc>
          <w:tcPr>
            <w:tcW w:w="7308" w:type="dxa"/>
            <w:shd w:val="clear" w:color="auto" w:fill="FFFFFF"/>
          </w:tcPr>
          <w:p>
            <w:pPr>
              <w:pStyle w:val="Normal"/>
              <w:spacing w:before="60" w:after="60"/>
            </w:pPr>
            <w:r>
              <w:rPr>
                <w:color w:val="1F2937"/>
              </w:rPr>
              <w:t xml:space="preserve">boundary-overview.png, evidence-manifest.json, historical-trend.png, hydrology.png, insights.json, lst.png, lulc.png, metrics.json, ndvi.png, ndwi.png, observations.json, restoration.png, risk.png, true-color.png</w:t>
            </w:r>
          </w:p>
        </w:tc>
      </w:tr>
    </w:tbl>
    <w:p>
      <w:pPr>
        <w:spacing w:after="120"/>
      </w:pPr>
    </w:p>
    <w:sectPr>
      <w:pgSz w:w="12240" w:h="15840"/>
      <w:pgMar w:top="900" w:right="900" w:bottom="900" w:left="90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  <w:szCs w:val="22"/>
      <w:color w:val="1F2937"/>
    </w:rPr>
  </w:style>
  <w:style w:type="paragraph" w:styleId="Title">
    <w:name w:val="Title"/>
    <w:pPr>
      <w:spacing w:before="0" w:after="80"/>
    </w:pPr>
    <w:rPr>
      <w:b/>
      <w:sz w:val="36"/>
      <w:szCs w:val="36"/>
      <w:color w:val="064E3B"/>
    </w:rPr>
  </w:style>
  <w:style w:type="paragraph" w:styleId="Subtitle">
    <w:name w:val="Subtitle"/>
    <w:pPr>
      <w:spacing w:before="0" w:after="200"/>
    </w:pPr>
    <w:rPr>
      <w:sz w:val="22"/>
      <w:szCs w:val="22"/>
      <w:color w:val="6B7280"/>
    </w:rPr>
  </w:style>
  <w:style w:type="paragraph" w:styleId="Meta">
    <w:name w:val="Meta"/>
    <w:pPr>
      <w:spacing w:before="0" w:after="80"/>
    </w:pPr>
    <w:rPr>
      <w:sz w:val="18"/>
      <w:szCs w:val="18"/>
      <w:color w:val="9CA3AF"/>
    </w:rPr>
  </w:style>
  <w:style w:type="paragraph" w:styleId="Heading1">
    <w:name w:val="heading 1"/>
    <w:basedOn w:val="Normal"/>
    <w:next w:val="Normal"/>
    <w:pPr>
      <w:spacing w:before="280" w:after="120"/>
    </w:pPr>
    <w:rPr>
      <w:b/>
      <w:sz w:val="28"/>
      <w:szCs w:val="28"/>
      <w:color w:val="065F46"/>
    </w:rPr>
  </w:style>
  <w:style w:type="paragraph" w:styleId="Heading2">
    <w:name w:val="heading 2"/>
    <w:basedOn w:val="Normal"/>
    <w:next w:val="Normal"/>
    <w:pPr>
      <w:spacing w:before="200" w:after="80"/>
    </w:pPr>
    <w:rPr>
      <w:b/>
      <w:sz w:val="22"/>
      <w:szCs w:val="22"/>
      <w:color w:val="374151"/>
    </w:rPr>
  </w:style>
  <w:style w:type="paragraph" w:styleId="Caption">
    <w:name w:val="Caption"/>
    <w:basedOn w:val="Normal"/>
    <w:pPr>
      <w:jc w:val="center"/>
      <w:spacing w:before="60" w:after="200"/>
    </w:pPr>
    <w:rPr>
      <w:i/>
      <w:sz w:val="18"/>
      <w:szCs w:val="18"/>
      <w:color w:val="6B728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/Relationships>
</file>