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VISVESVARAYA TECHNOLOGICAL UNIVERSITY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"Jnana Sangama", Belagavi: 590 018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1276350" cy="1473200"/>
            <wp:effectExtent b="0" l="0" r="0" t="0"/>
            <wp:docPr descr="vtu-logo.png" id="1" name="image1.png"/>
            <a:graphic>
              <a:graphicData uri="http://schemas.openxmlformats.org/drawingml/2006/picture">
                <pic:pic>
                  <pic:nvPicPr>
                    <pic:cNvPr descr="vtu-logo.pn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Case Study Report on </w:t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                                          </w:t>
      </w:r>
    </w:p>
    <w:p w:rsidR="00000000" w:rsidDel="00000000" w:rsidP="00000000" w:rsidRDefault="00000000" w:rsidRPr="00000000" w14:paraId="00000009">
      <w:pPr>
        <w:widowControl w:val="0"/>
        <w:tabs>
          <w:tab w:val="left" w:leader="none" w:pos="1508"/>
          <w:tab w:val="center" w:leader="none" w:pos="4680"/>
        </w:tabs>
        <w:spacing w:before="10" w:line="36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ab/>
        <w:tab/>
        <w:t xml:space="preserve">“For Example AWS Cloud Automation”</w:t>
      </w:r>
    </w:p>
    <w:p w:rsidR="00000000" w:rsidDel="00000000" w:rsidP="00000000" w:rsidRDefault="00000000" w:rsidRPr="00000000" w14:paraId="0000000A">
      <w:pPr>
        <w:widowControl w:val="0"/>
        <w:spacing w:before="1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Submitted in partial fulfillment of the requirement for the assignment of 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Cloud Computing and Security (BIS613D)</w:t>
      </w:r>
    </w:p>
    <w:p w:rsidR="00000000" w:rsidDel="00000000" w:rsidP="00000000" w:rsidRDefault="00000000" w:rsidRPr="00000000" w14:paraId="0000000C">
      <w:pPr>
        <w:spacing w:after="20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By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                           Student Name               1AY23AI001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Under the Course Coordinator </w:t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Mr. Md. Tahir Mirji</w:t>
      </w:r>
    </w:p>
    <w:p w:rsidR="00000000" w:rsidDel="00000000" w:rsidP="00000000" w:rsidRDefault="00000000" w:rsidRPr="00000000" w14:paraId="0000001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2524125</wp:posOffset>
            </wp:positionH>
            <wp:positionV relativeFrom="paragraph">
              <wp:posOffset>57150</wp:posOffset>
            </wp:positionV>
            <wp:extent cx="890588" cy="947033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1069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0588" cy="94703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rFonts w:ascii="Times New Roman" w:cs="Times New Roman" w:eastAsia="Times New Roman" w:hAnsi="Times New Roman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right="-81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DEPARTMENT OF ARTIFICIAL INTELLIGENCE AND MACHINE LEARNING</w:t>
      </w:r>
    </w:p>
    <w:p w:rsidR="00000000" w:rsidDel="00000000" w:rsidP="00000000" w:rsidRDefault="00000000" w:rsidRPr="00000000" w14:paraId="00000019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ACHARYA INSTITUTE OF TECHNOLOGY</w:t>
      </w:r>
    </w:p>
    <w:p w:rsidR="00000000" w:rsidDel="00000000" w:rsidP="00000000" w:rsidRDefault="00000000" w:rsidRPr="00000000" w14:paraId="0000001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(Affiliated to Visvesvaraya Technological University, Belagavi)</w:t>
      </w:r>
    </w:p>
    <w:p w:rsidR="00000000" w:rsidDel="00000000" w:rsidP="00000000" w:rsidRDefault="00000000" w:rsidRPr="00000000" w14:paraId="0000001B">
      <w:pPr>
        <w:spacing w:after="20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2025-2026 </w:t>
      </w:r>
    </w:p>
    <w:tbl>
      <w:tblPr>
        <w:tblStyle w:val="Table1"/>
        <w:tblW w:w="954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40"/>
        <w:gridCol w:w="4080"/>
        <w:gridCol w:w="2820"/>
        <w:tblGridChange w:id="0">
          <w:tblGrid>
            <w:gridCol w:w="2640"/>
            <w:gridCol w:w="4080"/>
            <w:gridCol w:w="282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Case Study Report (5)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Viva Voce on domain knowledge (5)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Total (10)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