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Define a struct named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with the following members: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salary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(double)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Write a program that performs the following tasks: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the user to enter the number of employees they wish to input.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array of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structs based on the number provided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employee, prompt the user to enter the employee details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all employee details have been entered, calculate and display the total salary of all employees.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x2f0nikd7q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x7z1f8spi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ovq4fqiili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2</w:t>
    </w:r>
    <w:r w:rsidDel="00000000" w:rsidR="00000000" w:rsidRPr="00000000">
      <w:rPr>
        <w:rFonts w:ascii="Times New Roman" w:cs="Times New Roman" w:eastAsia="Times New Roman" w:hAnsi="Times New Roman"/>
        <w:b w:val="1"/>
        <w:vertAlign w:val="superscript"/>
        <w:rtl w:val="0"/>
      </w:rPr>
      <w:t xml:space="preserve">nd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Nov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21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19800" cy="66766"/>
              <wp:effectExtent b="0" l="0" r="0" t="0"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19800" cy="66766"/>
              <wp:effectExtent b="0" l="0" r="0" t="0"/>
              <wp:docPr id="1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6676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QtKNYCLPa7Oo0ba6yMSa+7HEA==">CgMxLjAyDmguOHgyZjBuaWtkN3FxMg5oLnR4N3oxZjhzcGlsazIOaC5nb3ZxNGZxaWlsaTg4AHIhMVpyNy1wMnl6YjhkQU5FSXhjVFdOdTMzSnZ2bGNHR3pt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