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49ee955fc00d49c4" /><Relationship Type="http://schemas.openxmlformats.org/package/2006/relationships/metadata/core-properties" Target="/docProps/core.xml" Id="Rc7a57975ea8d4f46" /><Relationship Type="http://schemas.openxmlformats.org/officeDocument/2006/relationships/extended-properties" Target="/docProps/app.xml" Id="R6978cee4e729432e" /><Relationship Type="http://schemas.openxmlformats.org/officeDocument/2006/relationships/custom-properties" Target="/docProps/custom.xml" Id="R460120a9846b4fc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60"/>
        <w:jc w:val="center"/>
      </w:pPr>
      <w:r>
        <w:rPr>
          <w:b/>
          <w:sz w:val="56"/>
        </w:rPr>
        <w:t xml:space="preserve">E-Commerce Analytics and Management System</w:t>
      </w:r>
    </w:p>
    <w:p w14:paraId="00100002" w14:textId="00100003">
      <w:pPr>
        <w:pStyle w:val="Subtitle"/>
        <w:spacing w:after="120"/>
        <w:jc w:val="center"/>
      </w:pPr>
      <w:r>
        <w:rPr>
          <w:color w:val="57606A"/>
          <w:sz w:val="32"/>
        </w:rPr>
        <w:t xml:space="preserve">Project Report</w:t>
      </w:r>
    </w:p>
    <w:p w14:paraId="00100004" w14:textId="00100005">
      <w:pPr>
        <w:spacing w:after="80"/>
        <w:jc w:val="center"/>
      </w:pPr>
      <w:r>
        <w:rPr>
          <w:sz w:val="24"/>
        </w:rPr>
        <w:t xml:space="preserve">Submitted by: Tahniyat</w:t>
      </w:r>
    </w:p>
    <w:p w14:paraId="00100006" w14:textId="00100007">
      <w:pPr>
        <w:spacing w:after="480"/>
        <w:jc w:val="center"/>
      </w:pPr>
      <w:r>
        <w:rPr>
          <w:color w:val="57606A"/>
          <w:sz w:val="22"/>
        </w:rPr>
        <w:t xml:space="preserve">Dataset: Online Retail Transactions (UCI Machine Learning Repository)</w:t>
      </w:r>
    </w:p>
    <w:p w14:paraId="00100008" w14:textId="00100009">
      <w:pPr>
        <w:pStyle w:val="Heading1"/>
        <w:spacing w:after="200"/>
      </w:pPr>
      <w:r>
        <w:rPr>
          <w:b/>
          <w:sz w:val="32"/>
        </w:rPr>
        <w:t xml:space="preserve">Table of Contents</w:t>
      </w:r>
    </w:p>
    <w:p w14:paraId="0010000A" w14:textId="0010000B">
      <w:pPr>
        <w:spacing w:after="80"/>
      </w:pPr>
      <w:r>
        <w:rPr>
          <w:sz w:val="22"/>
        </w:rPr>
        <w:t xml:space="preserve">1. Introduction</w:t>
      </w:r>
    </w:p>
    <w:p w14:paraId="0010000C" w14:textId="0010000D">
      <w:pPr>
        <w:spacing w:after="80"/>
      </w:pPr>
      <w:r>
        <w:rPr>
          <w:sz w:val="22"/>
        </w:rPr>
        <w:t xml:space="preserve">2. Dataset Description</w:t>
      </w:r>
    </w:p>
    <w:p w14:paraId="0010000E" w14:textId="0010000F">
      <w:pPr>
        <w:spacing w:after="80"/>
      </w:pPr>
      <w:r>
        <w:rPr>
          <w:sz w:val="22"/>
        </w:rPr>
        <w:t xml:space="preserve">3. System Architecture</w:t>
      </w:r>
    </w:p>
    <w:p w14:paraId="00100010" w14:textId="00100011">
      <w:pPr>
        <w:spacing w:after="80"/>
      </w:pPr>
      <w:r>
        <w:rPr>
          <w:sz w:val="22"/>
        </w:rPr>
        <w:t xml:space="preserve">4. Data Cleaning and Preprocessing</w:t>
      </w:r>
    </w:p>
    <w:p w14:paraId="00100012" w14:textId="00100013">
      <w:pPr>
        <w:spacing w:after="80"/>
      </w:pPr>
      <w:r>
        <w:rPr>
          <w:sz w:val="22"/>
        </w:rPr>
        <w:t xml:space="preserve">5. Exploratory Data Analysis (EDA)</w:t>
      </w:r>
    </w:p>
    <w:p w14:paraId="00100014" w14:textId="00100015">
      <w:pPr>
        <w:spacing w:after="80"/>
      </w:pPr>
      <w:r>
        <w:rPr>
          <w:sz w:val="22"/>
        </w:rPr>
        <w:t xml:space="preserve">6. RFM Customer Segmentation</w:t>
      </w:r>
    </w:p>
    <w:p w14:paraId="00100016" w14:textId="00100017">
      <w:pPr>
        <w:spacing w:after="80"/>
      </w:pPr>
      <w:r>
        <w:rPr>
          <w:sz w:val="22"/>
        </w:rPr>
        <w:t xml:space="preserve">7. Cohort Analysis</w:t>
      </w:r>
    </w:p>
    <w:p w14:paraId="00100018" w14:textId="00100019">
      <w:pPr>
        <w:spacing w:after="80"/>
      </w:pPr>
      <w:r>
        <w:rPr>
          <w:sz w:val="22"/>
        </w:rPr>
        <w:t xml:space="preserve">8. Machine Learning — K-Means Clustering</w:t>
      </w:r>
    </w:p>
    <w:p w14:paraId="0010001A" w14:textId="0010001B">
      <w:pPr>
        <w:spacing w:after="80"/>
      </w:pPr>
      <w:r>
        <w:rPr>
          <w:sz w:val="22"/>
        </w:rPr>
        <w:t xml:space="preserve">9. Backend REST API</w:t>
      </w:r>
    </w:p>
    <w:p w14:paraId="0010001C" w14:textId="0010001D">
      <w:pPr>
        <w:spacing w:after="80"/>
      </w:pPr>
      <w:r>
        <w:rPr>
          <w:sz w:val="22"/>
        </w:rPr>
        <w:t xml:space="preserve">10. Frontend Dashboard UI</w:t>
      </w:r>
    </w:p>
    <w:p w14:paraId="0010001E" w14:textId="0010001F">
      <w:pPr>
        <w:spacing w:after="80"/>
      </w:pPr>
      <w:r>
        <w:rPr>
          <w:sz w:val="22"/>
        </w:rPr>
        <w:t xml:space="preserve">11. Key Findings and Recommendations</w:t>
      </w:r>
    </w:p>
    <w:p w14:paraId="00100020" w14:textId="00100021">
      <w:pPr>
        <w:spacing w:after="80"/>
      </w:pPr>
      <w:r>
        <w:rPr>
          <w:sz w:val="22"/>
        </w:rPr>
        <w:t xml:space="preserve">12. Conclusion</w:t>
      </w:r>
    </w:p>
    <w:p w14:paraId="00100022" w14:textId="00100023">
      <w:pPr>
        <w:spacing w:after="480"/>
      </w:pPr>
      <w:r>
        <w:rPr>
          <w:sz w:val="22"/>
        </w:rPr>
        <w:t xml:space="preserve">13. References</w:t>
      </w:r>
    </w:p>
    <w:p w14:paraId="00100024" w14:textId="00100025">
      <w:pPr>
        <w:pStyle w:val="Heading1"/>
        <w:spacing w:before="320" w:after="200"/>
      </w:pPr>
      <w:r>
        <w:rPr>
          <w:b/>
          <w:sz w:val="36"/>
        </w:rPr>
        <w:t xml:space="preserve">1. Introduction</w:t>
      </w:r>
    </w:p>
    <w:p w14:paraId="00100026" w14:textId="00100027">
      <w:pPr>
        <w:spacing w:after="160"/>
      </w:pPr>
      <w:r>
        <w:rPr>
          <w:sz w:val="22"/>
        </w:rPr>
        <w:t xml:space="preserve">E-commerce has transformed the retail industry over the past two decades, generating enormous volumes of transactional data that, when properly analysed, can drive strategic business decisions. This project presents a comprehensive E-Commerce Analytics and Management System built upon a real-world online retail dataset containing over 541,000 transactions from a UK-based retailer spanning December 2010 to December 2011.</w:t>
      </w:r>
    </w:p>
    <w:p w14:paraId="00100028" w14:textId="00100029">
      <w:pPr>
        <w:spacing w:after="160"/>
      </w:pPr>
      <w:r>
        <w:rPr>
          <w:sz w:val="22"/>
        </w:rPr>
        <w:t xml:space="preserve">The system integrates data analytics, machine learning, a RESTful backend API built with Flask, and an interactive frontend dashboard. Together, these components provide actionable insights into revenue performance, customer behaviour, product trends, geographic distribution, and customer lifetime value — supporting data-driven management decisions.</w:t>
      </w:r>
    </w:p>
    <w:p w14:paraId="0010002A" w14:textId="0010002B">
      <w:pPr>
        <w:pStyle w:val="Heading2"/>
        <w:spacing w:before="200" w:after="160"/>
      </w:pPr>
      <w:r>
        <w:rPr>
          <w:b/>
          <w:sz w:val="28"/>
        </w:rPr>
        <w:t xml:space="preserve">1.1 Project Objectives</w:t>
      </w:r>
    </w:p>
    <w:p w14:paraId="0010002C" w14:textId="0010002D">
      <w:pPr>
        <w:numPr>
          <w:ilvl w:val="0"/>
          <w:numId w:val="1"/>
        </w:numPr>
        <w:spacing w:after="80"/>
      </w:pPr>
      <w:r>
        <w:rPr>
          <w:sz w:val="22"/>
        </w:rPr>
        <w:t xml:space="preserve">• Perform comprehensive data cleaning and preprocessing on raw transactional data.</w:t>
      </w:r>
    </w:p>
    <w:p w14:paraId="0010002E" w14:textId="0010002F">
      <w:pPr>
        <w:numPr>
          <w:ilvl w:val="0"/>
          <w:numId w:val="1"/>
        </w:numPr>
        <w:spacing w:after="80"/>
      </w:pPr>
      <w:r>
        <w:rPr>
          <w:sz w:val="22"/>
        </w:rPr>
        <w:t xml:space="preserve">• Conduct thorough Exploratory Data Analysis (EDA) to discover revenue and sales patterns.</w:t>
      </w:r>
    </w:p>
    <w:p w14:paraId="00100030" w14:textId="00100031">
      <w:pPr>
        <w:numPr>
          <w:ilvl w:val="0"/>
          <w:numId w:val="1"/>
        </w:numPr>
        <w:spacing w:after="80"/>
      </w:pPr>
      <w:r>
        <w:rPr>
          <w:sz w:val="22"/>
        </w:rPr>
        <w:t xml:space="preserve">• Segment customers using RFM (Recency, Frequency, Monetary) analysis.</w:t>
      </w:r>
    </w:p>
    <w:p w14:paraId="00100032" w14:textId="00100033">
      <w:pPr>
        <w:numPr>
          <w:ilvl w:val="0"/>
          <w:numId w:val="1"/>
        </w:numPr>
        <w:spacing w:after="80"/>
      </w:pPr>
      <w:r>
        <w:rPr>
          <w:sz w:val="22"/>
        </w:rPr>
        <w:t xml:space="preserve">• Measure customer retention through cohort analysis.</w:t>
      </w:r>
    </w:p>
    <w:p w14:paraId="00100034" w14:textId="00100035">
      <w:pPr>
        <w:numPr>
          <w:ilvl w:val="0"/>
          <w:numId w:val="1"/>
        </w:numPr>
        <w:spacing w:after="80"/>
      </w:pPr>
      <w:r>
        <w:rPr>
          <w:sz w:val="22"/>
        </w:rPr>
        <w:t xml:space="preserve">• Apply K-Means clustering to group customers by purchasing behaviour.</w:t>
      </w:r>
    </w:p>
    <w:p w14:paraId="00100036" w14:textId="00100037">
      <w:pPr>
        <w:numPr>
          <w:ilvl w:val="0"/>
          <w:numId w:val="1"/>
        </w:numPr>
        <w:spacing w:after="80"/>
      </w:pPr>
      <w:r>
        <w:rPr>
          <w:sz w:val="22"/>
        </w:rPr>
        <w:t xml:space="preserve">• Build a RESTful API backend using Flask to expose analytics data programmatically.</w:t>
      </w:r>
    </w:p>
    <w:p w14:paraId="00100038" w14:textId="00100039">
      <w:pPr>
        <w:numPr>
          <w:ilvl w:val="0"/>
          <w:numId w:val="1"/>
        </w:numPr>
        <w:spacing w:after="320"/>
      </w:pPr>
      <w:r>
        <w:rPr>
          <w:sz w:val="22"/>
        </w:rPr>
        <w:t xml:space="preserve">• Develop an interactive frontend HTML/CSS/JS dashboard served via the Flask API.</w:t>
      </w:r>
    </w:p>
    <w:p w14:paraId="0010003A" w14:textId="0010003B">
      <w:pPr>
        <w:pStyle w:val="Heading1"/>
        <w:spacing w:before="320" w:after="200"/>
      </w:pPr>
      <w:r>
        <w:rPr>
          <w:b/>
          <w:sz w:val="36"/>
        </w:rPr>
        <w:t xml:space="preserve">2. Dataset Description</w:t>
      </w:r>
    </w:p>
    <w:p w14:paraId="0010003C" w14:textId="0010003D">
      <w:pPr>
        <w:spacing w:after="200"/>
      </w:pPr>
      <w:r>
        <w:rPr>
          <w:sz w:val="22"/>
        </w:rPr>
        <w:t xml:space="preserve">The dataset used in this project is the Online Retail Dataset originally published by Dr. Daqing Chen at London South Bank University and widely available through the UCI Machine Learning Repository. It records all transactions occurring between 01/12/2010 and 09/12/2011 for a UK-based non-store online retailer dealing primarily in unique all-occasion gifts.</w:t>
      </w:r>
    </w:p>
    <w:p w14:paraId="0010003E" w14:textId="0010003F">
      <w:pPr>
        <w:pStyle w:val="Heading2"/>
        <w:spacing w:before="200" w:after="160"/>
      </w:pPr>
      <w:r>
        <w:rPr>
          <w:b/>
          <w:sz w:val="28"/>
        </w:rPr>
        <w:t xml:space="preserve">2.1 Dataset Attributes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40" w14:textId="00100041">
            <w:r>
              <w:t xml:space="preserve">Column</w:t>
            </w:r>
          </w:p>
        </w:tc>
        <w:tc>
          <w:p w14:paraId="00100042" w14:textId="00100043">
            <w:r>
              <w:t xml:space="preserve">Data Type</w:t>
            </w:r>
          </w:p>
        </w:tc>
        <w:tc>
          <w:p w14:paraId="00100044" w14:textId="00100045">
            <w:r>
              <w:t xml:space="preserve">Description</w:t>
            </w:r>
          </w:p>
        </w:tc>
      </w:tr>
      <w:tr>
        <w:trPr/>
        <w:tc>
          <w:p w14:paraId="00100046" w14:textId="00100047">
            <w:r>
              <w:t xml:space="preserve">InvoiceNo</w:t>
            </w:r>
          </w:p>
        </w:tc>
        <w:tc>
          <w:p w14:paraId="00100048" w14:textId="00100049">
            <w:r>
              <w:t xml:space="preserve">String</w:t>
            </w:r>
          </w:p>
        </w:tc>
        <w:tc>
          <w:p w14:paraId="0010004A" w14:textId="0010004B">
            <w:r>
              <w:t xml:space="preserve">Unique invoice number; prefix 'C' indicates cancellation</w:t>
            </w:r>
          </w:p>
        </w:tc>
      </w:tr>
      <w:tr>
        <w:trPr/>
        <w:tc>
          <w:p w14:paraId="0010004C" w14:textId="0010004D">
            <w:r>
              <w:t xml:space="preserve">StockCode</w:t>
            </w:r>
          </w:p>
        </w:tc>
        <w:tc>
          <w:p w14:paraId="0010004E" w14:textId="0010004F">
            <w:r>
              <w:t xml:space="preserve">String</w:t>
            </w:r>
          </w:p>
        </w:tc>
        <w:tc>
          <w:p w14:paraId="00100050" w14:textId="00100051">
            <w:r>
              <w:t xml:space="preserve">Unique 5-digit product code</w:t>
            </w:r>
          </w:p>
        </w:tc>
      </w:tr>
      <w:tr>
        <w:trPr/>
        <w:tc>
          <w:p w14:paraId="00100052" w14:textId="00100053">
            <w:r>
              <w:t xml:space="preserve">Description</w:t>
            </w:r>
          </w:p>
        </w:tc>
        <w:tc>
          <w:p w14:paraId="00100054" w14:textId="00100055">
            <w:r>
              <w:t xml:space="preserve">String</w:t>
            </w:r>
          </w:p>
        </w:tc>
        <w:tc>
          <w:p w14:paraId="00100056" w14:textId="00100057">
            <w:r>
              <w:t xml:space="preserve">Product name / description</w:t>
            </w:r>
          </w:p>
        </w:tc>
      </w:tr>
      <w:tr>
        <w:trPr/>
        <w:tc>
          <w:p w14:paraId="00100058" w14:textId="00100059">
            <w:r>
              <w:t xml:space="preserve">Quantity</w:t>
            </w:r>
          </w:p>
        </w:tc>
        <w:tc>
          <w:p w14:paraId="0010005A" w14:textId="0010005B">
            <w:r>
              <w:t xml:space="preserve">Integer</w:t>
            </w:r>
          </w:p>
        </w:tc>
        <w:tc>
          <w:p w14:paraId="0010005C" w14:textId="0010005D">
            <w:r>
              <w:t xml:space="preserve">Units per transaction (negative = return)</w:t>
            </w:r>
          </w:p>
        </w:tc>
      </w:tr>
      <w:tr>
        <w:trPr/>
        <w:tc>
          <w:p w14:paraId="0010005E" w14:textId="0010005F">
            <w:r>
              <w:t xml:space="preserve">InvoiceDate</w:t>
            </w:r>
          </w:p>
        </w:tc>
        <w:tc>
          <w:p w14:paraId="00100060" w14:textId="00100061">
            <w:r>
              <w:t xml:space="preserve">DateTime</w:t>
            </w:r>
          </w:p>
        </w:tc>
        <w:tc>
          <w:p w14:paraId="00100062" w14:textId="00100063">
            <w:r>
              <w:t xml:space="preserve">Date and time of invoice generation</w:t>
            </w:r>
          </w:p>
        </w:tc>
      </w:tr>
      <w:tr>
        <w:trPr/>
        <w:tc>
          <w:p w14:paraId="00100064" w14:textId="00100065">
            <w:r>
              <w:t xml:space="preserve">UnitPrice</w:t>
            </w:r>
          </w:p>
        </w:tc>
        <w:tc>
          <w:p w14:paraId="00100066" w14:textId="00100067">
            <w:r>
              <w:t xml:space="preserve">Float</w:t>
            </w:r>
          </w:p>
        </w:tc>
        <w:tc>
          <w:p w14:paraId="00100068" w14:textId="00100069">
            <w:r>
              <w:t xml:space="preserve">Price per unit in GBP (£)</w:t>
            </w:r>
          </w:p>
        </w:tc>
      </w:tr>
      <w:tr>
        <w:trPr/>
        <w:tc>
          <w:p w14:paraId="0010006A" w14:textId="0010006B">
            <w:r>
              <w:t xml:space="preserve">CustomerID</w:t>
            </w:r>
          </w:p>
        </w:tc>
        <w:tc>
          <w:p w14:paraId="0010006C" w14:textId="0010006D">
            <w:r>
              <w:t xml:space="preserve">Float</w:t>
            </w:r>
          </w:p>
        </w:tc>
        <w:tc>
          <w:p w14:paraId="0010006E" w14:textId="0010006F">
            <w:r>
              <w:t xml:space="preserve">Unique customer identifier (nullable)</w:t>
            </w:r>
          </w:p>
        </w:tc>
      </w:tr>
      <w:tr>
        <w:trPr/>
        <w:tc>
          <w:p w14:paraId="00100070" w14:textId="00100071">
            <w:r>
              <w:t xml:space="preserve">Country</w:t>
            </w:r>
          </w:p>
        </w:tc>
        <w:tc>
          <w:p w14:paraId="00100072" w14:textId="00100073">
            <w:r>
              <w:t xml:space="preserve">String</w:t>
            </w:r>
          </w:p>
        </w:tc>
        <w:tc>
          <w:p w14:paraId="00100074" w14:textId="00100075">
            <w:r>
              <w:t xml:space="preserve">Country of the customer</w:t>
            </w:r>
          </w:p>
        </w:tc>
      </w:tr>
    </w:tbl>
    <w:p w14:paraId="00100076" w14:textId="00100077">
      <w:pPr>
        <w:pStyle w:val="Heading2"/>
        <w:spacing w:before="280" w:after="160"/>
      </w:pPr>
      <w:r>
        <w:rPr>
          <w:b/>
          <w:sz w:val="28"/>
        </w:rPr>
        <w:t xml:space="preserve">2.2 Dataset Statistics</w:t>
      </w:r>
    </w:p>
    <w:p w14:paraId="00100078" w14:textId="00100079">
      <w:pPr>
        <w:numPr>
          <w:ilvl w:val="0"/>
          <w:numId w:val="2"/>
        </w:numPr>
        <w:spacing w:after="80"/>
      </w:pPr>
      <w:r>
        <w:rPr>
          <w:sz w:val="22"/>
        </w:rPr>
        <w:t xml:space="preserve">• Raw records: 541,910 rows</w:t>
      </w:r>
    </w:p>
    <w:p w14:paraId="0010007A" w14:textId="0010007B">
      <w:pPr>
        <w:numPr>
          <w:ilvl w:val="0"/>
          <w:numId w:val="2"/>
        </w:numPr>
        <w:spacing w:after="80"/>
      </w:pPr>
      <w:r>
        <w:rPr>
          <w:sz w:val="22"/>
        </w:rPr>
        <w:t xml:space="preserve">• After cleaning (removing nulls, returns, invalid entries): ~397,924 rows</w:t>
      </w:r>
    </w:p>
    <w:p w14:paraId="0010007C" w14:textId="0010007D">
      <w:pPr>
        <w:numPr>
          <w:ilvl w:val="0"/>
          <w:numId w:val="2"/>
        </w:numPr>
        <w:spacing w:after="80"/>
      </w:pPr>
      <w:r>
        <w:rPr>
          <w:sz w:val="22"/>
        </w:rPr>
        <w:t xml:space="preserve">• Date range: December 2010 – December 2011 (13 months)</w:t>
      </w:r>
    </w:p>
    <w:p w14:paraId="0010007E" w14:textId="0010007F">
      <w:pPr>
        <w:numPr>
          <w:ilvl w:val="0"/>
          <w:numId w:val="2"/>
        </w:numPr>
        <w:spacing w:after="80"/>
      </w:pPr>
      <w:r>
        <w:rPr>
          <w:sz w:val="22"/>
        </w:rPr>
        <w:t xml:space="preserve">• Unique customers: 4,338</w:t>
      </w:r>
    </w:p>
    <w:p w14:paraId="00100080" w14:textId="00100081">
      <w:pPr>
        <w:numPr>
          <w:ilvl w:val="0"/>
          <w:numId w:val="2"/>
        </w:numPr>
        <w:spacing w:after="80"/>
      </w:pPr>
      <w:r>
        <w:rPr>
          <w:sz w:val="22"/>
        </w:rPr>
        <w:t xml:space="preserve">• Unique products: 3,684</w:t>
      </w:r>
    </w:p>
    <w:p w14:paraId="00100082" w14:textId="00100083">
      <w:pPr>
        <w:numPr>
          <w:ilvl w:val="0"/>
          <w:numId w:val="2"/>
        </w:numPr>
        <w:spacing w:after="80"/>
      </w:pPr>
      <w:r>
        <w:rPr>
          <w:sz w:val="22"/>
        </w:rPr>
        <w:t xml:space="preserve">• Countries: 37</w:t>
      </w:r>
    </w:p>
    <w:p w14:paraId="00100084" w14:textId="00100085">
      <w:pPr>
        <w:numPr>
          <w:ilvl w:val="0"/>
          <w:numId w:val="2"/>
        </w:numPr>
        <w:spacing w:after="320"/>
      </w:pPr>
      <w:r>
        <w:rPr>
          <w:sz w:val="22"/>
        </w:rPr>
        <w:t xml:space="preserve">• Total revenue (cleaned): ~£8.9 million</w:t>
      </w:r>
    </w:p>
    <w:p w14:paraId="00100086" w14:textId="00100087">
      <w:pPr>
        <w:pStyle w:val="Heading1"/>
        <w:spacing w:before="320" w:after="200"/>
      </w:pPr>
      <w:r>
        <w:rPr>
          <w:b/>
          <w:sz w:val="36"/>
        </w:rPr>
        <w:t xml:space="preserve">3. System Architecture</w:t>
      </w:r>
    </w:p>
    <w:p w14:paraId="00100088" w14:textId="00100089">
      <w:pPr>
        <w:spacing w:after="160"/>
      </w:pPr>
      <w:r>
        <w:rPr>
          <w:sz w:val="22"/>
        </w:rPr>
        <w:t xml:space="preserve">The system is structured in three layers:</w:t>
      </w:r>
    </w:p>
    <w:p w14:paraId="0010008A" w14:textId="0010008B">
      <w:pPr>
        <w:spacing w:after="120"/>
      </w:pPr>
      <w:r>
        <w:rPr>
          <w:sz w:val="22"/>
        </w:rPr>
        <w:t xml:space="preserve">1. Data Layer — raw CSV data, preprocessing pipeline (pandas/numpy), feature-engineered DataFrames including RFM and cluster labels.</w:t>
      </w:r>
    </w:p>
    <w:p w14:paraId="0010008C" w14:textId="0010008D">
      <w:pPr>
        <w:spacing w:after="120"/>
      </w:pPr>
      <w:r>
        <w:rPr>
          <w:sz w:val="22"/>
        </w:rPr>
        <w:t xml:space="preserve">2. Backend Layer — Flask REST API that pre-computes all analytics payloads at startup and exposes them via JSON endpoints, secured with CORS.</w:t>
      </w:r>
    </w:p>
    <w:p w14:paraId="0010008E" w14:textId="0010008F">
      <w:pPr>
        <w:spacing w:after="320"/>
      </w:pPr>
      <w:r>
        <w:rPr>
          <w:sz w:val="22"/>
        </w:rPr>
        <w:t xml:space="preserve">3. Presentation Layer — Vanilla HTML5/CSS3/JavaScript dashboard (Chart.js for charts) served directly by Flask, consuming data from the API endpoints.</w:t>
      </w:r>
    </w:p>
    <w:p w14:paraId="00100090" w14:textId="00100091">
      <w:pPr>
        <w:pStyle w:val="Heading1"/>
        <w:spacing w:before="320" w:after="200"/>
      </w:pPr>
      <w:r>
        <w:rPr>
          <w:b/>
          <w:sz w:val="36"/>
        </w:rPr>
        <w:t xml:space="preserve">4. Data Cleaning and Preprocessing</w:t>
      </w:r>
    </w:p>
    <w:p w14:paraId="00100092" w14:textId="00100093">
      <w:pPr>
        <w:spacing w:after="160"/>
      </w:pPr>
      <w:r>
        <w:rPr>
          <w:sz w:val="22"/>
        </w:rPr>
        <w:t xml:space="preserve">Raw e-commerce data frequently contains quality issues that must be resolved before analysis. The following preprocessing steps were applied:</w:t>
      </w:r>
    </w:p>
    <w:p w14:paraId="00100094" w14:textId="00100095">
      <w:pPr>
        <w:numPr>
          <w:ilvl w:val="0"/>
          <w:numId w:val="3"/>
        </w:numPr>
        <w:spacing w:after="120"/>
      </w:pPr>
      <w:r>
        <w:rPr>
          <w:sz w:val="22"/>
        </w:rPr>
        <w:t xml:space="preserve">Missing Values: 135,080 rows (~24.9%) had missing CustomerID values and were dropped, since customer-level analysis requires an identifier.</w:t>
      </w:r>
    </w:p>
    <w:p w14:paraId="00100096" w14:textId="00100097">
      <w:pPr>
        <w:numPr>
          <w:ilvl w:val="0"/>
          <w:numId w:val="3"/>
        </w:numPr>
        <w:spacing w:after="120"/>
      </w:pPr>
      <w:r>
        <w:rPr>
          <w:sz w:val="22"/>
        </w:rPr>
        <w:t xml:space="preserve">Cancelled Orders: 9,288 records with InvoiceNo beginning with 'C' represent cancellations and were removed.</w:t>
      </w:r>
    </w:p>
    <w:p w14:paraId="00100098" w14:textId="00100099">
      <w:pPr>
        <w:numPr>
          <w:ilvl w:val="0"/>
          <w:numId w:val="3"/>
        </w:numPr>
        <w:spacing w:after="120"/>
      </w:pPr>
      <w:r>
        <w:rPr>
          <w:sz w:val="22"/>
        </w:rPr>
        <w:t xml:space="preserve">Invalid Quantities and Prices: Records with Quantity &lt;= 0 or UnitPrice &lt;= 0 were excluded as they represent data anomalies.</w:t>
      </w:r>
    </w:p>
    <w:p w14:paraId="0010009A" w14:textId="0010009B">
      <w:pPr>
        <w:numPr>
          <w:ilvl w:val="0"/>
          <w:numId w:val="3"/>
        </w:numPr>
        <w:spacing w:after="320"/>
      </w:pPr>
      <w:r>
        <w:rPr>
          <w:sz w:val="22"/>
        </w:rPr>
        <w:t xml:space="preserve">Feature Engineering: A Revenue column (Quantity × UnitPrice) was derived. InvoiceDate was parsed to extract Year, Month, Day of Week, and Hour for temporal analysis. A YearMonth period column was added for trend aggregation.</w:t>
      </w:r>
    </w:p>
    <w:p w14:paraId="0010009C" w14:textId="0010009D">
      <w:pPr>
        <w:pStyle w:val="Heading1"/>
        <w:spacing w:before="320" w:after="200"/>
      </w:pPr>
      <w:r>
        <w:rPr>
          <w:b/>
          <w:sz w:val="36"/>
        </w:rPr>
        <w:t xml:space="preserve">5. Exploratory Data Analysis</w:t>
      </w:r>
    </w:p>
    <w:p w14:paraId="0010009E" w14:textId="0010009F">
      <w:pPr>
        <w:pStyle w:val="Heading2"/>
        <w:spacing w:before="200" w:after="160"/>
      </w:pPr>
      <w:r>
        <w:rPr>
          <w:b/>
          <w:sz w:val="28"/>
        </w:rPr>
        <w:t xml:space="preserve">5.1 Monthly Revenue Trend</w:t>
      </w:r>
    </w:p>
    <w:p w14:paraId="001000A0" w14:textId="001000A1">
      <w:pPr>
        <w:spacing w:after="200"/>
      </w:pPr>
      <w:r>
        <w:rPr>
          <w:sz w:val="22"/>
        </w:rPr>
        <w:t xml:space="preserve">Revenue showed a strong upward trajectory through the year, with the sharpest growth in Q4 (October–November 2011). November 2011 was the peak month, driven by pre-Christmas gift purchasing. December 2011 shows a partial-month effect due to the dataset cut-off on December 9th.</w:t>
      </w:r>
    </w:p>
    <w:p w14:paraId="001000A2" w14:textId="001000A3">
      <w:pPr>
        <w:pStyle w:val="Heading2"/>
        <w:spacing w:before="200" w:after="160"/>
      </w:pPr>
      <w:r>
        <w:rPr>
          <w:b/>
          <w:sz w:val="28"/>
        </w:rPr>
        <w:t xml:space="preserve">5.2 Day-of-Week Patterns</w:t>
      </w:r>
    </w:p>
    <w:p w14:paraId="001000A4" w14:textId="001000A5">
      <w:pPr>
        <w:spacing w:after="200"/>
      </w:pPr>
      <w:r>
        <w:rPr>
          <w:sz w:val="22"/>
        </w:rPr>
        <w:t xml:space="preserve">Thursday and Wednesday consistently generate the highest revenue. Weekends (particularly Sunday) show very low activity, which is consistent with the retailer's primarily business-to-business customer base placing orders during standard office hours.</w:t>
      </w:r>
    </w:p>
    <w:p w14:paraId="001000A6" w14:textId="001000A7">
      <w:pPr>
        <w:pStyle w:val="Heading2"/>
        <w:spacing w:before="200" w:after="160"/>
      </w:pPr>
      <w:r>
        <w:rPr>
          <w:b/>
          <w:sz w:val="28"/>
        </w:rPr>
        <w:t xml:space="preserve">5.3 Hourly Patterns</w:t>
      </w:r>
    </w:p>
    <w:p w14:paraId="001000A8" w14:textId="001000A9">
      <w:pPr>
        <w:spacing w:after="200"/>
      </w:pPr>
      <w:r>
        <w:rPr>
          <w:sz w:val="22"/>
        </w:rPr>
        <w:t xml:space="preserve">Peak purchase activity occurs between 10:00 and 14:00 (10am–2pm). There is minimal activity outside business hours (before 7am or after 6pm), further confirming a B2B-heavy buyer profile.</w:t>
      </w:r>
    </w:p>
    <w:p w14:paraId="001000AA" w14:textId="001000AB">
      <w:pPr>
        <w:pStyle w:val="Heading2"/>
        <w:spacing w:before="200" w:after="160"/>
      </w:pPr>
      <w:r>
        <w:rPr>
          <w:b/>
          <w:sz w:val="28"/>
        </w:rPr>
        <w:t xml:space="preserve">5.4 Geographic Distribution</w:t>
      </w:r>
    </w:p>
    <w:p w14:paraId="001000AC" w14:textId="001000AD">
      <w:pPr>
        <w:spacing w:after="320"/>
      </w:pPr>
      <w:r>
        <w:rPr>
          <w:sz w:val="22"/>
        </w:rPr>
        <w:t xml:space="preserve">The United Kingdom dominates with approximately 85% of total revenue. The top international markets are the Netherlands, Ireland, Germany, and France — all geographically close to the UK, reflecting a regional distribution model.</w:t>
      </w:r>
    </w:p>
    <w:p w14:paraId="001000AE" w14:textId="001000AF">
      <w:pPr>
        <w:pStyle w:val="Heading1"/>
        <w:spacing w:before="320" w:after="200"/>
      </w:pPr>
      <w:r>
        <w:rPr>
          <w:b/>
          <w:sz w:val="36"/>
        </w:rPr>
        <w:t xml:space="preserve">6. RFM Customer Segmentation</w:t>
      </w:r>
    </w:p>
    <w:p w14:paraId="001000B0" w14:textId="001000B1">
      <w:pPr>
        <w:spacing w:after="160"/>
      </w:pPr>
      <w:r>
        <w:rPr>
          <w:sz w:val="22"/>
        </w:rPr>
        <w:t xml:space="preserve">RFM (Recency, Frequency, Monetary) analysis is a proven marketing framework that quantifies customer value across three dimensions:</w:t>
      </w:r>
    </w:p>
    <w:p w14:paraId="001000B2" w14:textId="001000B3">
      <w:pPr>
        <w:numPr>
          <w:ilvl w:val="0"/>
          <w:numId w:val="4"/>
        </w:numPr>
        <w:spacing w:after="80"/>
      </w:pPr>
      <w:r>
        <w:rPr>
          <w:sz w:val="22"/>
        </w:rPr>
        <w:t xml:space="preserve">• Recency (R): Number of days since the customer's last purchase (lower = better).</w:t>
      </w:r>
    </w:p>
    <w:p w14:paraId="001000B4" w14:textId="001000B5">
      <w:pPr>
        <w:numPr>
          <w:ilvl w:val="0"/>
          <w:numId w:val="4"/>
        </w:numPr>
        <w:spacing w:after="80"/>
      </w:pPr>
      <w:r>
        <w:rPr>
          <w:sz w:val="22"/>
        </w:rPr>
        <w:t xml:space="preserve">• Frequency (F): Total number of unique invoices placed by the customer.</w:t>
      </w:r>
    </w:p>
    <w:p w14:paraId="001000B6" w14:textId="001000B7">
      <w:pPr>
        <w:numPr>
          <w:ilvl w:val="0"/>
          <w:numId w:val="4"/>
        </w:numPr>
        <w:spacing w:after="200"/>
      </w:pPr>
      <w:r>
        <w:rPr>
          <w:sz w:val="22"/>
        </w:rPr>
        <w:t xml:space="preserve">• Monetary (M): Total revenue generated by the customer.</w:t>
      </w:r>
    </w:p>
    <w:p w14:paraId="001000B8" w14:textId="001000B9">
      <w:pPr>
        <w:spacing w:after="320"/>
      </w:pPr>
      <w:r>
        <w:rPr>
          <w:sz w:val="22"/>
        </w:rPr>
        <w:t xml:space="preserve">Each dimension was scored on a 1–5 quantile scale (5 = best). Customers were then classified into six behavioural segments: Champions, Loyal Customers, Recent Customers, Potential Loyalists, At Risk, and Lost Customers. Champions and Loyal Customers collectively represent ~28% of the customer base but drive well above 50% of total revenue.</w:t>
      </w:r>
    </w:p>
    <w:p w14:paraId="001000BA" w14:textId="001000BB">
      <w:pPr>
        <w:pStyle w:val="Heading1"/>
        <w:spacing w:before="320" w:after="200"/>
      </w:pPr>
      <w:r>
        <w:rPr>
          <w:b/>
          <w:sz w:val="36"/>
        </w:rPr>
        <w:t xml:space="preserve">7. Cohort Analysis</w:t>
      </w:r>
    </w:p>
    <w:p w14:paraId="001000BC" w14:textId="001000BD">
      <w:pPr>
        <w:spacing w:after="160"/>
      </w:pPr>
      <w:r>
        <w:rPr>
          <w:sz w:val="22"/>
        </w:rPr>
        <w:t xml:space="preserve">Cohort analysis tracks groups of customers who made their first purchase in the same month and monitors how many return in subsequent months. Results show:</w:t>
      </w:r>
    </w:p>
    <w:p w14:paraId="001000BE" w14:textId="001000BF">
      <w:pPr>
        <w:numPr>
          <w:ilvl w:val="0"/>
          <w:numId w:val="5"/>
        </w:numPr>
        <w:spacing w:after="80"/>
      </w:pPr>
      <w:r>
        <w:rPr>
          <w:sz w:val="22"/>
        </w:rPr>
        <w:t xml:space="preserve">• Month 0 (first purchase): 100% retention by definition.</w:t>
      </w:r>
    </w:p>
    <w:p w14:paraId="001000C0" w14:textId="001000C1">
      <w:pPr>
        <w:numPr>
          <w:ilvl w:val="0"/>
          <w:numId w:val="5"/>
        </w:numPr>
        <w:spacing w:after="80"/>
      </w:pPr>
      <w:r>
        <w:rPr>
          <w:sz w:val="22"/>
        </w:rPr>
        <w:t xml:space="preserve">• Month 1: Retention drops sharply to 20–35% across most cohorts.</w:t>
      </w:r>
    </w:p>
    <w:p w14:paraId="001000C2" w14:textId="001000C3">
      <w:pPr>
        <w:numPr>
          <w:ilvl w:val="0"/>
          <w:numId w:val="5"/>
        </w:numPr>
        <w:spacing w:after="80"/>
      </w:pPr>
      <w:r>
        <w:rPr>
          <w:sz w:val="22"/>
        </w:rPr>
        <w:t xml:space="preserve">• Months 2–6: Retention stabilises at 15–25%, suggesting a loyal core of repeat buyers.</w:t>
      </w:r>
    </w:p>
    <w:p w14:paraId="001000C4" w14:textId="001000C5">
      <w:pPr>
        <w:numPr>
          <w:ilvl w:val="0"/>
          <w:numId w:val="5"/>
        </w:numPr>
        <w:spacing w:after="320"/>
      </w:pPr>
      <w:r>
        <w:rPr>
          <w:sz w:val="22"/>
        </w:rPr>
        <w:t xml:space="preserve">• The December 2010 cohort (largest) shows higher long-term retention, likely composed of established wholesale accounts.</w:t>
      </w:r>
    </w:p>
    <w:p w14:paraId="001000C6" w14:textId="001000C7">
      <w:pPr>
        <w:pStyle w:val="Heading1"/>
        <w:spacing w:before="320" w:after="200"/>
      </w:pPr>
      <w:r>
        <w:rPr>
          <w:b/>
          <w:sz w:val="36"/>
        </w:rPr>
        <w:t xml:space="preserve">8. Machine Learning — K-Means Clustering</w:t>
      </w:r>
    </w:p>
    <w:p w14:paraId="001000C8" w14:textId="001000C9">
      <w:pPr>
        <w:spacing w:after="160"/>
      </w:pPr>
      <w:r>
        <w:rPr>
          <w:sz w:val="22"/>
        </w:rPr>
        <w:t xml:space="preserve">K-Means clustering was applied to the RFM feature space to identify natural customer groupings beyond the rule-based RFM segmentation. The following methodology was used:</w:t>
      </w:r>
    </w:p>
    <w:p w14:paraId="001000CA" w14:textId="001000CB">
      <w:pPr>
        <w:spacing w:after="80"/>
      </w:pPr>
      <w:r>
        <w:rPr>
          <w:sz w:val="22"/>
        </w:rPr>
        <w:t xml:space="preserve">1. Log-transformation of Frequency and Monetary values to reduce right skew.</w:t>
      </w:r>
    </w:p>
    <w:p w14:paraId="001000CC" w14:textId="001000CD">
      <w:pPr>
        <w:spacing w:after="80"/>
      </w:pPr>
      <w:r>
        <w:rPr>
          <w:sz w:val="22"/>
        </w:rPr>
        <w:t xml:space="preserve">2. StandardScaler normalisation to equalise feature variances.</w:t>
      </w:r>
    </w:p>
    <w:p w14:paraId="001000CE" w14:textId="001000CF">
      <w:pPr>
        <w:spacing w:after="80"/>
      </w:pPr>
      <w:r>
        <w:rPr>
          <w:sz w:val="22"/>
        </w:rPr>
        <w:t xml:space="preserve">3. Elbow method and Silhouette Score analysis across k=2 to k=10 to identify the optimal cluster count (k=4).</w:t>
      </w:r>
    </w:p>
    <w:p w14:paraId="001000D0" w14:textId="001000D1">
      <w:pPr>
        <w:spacing w:after="200"/>
      </w:pPr>
      <w:r>
        <w:rPr>
          <w:sz w:val="22"/>
        </w:rPr>
        <w:t xml:space="preserve">4. Final KMeans model fitted with k=4, random_state=42, n_init=10.</w:t>
      </w:r>
    </w:p>
    <w:p w14:paraId="001000D2" w14:textId="001000D3">
      <w:pPr>
        <w:spacing w:after="320"/>
      </w:pPr>
      <w:r>
        <w:rPr>
          <w:sz w:val="22"/>
        </w:rPr>
        <w:t xml:space="preserve">The four clusters correspond to: high-value active customers, medium-value regular buyers, low-frequency recent buyers, and dormant/churned customers. These clusters align closely with the RFM-based segments but are derived purely from data geometry, making them more robust to business rule changes.</w:t>
      </w:r>
    </w:p>
    <w:p w14:paraId="001000D4" w14:textId="001000D5">
      <w:pPr>
        <w:pStyle w:val="Heading1"/>
        <w:spacing w:before="320" w:after="200"/>
      </w:pPr>
      <w:r>
        <w:rPr>
          <w:b/>
          <w:sz w:val="36"/>
        </w:rPr>
        <w:t xml:space="preserve">9. Backend REST API</w:t>
      </w:r>
    </w:p>
    <w:p w14:paraId="001000D6" w14:textId="001000D7">
      <w:pPr>
        <w:spacing w:after="200"/>
      </w:pPr>
      <w:r>
        <w:rPr>
          <w:sz w:val="22"/>
        </w:rPr>
        <w:t xml:space="preserve">The backend is implemented using Flask (Python), a lightweight WSGI web framework. Flask-CORS is used to allow cross-origin requests from the frontend. All analytics payloads are pre-computed at server startup from the cleaned pandas DataFrames and served as JSON responses, minimising per-request computation.</w:t>
      </w:r>
    </w:p>
    <w:p w14:paraId="001000D8" w14:textId="001000D9">
      <w:pPr>
        <w:pStyle w:val="Heading2"/>
        <w:spacing w:before="200" w:after="160"/>
      </w:pPr>
      <w:r>
        <w:rPr>
          <w:b/>
          <w:sz w:val="28"/>
        </w:rPr>
        <w:t xml:space="preserve">9.1 API Endpoints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DA" w14:textId="001000DB">
            <w:r>
              <w:t xml:space="preserve">Method &amp; Endpoint</w:t>
            </w:r>
          </w:p>
        </w:tc>
        <w:tc>
          <w:p w14:paraId="001000DC" w14:textId="001000DD">
            <w:r>
              <w:t xml:space="preserve">Description</w:t>
            </w:r>
          </w:p>
        </w:tc>
        <w:tc>
          <w:p w14:paraId="001000DE" w14:textId="001000DF">
            <w:r>
              <w:t xml:space="preserve">Response</w:t>
            </w:r>
          </w:p>
        </w:tc>
      </w:tr>
      <w:tr>
        <w:trPr/>
        <w:tc>
          <w:p w14:paraId="001000E0" w14:textId="001000E1">
            <w:r>
              <w:t xml:space="preserve">GET /api/summary</w:t>
            </w:r>
          </w:p>
        </w:tc>
        <w:tc>
          <w:p w14:paraId="001000E2" w14:textId="001000E3">
            <w:r>
              <w:t xml:space="preserve">Key KPI metrics</w:t>
            </w:r>
          </w:p>
        </w:tc>
        <w:tc>
          <w:p w14:paraId="001000E4" w14:textId="001000E5">
            <w:r>
              <w:t xml:space="preserve">JSON object</w:t>
            </w:r>
          </w:p>
        </w:tc>
      </w:tr>
      <w:tr>
        <w:trPr/>
        <w:tc>
          <w:p w14:paraId="001000E6" w14:textId="001000E7">
            <w:r>
              <w:t xml:space="preserve">GET /api/monthly-revenue</w:t>
            </w:r>
          </w:p>
        </w:tc>
        <w:tc>
          <w:p w14:paraId="001000E8" w14:textId="001000E9">
            <w:r>
              <w:t xml:space="preserve">Monthly revenue trend</w:t>
            </w:r>
          </w:p>
        </w:tc>
        <w:tc>
          <w:p w14:paraId="001000EA" w14:textId="001000EB">
            <w:r>
              <w:t xml:space="preserve">JSON array</w:t>
            </w:r>
          </w:p>
        </w:tc>
      </w:tr>
      <w:tr>
        <w:trPr/>
        <w:tc>
          <w:p w14:paraId="001000EC" w14:textId="001000ED">
            <w:r>
              <w:t xml:space="preserve">GET /api/top-products</w:t>
            </w:r>
          </w:p>
        </w:tc>
        <w:tc>
          <w:p w14:paraId="001000EE" w14:textId="001000EF">
            <w:r>
              <w:t xml:space="preserve">Top 10 products by revenue</w:t>
            </w:r>
          </w:p>
        </w:tc>
        <w:tc>
          <w:p w14:paraId="001000F0" w14:textId="001000F1">
            <w:r>
              <w:t xml:space="preserve">JSON array</w:t>
            </w:r>
          </w:p>
        </w:tc>
      </w:tr>
      <w:tr>
        <w:trPr/>
        <w:tc>
          <w:p w14:paraId="001000F2" w14:textId="001000F3">
            <w:r>
              <w:t xml:space="preserve">GET /api/top-countries</w:t>
            </w:r>
          </w:p>
        </w:tc>
        <w:tc>
          <w:p w14:paraId="001000F4" w14:textId="001000F5">
            <w:r>
              <w:t xml:space="preserve">Top 10 countries by revenue</w:t>
            </w:r>
          </w:p>
        </w:tc>
        <w:tc>
          <w:p w14:paraId="001000F6" w14:textId="001000F7">
            <w:r>
              <w:t xml:space="preserve">JSON array</w:t>
            </w:r>
          </w:p>
        </w:tc>
      </w:tr>
      <w:tr>
        <w:trPr/>
        <w:tc>
          <w:p w14:paraId="001000F8" w14:textId="001000F9">
            <w:r>
              <w:t xml:space="preserve">GET /api/rfm-segments</w:t>
            </w:r>
          </w:p>
        </w:tc>
        <w:tc>
          <w:p w14:paraId="001000FA" w14:textId="001000FB">
            <w:r>
              <w:t xml:space="preserve">Customer segment counts</w:t>
            </w:r>
          </w:p>
        </w:tc>
        <w:tc>
          <w:p w14:paraId="001000FC" w14:textId="001000FD">
            <w:r>
              <w:t xml:space="preserve">JSON array</w:t>
            </w:r>
          </w:p>
        </w:tc>
      </w:tr>
      <w:tr>
        <w:trPr/>
        <w:tc>
          <w:p w14:paraId="001000FE" w14:textId="001000FF">
            <w:r>
              <w:t xml:space="preserve">GET /api/revenue-by-dow</w:t>
            </w:r>
          </w:p>
        </w:tc>
        <w:tc>
          <w:p w14:paraId="00100100" w14:textId="00100101">
            <w:r>
              <w:t xml:space="preserve">Revenue by day of week</w:t>
            </w:r>
          </w:p>
        </w:tc>
        <w:tc>
          <w:p w14:paraId="00100102" w14:textId="00100103">
            <w:r>
              <w:t xml:space="preserve">JSON array</w:t>
            </w:r>
          </w:p>
        </w:tc>
      </w:tr>
      <w:tr>
        <w:trPr/>
        <w:tc>
          <w:p w14:paraId="00100104" w14:textId="00100105">
            <w:r>
              <w:t xml:space="preserve">GET /api/revenue-by-hour</w:t>
            </w:r>
          </w:p>
        </w:tc>
        <w:tc>
          <w:p w14:paraId="00100106" w14:textId="00100107">
            <w:r>
              <w:t xml:space="preserve">Revenue by hour of day</w:t>
            </w:r>
          </w:p>
        </w:tc>
        <w:tc>
          <w:p w14:paraId="00100108" w14:textId="00100109">
            <w:r>
              <w:t xml:space="preserve">JSON array</w:t>
            </w:r>
          </w:p>
        </w:tc>
      </w:tr>
      <w:tr>
        <w:trPr/>
        <w:tc>
          <w:p w14:paraId="0010010A" w14:textId="0010010B">
            <w:r>
              <w:t xml:space="preserve">GET /</w:t>
            </w:r>
          </w:p>
        </w:tc>
        <w:tc>
          <w:p w14:paraId="0010010C" w14:textId="0010010D">
            <w:r>
              <w:t xml:space="preserve">Frontend HTML dashboard</w:t>
            </w:r>
          </w:p>
        </w:tc>
        <w:tc>
          <w:p w14:paraId="0010010E" w14:textId="0010010F">
            <w:r>
              <w:t xml:space="preserve">HTML page</w:t>
            </w:r>
          </w:p>
        </w:tc>
      </w:tr>
    </w:tbl>
    <w:p w14:paraId="00100110" w14:textId="00100111">
      <w:pPr>
        <w:spacing w:before="240" w:after="320"/>
      </w:pPr>
      <w:r>
        <w:rPr>
          <w:sz w:val="22"/>
        </w:rPr>
        <w:t xml:space="preserve">The server is launched in a background thread within the Jupyter Notebook using Python's threading module, allowing both the analytical code and the live API to run concurrently.</w:t>
      </w:r>
    </w:p>
    <w:p w14:paraId="00100112" w14:textId="00100113">
      <w:pPr>
        <w:pStyle w:val="Heading1"/>
        <w:spacing w:before="320" w:after="200"/>
      </w:pPr>
      <w:r>
        <w:rPr>
          <w:b/>
          <w:sz w:val="36"/>
        </w:rPr>
        <w:t xml:space="preserve">10. Frontend Dashboard UI</w:t>
      </w:r>
    </w:p>
    <w:p w14:paraId="00100114" w14:textId="00100115">
      <w:pPr>
        <w:spacing w:after="200"/>
      </w:pPr>
      <w:r>
        <w:rPr>
          <w:sz w:val="22"/>
        </w:rPr>
        <w:t xml:space="preserve">The frontend is a fully self-contained single-page HTML dashboard served at the root route (/) of the Flask application. No external build tooling (webpack, npm, etc.) is required. The page is rendered by Flask's render_template_string function, which injects the HTML directly.</w:t>
      </w:r>
    </w:p>
    <w:p w14:paraId="00100116" w14:textId="00100117">
      <w:pPr>
        <w:pStyle w:val="Heading2"/>
        <w:spacing w:before="200" w:after="160"/>
      </w:pPr>
      <w:r>
        <w:rPr>
          <w:b/>
          <w:sz w:val="28"/>
        </w:rPr>
        <w:t xml:space="preserve">10.1 Technologies Used</w:t>
      </w:r>
    </w:p>
    <w:p w14:paraId="00100118" w14:textId="00100119">
      <w:pPr>
        <w:numPr>
          <w:ilvl w:val="0"/>
          <w:numId w:val="6"/>
        </w:numPr>
        <w:spacing w:after="80"/>
      </w:pPr>
      <w:r>
        <w:rPr>
          <w:sz w:val="22"/>
        </w:rPr>
        <w:t xml:space="preserve">• HTML5 / CSS3: Responsive layout using CSS Grid and Flexbox; sticky navbar; card-based component design.</w:t>
      </w:r>
    </w:p>
    <w:p w14:paraId="0010011A" w14:textId="0010011B">
      <w:pPr>
        <w:numPr>
          <w:ilvl w:val="0"/>
          <w:numId w:val="6"/>
        </w:numPr>
        <w:spacing w:after="80"/>
      </w:pPr>
      <w:r>
        <w:rPr>
          <w:sz w:val="22"/>
        </w:rPr>
        <w:t xml:space="preserve">• Chart.js v4: Line, Bar (standard and horizontal), and Doughnut chart types for all visualisations.</w:t>
      </w:r>
    </w:p>
    <w:p w14:paraId="0010011C" w14:textId="0010011D">
      <w:pPr>
        <w:numPr>
          <w:ilvl w:val="0"/>
          <w:numId w:val="6"/>
        </w:numPr>
        <w:spacing w:after="80"/>
      </w:pPr>
      <w:r>
        <w:rPr>
          <w:sz w:val="22"/>
        </w:rPr>
        <w:t xml:space="preserve">• Fetch API: Asynchronous data loading from Flask JSON endpoints; all charts render client-side.</w:t>
      </w:r>
    </w:p>
    <w:p w14:paraId="0010011E" w14:textId="0010011F">
      <w:pPr>
        <w:numPr>
          <w:ilvl w:val="0"/>
          <w:numId w:val="6"/>
        </w:numPr>
        <w:spacing w:after="80"/>
      </w:pPr>
      <w:r>
        <w:rPr>
          <w:sz w:val="22"/>
        </w:rPr>
        <w:t xml:space="preserve">• KPI Cards: Six summary cards displaying Total Revenue, Orders, Customers, Products, Countries, and Average Order Value.</w:t>
      </w:r>
    </w:p>
    <w:p w14:paraId="00100120" w14:textId="00100121">
      <w:pPr>
        <w:numPr>
          <w:ilvl w:val="0"/>
          <w:numId w:val="6"/>
        </w:numPr>
        <w:spacing w:after="320"/>
      </w:pPr>
      <w:r>
        <w:rPr>
          <w:sz w:val="22"/>
        </w:rPr>
        <w:t xml:space="preserve">• RFM Table: Dynamically populated table with colour-coded segment badges.</w:t>
      </w:r>
    </w:p>
    <w:p w14:paraId="00100122" w14:textId="00100123">
      <w:pPr>
        <w:pStyle w:val="Heading1"/>
        <w:spacing w:before="320" w:after="200"/>
      </w:pPr>
      <w:r>
        <w:rPr>
          <w:b/>
          <w:sz w:val="36"/>
        </w:rPr>
        <w:t xml:space="preserve">11. Key Findings and Recommendations</w:t>
      </w:r>
    </w:p>
    <w:p w14:paraId="00100124" w14:textId="00100125">
      <w:pPr>
        <w:pStyle w:val="Heading2"/>
        <w:spacing w:before="200" w:after="160"/>
      </w:pPr>
      <w:r>
        <w:rPr>
          <w:b/>
          <w:sz w:val="28"/>
        </w:rPr>
        <w:t xml:space="preserve">11.1 Key Findings</w:t>
      </w:r>
    </w:p>
    <w:p w14:paraId="00100126" w14:textId="00100127">
      <w:pPr>
        <w:spacing w:after="80"/>
      </w:pPr>
      <w:r>
        <w:rPr>
          <w:sz w:val="22"/>
        </w:rPr>
        <w:t xml:space="preserve">1. Revenue is highly seasonal — Q4 (Oct–Nov) accounts for a disproportionate share of annual sales.</w:t>
      </w:r>
    </w:p>
    <w:p w14:paraId="00100128" w14:textId="00100129">
      <w:pPr>
        <w:spacing w:after="80"/>
      </w:pPr>
      <w:r>
        <w:rPr>
          <w:sz w:val="22"/>
        </w:rPr>
        <w:t xml:space="preserve">2. The United Kingdom generates ~85% of revenue, with limited but growing international penetration.</w:t>
      </w:r>
    </w:p>
    <w:p w14:paraId="0010012A" w14:textId="0010012B">
      <w:pPr>
        <w:spacing w:after="80"/>
      </w:pPr>
      <w:r>
        <w:rPr>
          <w:sz w:val="22"/>
        </w:rPr>
        <w:t xml:space="preserve">3. Purchasing is predominantly a weekday, office-hours activity (B2B behaviour).</w:t>
      </w:r>
    </w:p>
    <w:p w14:paraId="0010012C" w14:textId="0010012D">
      <w:pPr>
        <w:spacing w:after="80"/>
      </w:pPr>
      <w:r>
        <w:rPr>
          <w:sz w:val="22"/>
        </w:rPr>
        <w:t xml:space="preserve">4. Champions (top RFM segment) represent a small fraction of customers but contribute outsized revenue.</w:t>
      </w:r>
    </w:p>
    <w:p w14:paraId="0010012E" w14:textId="0010012F">
      <w:pPr>
        <w:spacing w:after="200"/>
      </w:pPr>
      <w:r>
        <w:rPr>
          <w:sz w:val="22"/>
        </w:rPr>
        <w:t xml:space="preserve">5. Customer retention drops sharply after the first month — an early churn problem.</w:t>
      </w:r>
    </w:p>
    <w:p w14:paraId="00100130" w14:textId="00100131">
      <w:pPr>
        <w:pStyle w:val="Heading2"/>
        <w:spacing w:before="200" w:after="160"/>
      </w:pPr>
      <w:r>
        <w:rPr>
          <w:b/>
          <w:sz w:val="28"/>
        </w:rPr>
        <w:t xml:space="preserve">11.2 Business Recommendations</w:t>
      </w:r>
    </w:p>
    <w:p w14:paraId="00100132" w14:textId="00100133">
      <w:pPr>
        <w:numPr>
          <w:ilvl w:val="0"/>
          <w:numId w:val="7"/>
        </w:numPr>
        <w:spacing w:after="80"/>
      </w:pPr>
      <w:r>
        <w:rPr>
          <w:sz w:val="22"/>
        </w:rPr>
        <w:t xml:space="preserve">• Launch win-back email campaigns targeting At Risk and Lost Customers with personalised discount codes.</w:t>
      </w:r>
    </w:p>
    <w:p w14:paraId="00100134" w14:textId="00100135">
      <w:pPr>
        <w:numPr>
          <w:ilvl w:val="0"/>
          <w:numId w:val="7"/>
        </w:numPr>
        <w:spacing w:after="80"/>
      </w:pPr>
      <w:r>
        <w:rPr>
          <w:sz w:val="22"/>
        </w:rPr>
        <w:t xml:space="preserve">• Introduce a loyalty programme for Champions and Loyal Customers to protect revenue from churn.</w:t>
      </w:r>
    </w:p>
    <w:p w14:paraId="00100136" w14:textId="00100137">
      <w:pPr>
        <w:numPr>
          <w:ilvl w:val="0"/>
          <w:numId w:val="7"/>
        </w:numPr>
        <w:spacing w:after="80"/>
      </w:pPr>
      <w:r>
        <w:rPr>
          <w:sz w:val="22"/>
        </w:rPr>
        <w:t xml:space="preserve">• Stock up on the top-10 high-velocity products ahead of the November peak season.</w:t>
      </w:r>
    </w:p>
    <w:p w14:paraId="00100138" w14:textId="00100139">
      <w:pPr>
        <w:numPr>
          <w:ilvl w:val="0"/>
          <w:numId w:val="7"/>
        </w:numPr>
        <w:spacing w:after="80"/>
      </w:pPr>
      <w:r>
        <w:rPr>
          <w:sz w:val="22"/>
        </w:rPr>
        <w:t xml:space="preserve">• Explore dedicated B2B sales portals for the Netherlands, Germany, and France to grow international markets.</w:t>
      </w:r>
    </w:p>
    <w:p w14:paraId="0010013A" w14:textId="0010013B">
      <w:pPr>
        <w:numPr>
          <w:ilvl w:val="0"/>
          <w:numId w:val="7"/>
        </w:numPr>
        <w:spacing w:after="320"/>
      </w:pPr>
      <w:r>
        <w:rPr>
          <w:sz w:val="22"/>
        </w:rPr>
        <w:t xml:space="preserve">• Implement an onboarding email sequence to improve Month-1 retention from its current 20–35%.</w:t>
      </w:r>
    </w:p>
    <w:p w14:paraId="0010013C" w14:textId="0010013D">
      <w:pPr>
        <w:pStyle w:val="Heading1"/>
        <w:spacing w:before="320" w:after="200"/>
      </w:pPr>
      <w:r>
        <w:rPr>
          <w:b/>
          <w:sz w:val="36"/>
        </w:rPr>
        <w:t xml:space="preserve">12. Conclusion</w:t>
      </w:r>
    </w:p>
    <w:p w14:paraId="0010013E" w14:textId="0010013F">
      <w:pPr>
        <w:spacing w:after="160"/>
      </w:pPr>
      <w:r>
        <w:rPr>
          <w:sz w:val="22"/>
        </w:rPr>
        <w:t xml:space="preserve">This project successfully demonstrates how raw transactional data can be transformed into a comprehensive analytics and management system. By combining robust data preprocessing, statistical analysis, machine learning, and full-stack web development within a single Jupyter Notebook, the project provides both analytical depth and a deployable management interface.</w:t>
      </w:r>
    </w:p>
    <w:p w14:paraId="00100140" w14:textId="00100141">
      <w:pPr>
        <w:spacing w:after="320"/>
      </w:pPr>
      <w:r>
        <w:rPr>
          <w:sz w:val="22"/>
        </w:rPr>
        <w:t xml:space="preserve">The Flask backend ensures that analytics are accessible programmatically via a clean REST API, while the HTML frontend provides a business-friendly interface for non-technical stakeholders. The RFM segmentation and K-Means clustering together deliver actionable customer intelligence that can directly inform marketing strategy, inventory planning, and customer success initiatives.</w:t>
      </w:r>
    </w:p>
    <w:p w14:paraId="00100142" w14:textId="00100143">
      <w:pPr>
        <w:pStyle w:val="Heading1"/>
        <w:spacing w:before="320" w:after="200"/>
      </w:pPr>
      <w:r>
        <w:rPr>
          <w:b/>
          <w:sz w:val="36"/>
        </w:rPr>
        <w:t xml:space="preserve">13. References</w:t>
      </w:r>
    </w:p>
    <w:p w14:paraId="00100144" w14:textId="00100145">
      <w:pPr>
        <w:spacing w:after="120"/>
      </w:pPr>
      <w:r>
        <w:rPr>
          <w:sz w:val="22"/>
        </w:rPr>
        <w:t xml:space="preserve">1. Chen, D. (2015). Online Retail Dataset. UCI Machine Learning Repository. https://archive.ics.uci.edu/ml/datasets/online+retail</w:t>
      </w:r>
    </w:p>
    <w:p w14:paraId="00100146" w14:textId="00100147">
      <w:pPr>
        <w:spacing w:after="120"/>
      </w:pPr>
      <w:r>
        <w:rPr>
          <w:sz w:val="22"/>
        </w:rPr>
        <w:t xml:space="preserve">2. McKinney, W. (2010). Data Structures for Statistical Computing in Python. Proceedings of the 9th Python in Science Conference.</w:t>
      </w:r>
    </w:p>
    <w:p w14:paraId="00100148" w14:textId="00100149">
      <w:pPr>
        <w:spacing w:after="120"/>
      </w:pPr>
      <w:r>
        <w:rPr>
          <w:sz w:val="22"/>
        </w:rPr>
        <w:t xml:space="preserve">3. Pedregosa, F. et al. (2011). Scikit-learn: Machine Learning in Python. Journal of Machine Learning Research, 12, 2825-2830.</w:t>
      </w:r>
    </w:p>
    <w:p w14:paraId="0010014A" w14:textId="0010014B">
      <w:pPr>
        <w:spacing w:after="120"/>
      </w:pPr>
      <w:r>
        <w:rPr>
          <w:sz w:val="22"/>
        </w:rPr>
        <w:t xml:space="preserve">4. Pallets Projects. (2023). Flask Documentation. https://flask.palletsprojects.com/</w:t>
      </w:r>
    </w:p>
    <w:p w14:paraId="0010014C" w14:textId="0010014D">
      <w:pPr>
        <w:spacing w:after="120"/>
      </w:pPr>
      <w:r>
        <w:rPr>
          <w:sz w:val="22"/>
        </w:rPr>
        <w:t xml:space="preserve">5. Chart.js Contributors. (2023). Chart.js Documentation. https://www.chartjs.org/docs/</w:t>
      </w:r>
    </w:p>
    <w:p w14:paraId="0010014E" w14:textId="0010014F">
      <w:pPr>
        <w:spacing w:after="120"/>
      </w:pPr>
      <w:r>
        <w:rPr>
          <w:sz w:val="22"/>
        </w:rPr>
        <w:t xml:space="preserve">6. Hughes, A.M. (1994). Strategic Database Marketing. Probus Publishing.</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Subtitle">
    <w:name w:val="Subtitle"/>
    <w:basedOn w:val="Normal"/>
    <w:next w:val="Normal"/>
    <w:uiPriority w:val="10"/>
    <w:qFormat/>
    <w:pPr>
      <w:spacing w:after="0" w:line="240" w:lineRule="auto"/>
      <w:contextualSpacing/>
    </w:pPr>
    <w:rPr>
      <w:rFonts w:asciiTheme="majorHAnsi" w:hAnsiTheme="majorHAnsi" w:eastAsiaTheme="majorEastAsia" w:cstheme="majorBidi"/>
      <w:color w:val="5A5A5A"/>
      <w:sz w:val="22"/>
      <w:szCs w:val="22"/>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301a04f01fa04fcc" /><Relationship Type="http://schemas.openxmlformats.org/officeDocument/2006/relationships/styles" Target="/word/styles.xml" Id="R0e725639e6e34792" /><Relationship Type="http://schemas.openxmlformats.org/officeDocument/2006/relationships/theme" Target="/word/theme/theme1.xml" Id="R34e11c0e34f84291" /><Relationship Type="http://schemas.openxmlformats.org/officeDocument/2006/relationships/numbering" Target="/word/numbering.xml" Id="Rbb5c9fd3eb5c45e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OfficeCLI/1.0.156</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2026-10-10T13:45:20Z</dcterms:created>
  <cp:lastModifiedBy>OfficeCLI</cp:lastModifiedBy>
  <dcterms:modified xsi:type="dcterms:W3CDTF">2026-10-10T13:45:20Z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1.0.156</vt:lpwstr>
  </op:property>
  <op:property fmtid="{D5CDD505-2E9C-101B-9397-08002B2CF9AE}" pid="3" name="OfficeCLI.LastModified">
    <vt:lpwstr xmlns:vt="http://schemas.openxmlformats.org/officeDocument/2006/docPropsVTypes">2026-10-10T13:51:45Z</vt:lpwstr>
  </op:property>
</op:Properties>
</file>