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4" w:name="content"/>
    <w:bookmarkStart w:id="33" w:name="X900cb74bfb8e6c8a07fe89c7b57a133b1b3c4ac"/>
    <w:p>
      <w:pPr>
        <w:pStyle w:val="Heading1"/>
      </w:pPr>
      <w:r>
        <w:t xml:space="preserve">BanglishRAG-Lite — Retrieval-Augmented Q&amp;A for Code-Switched Student Queries in Higher Education</w:t>
      </w:r>
    </w:p>
    <w:p>
      <w:pPr>
        <w:pStyle w:val="FirstParagraph"/>
      </w:pPr>
      <w:r>
        <w:rPr>
          <w:b/>
          <w:bCs/>
        </w:rPr>
        <w:t xml:space="preserve">Abstract:</w:t>
      </w:r>
      <w:r>
        <w:t xml:space="preserve"> </w:t>
      </w:r>
      <w:r>
        <w:t xml:space="preserve">In Bangladesh, students often formulate questions mixing Bengali and English (Banglish), a phenomenon that standard LLM-based question-answering systems struggle with. We investigate</w:t>
      </w:r>
      <w:r>
        <w:t xml:space="preserve"> </w:t>
      </w:r>
      <w:r>
        <w:rPr>
          <w:b/>
          <w:bCs/>
        </w:rPr>
        <w:t xml:space="preserve">Retrieval-Augmented Generation (RAG)</w:t>
      </w:r>
      <w:r>
        <w:t xml:space="preserve"> </w:t>
      </w:r>
      <w:r>
        <w:t xml:space="preserve">for this setting, focusing on a concrete academic scenario: retrieving course prerequisite rules from an English-language university syllabus in response to Banglish student queries. We create a test set of 100 commonly asked student questions in three forms (English, Bengali, Banglish) and index the UAP (University of Asia Pacific) syllabus and policies as a RAG knowledge base. We then measure both retrieval accuracy (finding the correct policy snippet) and answer correctness for each query type. Finally, we evaluate two fixes: translating Banglish queries to English before retrieval vs. using a multilingual embedding model. Prior work has shown that LLMs underperform on low-resource code-switched input</w:t>
      </w:r>
      <w:hyperlink r:id="rId21">
        <w:r>
          <w:rPr>
            <w:rStyle w:val="Hyperlink"/>
          </w:rPr>
          <w:t xml:space="preserve">[1]</w:t>
        </w:r>
      </w:hyperlink>
      <w:hyperlink r:id="rId22">
        <w:r>
          <w:rPr>
            <w:rStyle w:val="Hyperlink"/>
          </w:rPr>
          <w:t xml:space="preserve">[2]</w:t>
        </w:r>
      </w:hyperlink>
      <w:r>
        <w:t xml:space="preserve">; notably, a recent Bengali-English RAG chatbot (“BanglAssist”) found that translating queries to English significantly improved retrieval performance</w:t>
      </w:r>
      <w:hyperlink r:id="rId23">
        <w:r>
          <w:rPr>
            <w:rStyle w:val="Hyperlink"/>
          </w:rPr>
          <w:t xml:space="preserve">[3]</w:t>
        </w:r>
      </w:hyperlink>
      <w:r>
        <w:t xml:space="preserve">. Our</w:t>
      </w:r>
      <w:r>
        <w:t xml:space="preserve"> </w:t>
      </w:r>
      <w:r>
        <w:rPr>
          <w:b/>
          <w:bCs/>
        </w:rPr>
        <w:t xml:space="preserve">core contribution</w:t>
      </w:r>
      <w:r>
        <w:t xml:space="preserve"> </w:t>
      </w:r>
      <w:r>
        <w:t xml:space="preserve">is the first systematic study of Banglish query handling in an academic RAG system, quantifying how much code-switching hurts performance and whether translation or multilingual embeddings can bridge the gap. The results will yield concrete numbers (e.g. “Translating Banglish queries recovered 90% of retrieval accuracy compared to English-only queries”) and practical guidance for deploying RAG-based student Q&amp;A tools. This addresses a novel gap in applying RAG to mixed-language user input, with implications for multilingual education tech.</w:t>
      </w:r>
    </w:p>
    <w:bookmarkStart w:id="27" w:name="introduction"/>
    <w:p>
      <w:pPr>
        <w:pStyle w:val="Heading2"/>
      </w:pPr>
      <w:r>
        <w:t xml:space="preserve">1. Introduction</w:t>
      </w:r>
    </w:p>
    <w:p>
      <w:pPr>
        <w:pStyle w:val="FirstParagraph"/>
      </w:pPr>
      <w:r>
        <w:rPr>
          <w:b/>
          <w:bCs/>
        </w:rPr>
        <w:t xml:space="preserve">Problem Statement:</w:t>
      </w:r>
      <w:r>
        <w:t xml:space="preserve"> </w:t>
      </w:r>
      <w:r>
        <w:t xml:space="preserve">In Bangladeshi university settings, students frequently ask questions in</w:t>
      </w:r>
      <w:r>
        <w:t xml:space="preserve"> </w:t>
      </w:r>
      <w:r>
        <w:rPr>
          <w:b/>
          <w:bCs/>
        </w:rPr>
        <w:t xml:space="preserve">code-switched</w:t>
      </w:r>
      <w:r>
        <w:t xml:space="preserve"> </w:t>
      </w:r>
      <w:r>
        <w:t xml:space="preserve">language (Banglish), mixing Bengali and English or typing Bengali words in English script. For example, a student might ask:</w:t>
      </w:r>
      <w:r>
        <w:t xml:space="preserve"> </w:t>
      </w:r>
      <w:r>
        <w:rPr>
          <w:i/>
          <w:iCs/>
        </w:rPr>
        <w:t xml:space="preserve">“Ami jodi CSE 105 e fail kori, tahole ki next semester e Data Structures nite parbo?”</w:t>
      </w:r>
      <w:r>
        <w:t xml:space="preserve"> </w:t>
      </w:r>
      <w:r>
        <w:t xml:space="preserve">(If I fail CSE 105, can I take Data Structures next semester?). Translating this concept, an English-centric system should retrieve the course prerequisite policy from the UAP syllabus. However, standard large language models and retrieval systems are</w:t>
      </w:r>
      <w:r>
        <w:t xml:space="preserve"> </w:t>
      </w:r>
      <w:r>
        <w:rPr>
          <w:b/>
          <w:bCs/>
        </w:rPr>
        <w:t xml:space="preserve">notoriously weak at code-switched queries</w:t>
      </w:r>
      <w:hyperlink r:id="rId21">
        <w:r>
          <w:rPr>
            <w:rStyle w:val="Hyperlink"/>
          </w:rPr>
          <w:t xml:space="preserve">[1]</w:t>
        </w:r>
      </w:hyperlink>
      <w:hyperlink r:id="rId22">
        <w:r>
          <w:rPr>
            <w:rStyle w:val="Hyperlink"/>
          </w:rPr>
          <w:t xml:space="preserve">[2]</w:t>
        </w:r>
      </w:hyperlink>
      <w:r>
        <w:t xml:space="preserve">. This is because “Banglish” expressions are underrepresented in training data</w:t>
      </w:r>
      <w:hyperlink r:id="rId21">
        <w:r>
          <w:rPr>
            <w:rStyle w:val="Hyperlink"/>
          </w:rPr>
          <w:t xml:space="preserve">[1]</w:t>
        </w:r>
      </w:hyperlink>
      <w:r>
        <w:t xml:space="preserve">, and embedding models (even multilingual ones) often</w:t>
      </w:r>
      <w:r>
        <w:t xml:space="preserve"> </w:t>
      </w:r>
      <w:r>
        <w:rPr>
          <w:b/>
          <w:bCs/>
        </w:rPr>
        <w:t xml:space="preserve">cannot correctly encode Banglish text</w:t>
      </w:r>
      <w:hyperlink r:id="rId22">
        <w:r>
          <w:rPr>
            <w:rStyle w:val="Hyperlink"/>
          </w:rPr>
          <w:t xml:space="preserve">[2]</w:t>
        </w:r>
      </w:hyperlink>
      <w:r>
        <w:t xml:space="preserve">. As a result, a student’s mixed-language query may fail to match the correct English policy document. This gap affects real users: students who rely on automated Q&amp;A will get wrong or no answers, undermining trust in educational tools.</w:t>
      </w:r>
    </w:p>
    <w:p>
      <w:pPr>
        <w:pStyle w:val="BodyText"/>
      </w:pPr>
      <w:r>
        <w:t xml:space="preserve">From the perspective of</w:t>
      </w:r>
      <w:r>
        <w:t xml:space="preserve"> </w:t>
      </w:r>
      <w:r>
        <w:rPr>
          <w:b/>
          <w:bCs/>
        </w:rPr>
        <w:t xml:space="preserve">RAG (Retrieval-Augmented Generation)</w:t>
      </w:r>
      <w:r>
        <w:t xml:space="preserve">, the task is especially challenging because the</w:t>
      </w:r>
      <w:r>
        <w:t xml:space="preserve"> </w:t>
      </w:r>
      <w:r>
        <w:rPr>
          <w:i/>
          <w:iCs/>
        </w:rPr>
        <w:t xml:space="preserve">documents</w:t>
      </w:r>
      <w:r>
        <w:t xml:space="preserve"> </w:t>
      </w:r>
      <w:r>
        <w:t xml:space="preserve">(the UAP syllabus and policies) are in formal English, while queries are in Banglish. RAG improves LLMs by retrieving relevant text from a knowledge base before answering</w:t>
      </w:r>
      <w:hyperlink r:id="rId24">
        <w:r>
          <w:rPr>
            <w:rStyle w:val="Hyperlink"/>
          </w:rPr>
          <w:t xml:space="preserve">[4]</w:t>
        </w:r>
      </w:hyperlink>
      <w:r>
        <w:t xml:space="preserve">, but if the query is misinterpreted by the retriever, the answer will be wrong. In this context, two questions arise:</w:t>
      </w:r>
      <w:r>
        <w:t xml:space="preserve"> </w:t>
      </w:r>
      <w:r>
        <w:rPr>
          <w:b/>
          <w:bCs/>
        </w:rPr>
        <w:t xml:space="preserve">(1)</w:t>
      </w:r>
      <w:r>
        <w:t xml:space="preserve"> </w:t>
      </w:r>
      <w:r>
        <w:t xml:space="preserve">Can a vanilla RAG pipeline (using typical English-centric embeddings) still retrieve correct information from an English knowledge base when the query is Banglish?</w:t>
      </w:r>
      <w:r>
        <w:t xml:space="preserve"> </w:t>
      </w:r>
      <w:r>
        <w:rPr>
          <w:b/>
          <w:bCs/>
        </w:rPr>
        <w:t xml:space="preserve">(2)</w:t>
      </w:r>
      <w:r>
        <w:t xml:space="preserve"> </w:t>
      </w:r>
      <w:r>
        <w:t xml:space="preserve">If not, which engineering fix works better: inserting a translation step or using a multilingual embedding model? These are not just academic points – even a small improvement (e.g. making 90% of Banglish queries retrievable) would greatly help student users and educational services.</w:t>
      </w:r>
    </w:p>
    <w:p>
      <w:pPr>
        <w:pStyle w:val="BodyText"/>
      </w:pPr>
      <w:r>
        <w:rPr>
          <w:b/>
          <w:bCs/>
        </w:rPr>
        <w:t xml:space="preserve">Motivation:</w:t>
      </w:r>
      <w:r>
        <w:t xml:space="preserve"> </w:t>
      </w:r>
      <w:r>
        <w:t xml:space="preserve">Three developments make this study timely:</w:t>
      </w:r>
    </w:p>
    <w:p>
      <w:pPr>
        <w:pStyle w:val="Compact"/>
        <w:numPr>
          <w:ilvl w:val="0"/>
          <w:numId w:val="1001"/>
        </w:numPr>
      </w:pPr>
      <w:r>
        <w:rPr>
          <w:b/>
          <w:bCs/>
        </w:rPr>
        <w:t xml:space="preserve">Rise of RAG tools:</w:t>
      </w:r>
      <w:r>
        <w:t xml:space="preserve"> </w:t>
      </w:r>
      <w:r>
        <w:t xml:space="preserve">Retrieval-augmented generation is now widely used in QA systems, connecting LLMs with up-to-date documents</w:t>
      </w:r>
      <w:hyperlink r:id="rId24">
        <w:r>
          <w:rPr>
            <w:rStyle w:val="Hyperlink"/>
          </w:rPr>
          <w:t xml:space="preserve">[4]</w:t>
        </w:r>
      </w:hyperlink>
      <w:r>
        <w:t xml:space="preserve">. Universities and companies are deploying RAG, but typically assume queries in one language.</w:t>
      </w:r>
    </w:p>
    <w:p>
      <w:pPr>
        <w:pStyle w:val="Compact"/>
        <w:numPr>
          <w:ilvl w:val="0"/>
          <w:numId w:val="1001"/>
        </w:numPr>
      </w:pPr>
      <w:r>
        <w:rPr>
          <w:b/>
          <w:bCs/>
        </w:rPr>
        <w:t xml:space="preserve">Prevalence of Banglish:</w:t>
      </w:r>
      <w:r>
        <w:t xml:space="preserve"> </w:t>
      </w:r>
      <w:r>
        <w:t xml:space="preserve">Code-switching is pervasive among Bengali youth</w:t>
      </w:r>
      <w:hyperlink r:id="rId25">
        <w:r>
          <w:rPr>
            <w:rStyle w:val="Hyperlink"/>
          </w:rPr>
          <w:t xml:space="preserve">[5]</w:t>
        </w:r>
      </w:hyperlink>
      <w:hyperlink r:id="rId26">
        <w:r>
          <w:rPr>
            <w:rStyle w:val="Hyperlink"/>
          </w:rPr>
          <w:t xml:space="preserve">[6]</w:t>
        </w:r>
      </w:hyperlink>
      <w:r>
        <w:t xml:space="preserve">. In Bangladesh’s universities, over 60% of student queries may contain mixed Bengali/English</w:t>
      </w:r>
      <w:hyperlink r:id="rId21">
        <w:r>
          <w:rPr>
            <w:rStyle w:val="Hyperlink"/>
          </w:rPr>
          <w:t xml:space="preserve">[1]</w:t>
        </w:r>
      </w:hyperlink>
      <w:r>
        <w:t xml:space="preserve">. Yet most RAG evaluations ignore this scenario.</w:t>
      </w:r>
    </w:p>
    <w:p>
      <w:pPr>
        <w:pStyle w:val="Compact"/>
        <w:numPr>
          <w:ilvl w:val="0"/>
          <w:numId w:val="1001"/>
        </w:numPr>
      </w:pPr>
      <w:r>
        <w:rPr>
          <w:b/>
          <w:bCs/>
        </w:rPr>
        <w:t xml:space="preserve">Multilingual resources:</w:t>
      </w:r>
      <w:r>
        <w:t xml:space="preserve"> </w:t>
      </w:r>
      <w:r>
        <w:t xml:space="preserve">New multilingual embedding models (mBERT, XLM-RoBERTa, etc.) and translation APIs make it feasible to try fixes. Prior work (e.g. Kruk et al. 2025) found that translating Bangla-English queries to English before retrieval improved a RAG chatbot’s accuracy</w:t>
      </w:r>
      <w:hyperlink r:id="rId23">
        <w:r>
          <w:rPr>
            <w:rStyle w:val="Hyperlink"/>
          </w:rPr>
          <w:t xml:space="preserve">[3]</w:t>
        </w:r>
      </w:hyperlink>
      <w:r>
        <w:t xml:space="preserve">. We can leverage these tools to see what works best in our domain.</w:t>
      </w:r>
    </w:p>
    <w:p>
      <w:pPr>
        <w:pStyle w:val="FirstParagraph"/>
      </w:pPr>
      <w:r>
        <w:t xml:space="preserve">The</w:t>
      </w:r>
      <w:r>
        <w:t xml:space="preserve"> </w:t>
      </w:r>
      <w:r>
        <w:rPr>
          <w:b/>
          <w:bCs/>
        </w:rPr>
        <w:t xml:space="preserve">gap in the literature</w:t>
      </w:r>
      <w:r>
        <w:t xml:space="preserve"> </w:t>
      </w:r>
      <w:r>
        <w:t xml:space="preserve">is clear: while systems like BanglAssist use RAG for Bengali-English chat</w:t>
      </w:r>
      <w:hyperlink r:id="rId23">
        <w:r>
          <w:rPr>
            <w:rStyle w:val="Hyperlink"/>
          </w:rPr>
          <w:t xml:space="preserve">[3]</w:t>
        </w:r>
      </w:hyperlink>
      <w:r>
        <w:t xml:space="preserve">, nobody has quantified how code-switching affects RAG retrieval and answer accuracy in a higher-education context. In particular, no study has tested Banglish queries against an English syllabus.</w:t>
      </w:r>
    </w:p>
    <w:p>
      <w:pPr>
        <w:pStyle w:val="BodyText"/>
      </w:pPr>
      <w:r>
        <w:rPr>
          <w:b/>
          <w:bCs/>
        </w:rPr>
        <w:t xml:space="preserve">Objectives:</w:t>
      </w:r>
    </w:p>
    <w:p>
      <w:pPr>
        <w:pStyle w:val="Compact"/>
        <w:numPr>
          <w:ilvl w:val="0"/>
          <w:numId w:val="1002"/>
        </w:numPr>
      </w:pPr>
      <w:r>
        <w:rPr>
          <w:b/>
          <w:bCs/>
        </w:rPr>
        <w:t xml:space="preserve">Build a Banglish query dataset:</w:t>
      </w:r>
      <w:r>
        <w:t xml:space="preserve"> </w:t>
      </w:r>
      <w:r>
        <w:t xml:space="preserve">Collect 100 real student questions about course requirements or policies. For each, create three versions: pure English, pure Bengali (in Bengali script), and Bengali-English code-mixed (“Banglish”, often written in Latin script).</w:t>
      </w:r>
    </w:p>
    <w:p>
      <w:pPr>
        <w:pStyle w:val="Compact"/>
        <w:numPr>
          <w:ilvl w:val="0"/>
          <w:numId w:val="1002"/>
        </w:numPr>
      </w:pPr>
      <w:r>
        <w:rPr>
          <w:b/>
          <w:bCs/>
        </w:rPr>
        <w:t xml:space="preserve">Index UAP Knowledge Base:</w:t>
      </w:r>
      <w:r>
        <w:t xml:space="preserve"> </w:t>
      </w:r>
      <w:r>
        <w:t xml:space="preserve">Prepare the University of Asia Pacific (UAP) syllabus, regulations, and course catalog as a document collection (e.g. PDF or HTML). Embed and index this text for RAG retrieval.</w:t>
      </w:r>
    </w:p>
    <w:p>
      <w:pPr>
        <w:pStyle w:val="Compact"/>
        <w:numPr>
          <w:ilvl w:val="0"/>
          <w:numId w:val="1002"/>
        </w:numPr>
      </w:pPr>
      <w:r>
        <w:rPr>
          <w:b/>
          <w:bCs/>
        </w:rPr>
        <w:t xml:space="preserve">Implement RAG pipeline:</w:t>
      </w:r>
      <w:r>
        <w:t xml:space="preserve"> </w:t>
      </w:r>
      <w:r>
        <w:t xml:space="preserve">Use an open-source RAG framework (e.g. Haystack or HuggingFace RAG) with a chosen embedding model to retrieve documents given a query and then generate an answer with an LLM.</w:t>
      </w:r>
    </w:p>
    <w:p>
      <w:pPr>
        <w:pStyle w:val="Compact"/>
        <w:numPr>
          <w:ilvl w:val="0"/>
          <w:numId w:val="1002"/>
        </w:numPr>
      </w:pPr>
      <w:r>
        <w:rPr>
          <w:b/>
          <w:bCs/>
        </w:rPr>
        <w:t xml:space="preserve">Evaluate performance:</w:t>
      </w:r>
      <w:r>
        <w:t xml:space="preserve"> </w:t>
      </w:r>
      <w:r>
        <w:t xml:space="preserve">For each of the 300 queries (100×3), measure retrieval accuracy (did the top-retrieved doc contain the correct rule?) and answer accuracy (did the system generate the correct response to the student’s question?). Compare the three query types under different settings.</w:t>
      </w:r>
    </w:p>
    <w:p>
      <w:pPr>
        <w:pStyle w:val="Compact"/>
        <w:numPr>
          <w:ilvl w:val="0"/>
          <w:numId w:val="1002"/>
        </w:numPr>
      </w:pPr>
      <w:r>
        <w:rPr>
          <w:b/>
          <w:bCs/>
        </w:rPr>
        <w:t xml:space="preserve">Test fixes:</w:t>
      </w:r>
      <w:r>
        <w:t xml:space="preserve"> </w:t>
      </w:r>
      <w:r>
        <w:t xml:space="preserve">Specifically compare: (a) baseline RAG with English-centric embeddings, (b) RAG with a machine translation step (translate query to English then retrieve), and (c) RAG with a truly multilingual embedding model. Measure which yields the best accuracy on Banglish queries.</w:t>
      </w:r>
    </w:p>
    <w:p>
      <w:pPr>
        <w:pStyle w:val="Compact"/>
        <w:numPr>
          <w:ilvl w:val="0"/>
          <w:numId w:val="1002"/>
        </w:numPr>
      </w:pPr>
      <w:r>
        <w:rPr>
          <w:b/>
          <w:bCs/>
        </w:rPr>
        <w:t xml:space="preserve">Report practical results:</w:t>
      </w:r>
      <w:r>
        <w:t xml:space="preserve"> </w:t>
      </w:r>
      <w:r>
        <w:t xml:space="preserve">Present metrics (e.g. retrieval precision/recall, top-1 accuracy, answer F1) and discuss implications.</w:t>
      </w:r>
    </w:p>
    <w:p>
      <w:pPr>
        <w:pStyle w:val="FirstParagraph"/>
      </w:pPr>
      <w:r>
        <w:rPr>
          <w:b/>
          <w:bCs/>
        </w:rPr>
        <w:t xml:space="preserve">Why This Has Publication Value:</w:t>
      </w:r>
      <w:r>
        <w:t xml:space="preserve"> </w:t>
      </w:r>
      <w:r>
        <w:t xml:space="preserve">This study offers</w:t>
      </w:r>
      <w:r>
        <w:t xml:space="preserve"> </w:t>
      </w:r>
      <w:r>
        <w:rPr>
          <w:b/>
          <w:bCs/>
        </w:rPr>
        <w:t xml:space="preserve">concrete empirical insights</w:t>
      </w:r>
      <w:r>
        <w:t xml:space="preserve"> </w:t>
      </w:r>
      <w:r>
        <w:t xml:space="preserve">into multilingual QA that are currently missing. We can frame the contribution as:</w:t>
      </w:r>
      <w:r>
        <w:t xml:space="preserve"> </w:t>
      </w:r>
      <w:r>
        <w:rPr>
          <w:i/>
          <w:iCs/>
        </w:rPr>
        <w:t xml:space="preserve">“We present the first evaluation of RAG-based QA on Bangladeshi student queries, showing that code-mixing degrades retrieval accuracy by X% and that [translation vs multilingual] recovers Y% of the performance.”</w:t>
      </w:r>
      <w:r>
        <w:t xml:space="preserve"> </w:t>
      </w:r>
      <w:r>
        <w:t xml:space="preserve">This is a clear finding with practical impact. It adds value by (a) introducing a novel test set of Banglish academic queries, (b) quantifying a real problem (mapping code-switched queries to English docs), and (c) providing a simple guideline (e.g. always translate Banglish to English first) for educational chatbot designers. Such results—numbers and practical advice—are ideal for a short conference or workshop paper in the NLP/applications community. Target venues include regional AI conferences or workshops on multilingual NLP and educational technology.</w:t>
      </w:r>
    </w:p>
    <w:bookmarkEnd w:id="27"/>
    <w:bookmarkStart w:id="28" w:name="dataset-and-knowledge-base"/>
    <w:p>
      <w:pPr>
        <w:pStyle w:val="Heading2"/>
      </w:pPr>
      <w:r>
        <w:t xml:space="preserve">2. Dataset and Knowledge Base</w:t>
      </w:r>
    </w:p>
    <w:p>
      <w:pPr>
        <w:pStyle w:val="FirstParagraph"/>
      </w:pPr>
      <w:r>
        <w:rPr>
          <w:b/>
          <w:bCs/>
        </w:rPr>
        <w:t xml:space="preserve">Query Dataset (Banglish Q’s):</w:t>
      </w:r>
      <w:r>
        <w:t xml:space="preserve"> </w:t>
      </w:r>
      <w:r>
        <w:t xml:space="preserve">We will create a small, focused dataset reflecting actual student help queries at UAP. To do this, we will collect about</w:t>
      </w:r>
      <w:r>
        <w:t xml:space="preserve"> </w:t>
      </w:r>
      <w:r>
        <w:rPr>
          <w:b/>
          <w:bCs/>
        </w:rPr>
        <w:t xml:space="preserve">100 unique questions</w:t>
      </w:r>
      <w:r>
        <w:t xml:space="preserve"> </w:t>
      </w:r>
      <w:r>
        <w:t xml:space="preserve">from university forums, course handouts, or student surveys, covering topics like course prerequisites, registration rules, academic policies, etc. Each question will be written in three forms:</w:t>
      </w:r>
    </w:p>
    <w:p>
      <w:pPr>
        <w:pStyle w:val="Compact"/>
        <w:numPr>
          <w:ilvl w:val="0"/>
          <w:numId w:val="1003"/>
        </w:numPr>
      </w:pPr>
      <w:r>
        <w:rPr>
          <w:b/>
          <w:bCs/>
        </w:rPr>
        <w:t xml:space="preserve">English:</w:t>
      </w:r>
      <w:r>
        <w:t xml:space="preserve"> </w:t>
      </w:r>
      <w:r>
        <w:t xml:space="preserve">A natural English rephrasing (e.g.</w:t>
      </w:r>
      <w:r>
        <w:t xml:space="preserve"> </w:t>
      </w:r>
      <w:r>
        <w:rPr>
          <w:i/>
          <w:iCs/>
        </w:rPr>
        <w:t xml:space="preserve">“If I fail CSE-105, can I enroll in Data Structures next semester?”</w:t>
      </w:r>
      <w:r>
        <w:t xml:space="preserve">).</w:t>
      </w:r>
    </w:p>
    <w:p>
      <w:pPr>
        <w:pStyle w:val="Compact"/>
        <w:numPr>
          <w:ilvl w:val="0"/>
          <w:numId w:val="1003"/>
        </w:numPr>
      </w:pPr>
      <w:r>
        <w:rPr>
          <w:b/>
          <w:bCs/>
        </w:rPr>
        <w:t xml:space="preserve">Bangla:</w:t>
      </w:r>
      <w:r>
        <w:t xml:space="preserve"> </w:t>
      </w:r>
      <w:r>
        <w:t xml:space="preserve">The same question fully in Bengali script (e.g.</w:t>
      </w:r>
      <w:r>
        <w:t xml:space="preserve"> </w:t>
      </w:r>
      <w:r>
        <w:rPr>
          <w:i/>
          <w:iCs/>
        </w:rPr>
        <w:t xml:space="preserve">“আমি যদি CSE-105 এ ফেল করি, তাহলে কি পরের সেমিস্টারে ডেটা স্ট্রাকচার নিতে পারব?”</w:t>
      </w:r>
      <w:r>
        <w:t xml:space="preserve">).</w:t>
      </w:r>
    </w:p>
    <w:p>
      <w:pPr>
        <w:pStyle w:val="Compact"/>
        <w:numPr>
          <w:ilvl w:val="0"/>
          <w:numId w:val="1003"/>
        </w:numPr>
      </w:pPr>
      <w:r>
        <w:rPr>
          <w:b/>
          <w:bCs/>
        </w:rPr>
        <w:t xml:space="preserve">Banglish (Code-switched):</w:t>
      </w:r>
      <w:r>
        <w:t xml:space="preserve"> </w:t>
      </w:r>
      <w:r>
        <w:t xml:space="preserve">A realistic code-mixed version, usually in Latin script, as a Bangladeshi student might type (e.g.</w:t>
      </w:r>
      <w:r>
        <w:t xml:space="preserve"> </w:t>
      </w:r>
      <w:r>
        <w:rPr>
          <w:i/>
          <w:iCs/>
        </w:rPr>
        <w:t xml:space="preserve">“Ami jodi CSE-105 e fail kori, tahole ki porer semester e Data Structures nite parbo?”</w:t>
      </w:r>
      <w:r>
        <w:t xml:space="preserve">). We’ll ensure a mix of pure English words, Bengali terms written phonetically, and even slang/common Banglish phrases.</w:t>
      </w:r>
    </w:p>
    <w:p>
      <w:pPr>
        <w:pStyle w:val="FirstParagraph"/>
      </w:pPr>
      <w:r>
        <w:t xml:space="preserve">This ensures a fair comparison: the</w:t>
      </w:r>
      <w:r>
        <w:t xml:space="preserve"> </w:t>
      </w:r>
      <w:r>
        <w:rPr>
          <w:i/>
          <w:iCs/>
        </w:rPr>
        <w:t xml:space="preserve">meaning</w:t>
      </w:r>
      <w:r>
        <w:t xml:space="preserve"> </w:t>
      </w:r>
      <w:r>
        <w:t xml:space="preserve">of the query is identical across the three language styles. We will split this dataset into, say, 70% for any potential development/tuning and 30% for final testing (although with only 100 queries, we may treat them all as a test set after initial pipeline setup).</w:t>
      </w:r>
    </w:p>
    <w:p>
      <w:pPr>
        <w:pStyle w:val="BodyText"/>
      </w:pPr>
      <w:r>
        <w:rPr>
          <w:b/>
          <w:bCs/>
        </w:rPr>
        <w:t xml:space="preserve">Knowledge Base (UAP Syllabus and Policies):</w:t>
      </w:r>
      <w:r>
        <w:t xml:space="preserve"> </w:t>
      </w:r>
      <w:r>
        <w:t xml:space="preserve">We will gather UAP’s publicly available documents that students consult for the answers. This includes:</w:t>
      </w:r>
    </w:p>
    <w:p>
      <w:pPr>
        <w:pStyle w:val="Compact"/>
        <w:numPr>
          <w:ilvl w:val="0"/>
          <w:numId w:val="1004"/>
        </w:numPr>
      </w:pPr>
      <w:r>
        <w:t xml:space="preserve">The official course catalog (with descriptions/prereqs for courses like CSE-105).</w:t>
      </w:r>
    </w:p>
    <w:p>
      <w:pPr>
        <w:pStyle w:val="Compact"/>
        <w:numPr>
          <w:ilvl w:val="0"/>
          <w:numId w:val="1004"/>
        </w:numPr>
      </w:pPr>
      <w:r>
        <w:t xml:space="preserve">Academic regulations (e.g. how course failures affect progression).</w:t>
      </w:r>
    </w:p>
    <w:p>
      <w:pPr>
        <w:pStyle w:val="Compact"/>
        <w:numPr>
          <w:ilvl w:val="0"/>
          <w:numId w:val="1004"/>
        </w:numPr>
      </w:pPr>
      <w:r>
        <w:t xml:space="preserve">Departmental advising guides, if available.</w:t>
      </w:r>
    </w:p>
    <w:p>
      <w:pPr>
        <w:pStyle w:val="Compact"/>
        <w:numPr>
          <w:ilvl w:val="0"/>
          <w:numId w:val="1004"/>
        </w:numPr>
      </w:pPr>
      <w:r>
        <w:t xml:space="preserve">Anything else containing rules relevant to our questions.</w:t>
      </w:r>
    </w:p>
    <w:p>
      <w:pPr>
        <w:pStyle w:val="FirstParagraph"/>
      </w:pPr>
      <w:r>
        <w:t xml:space="preserve">This text will be preprocessed (OCR if needed, plain text extraction) and then embedded into a vector store (e.g. using FAISS). We may chunk long documents into paragraphs or sections. Each chunk is associated with metadata (document title, section).</w:t>
      </w:r>
    </w:p>
    <w:p>
      <w:pPr>
        <w:pStyle w:val="BodyText"/>
      </w:pPr>
      <w:r>
        <w:t xml:space="preserve">Because these documents are originally in English (and possibly formal academic English), this forms our</w:t>
      </w:r>
      <w:r>
        <w:t xml:space="preserve"> </w:t>
      </w:r>
      <w:r>
        <w:rPr>
          <w:b/>
          <w:bCs/>
        </w:rPr>
        <w:t xml:space="preserve">“ground truth”</w:t>
      </w:r>
      <w:r>
        <w:t xml:space="preserve"> </w:t>
      </w:r>
      <w:r>
        <w:t xml:space="preserve">knowledge base. RAG will retrieve from this English text. If needed, we can annotate which specific chunk answers each question to compute ground-truth retrieval accuracy.</w:t>
      </w:r>
    </w:p>
    <w:p>
      <w:pPr>
        <w:pStyle w:val="BodyText"/>
      </w:pPr>
      <w:r>
        <w:rPr>
          <w:b/>
          <w:bCs/>
        </w:rPr>
        <w:t xml:space="preserve">Challenges:</w:t>
      </w:r>
      <w:r>
        <w:t xml:space="preserve"> </w:t>
      </w:r>
      <w:r>
        <w:t xml:space="preserve">Key challenges include the</w:t>
      </w:r>
      <w:r>
        <w:t xml:space="preserve"> </w:t>
      </w:r>
      <w:r>
        <w:rPr>
          <w:b/>
          <w:bCs/>
        </w:rPr>
        <w:t xml:space="preserve">semantics gap</w:t>
      </w:r>
      <w:r>
        <w:t xml:space="preserve"> </w:t>
      </w:r>
      <w:r>
        <w:t xml:space="preserve">between Banglish queries and formal English text. There is no existing dataset of Banglish queries mapped to English answers, so our creation will be novel. The limited size (100 queries) means we must be careful with evaluation metrics (we’ll likely report exact match or precision rather than deeply statistical claims). However, by focusing on high-level accuracy differences, we get meaningful results even from this scale.</w:t>
      </w:r>
    </w:p>
    <w:bookmarkEnd w:id="28"/>
    <w:bookmarkStart w:id="29" w:name="methodology"/>
    <w:p>
      <w:pPr>
        <w:pStyle w:val="Heading2"/>
      </w:pPr>
      <w:r>
        <w:t xml:space="preserve">3. Methodology</w:t>
      </w:r>
    </w:p>
    <w:p>
      <w:pPr>
        <w:pStyle w:val="FirstParagraph"/>
      </w:pPr>
      <w:r>
        <w:rPr>
          <w:b/>
          <w:bCs/>
        </w:rPr>
        <w:t xml:space="preserve">Overall Pipeline:</w:t>
      </w:r>
    </w:p>
    <w:p>
      <w:pPr>
        <w:pStyle w:val="SourceCode"/>
      </w:pPr>
      <w:r>
        <w:rPr>
          <w:rStyle w:val="VerbatimChar"/>
        </w:rPr>
        <w:t xml:space="preserve">Student Query (English / Bangla / Banglish) → (optional Preprocessing) → RAG (Retriever + Generator) → Answer</w:t>
      </w:r>
    </w:p>
    <w:p>
      <w:pPr>
        <w:pStyle w:val="FirstParagraph"/>
      </w:pPr>
      <w:r>
        <w:t xml:space="preserve">We will compare</w:t>
      </w:r>
      <w:r>
        <w:t xml:space="preserve"> </w:t>
      </w:r>
      <w:r>
        <w:rPr>
          <w:i/>
          <w:iCs/>
        </w:rPr>
        <w:t xml:space="preserve">two pipelines</w:t>
      </w:r>
      <w:r>
        <w:t xml:space="preserve">:</w:t>
      </w:r>
    </w:p>
    <w:p>
      <w:pPr>
        <w:numPr>
          <w:ilvl w:val="0"/>
          <w:numId w:val="1005"/>
        </w:numPr>
      </w:pPr>
      <w:r>
        <w:rPr>
          <w:b/>
          <w:bCs/>
        </w:rPr>
        <w:t xml:space="preserve">Pipeline A – Baseline RAG (English-centric):</w:t>
      </w:r>
      <w:r>
        <w:t xml:space="preserve"> </w:t>
      </w:r>
      <w:r>
        <w:t xml:space="preserve">Take the raw query (in whichever language) and embed it using a standard text embedding model (e.g. OpenAI’s text-embedding-3 or a SentenceTransformer like</w:t>
      </w:r>
      <w:r>
        <w:t xml:space="preserve"> </w:t>
      </w:r>
      <w:r>
        <w:rPr>
          <w:rStyle w:val="VerbatimChar"/>
        </w:rPr>
        <w:t xml:space="preserve">all-MiniLM</w:t>
      </w:r>
      <w:r>
        <w:t xml:space="preserve">). Then retrieve the top-</w:t>
      </w:r>
      <w:r>
        <w:rPr>
          <w:i/>
          <w:iCs/>
        </w:rPr>
        <w:t xml:space="preserve">k</w:t>
      </w:r>
      <w:r>
        <w:t xml:space="preserve"> </w:t>
      </w:r>
      <w:r>
        <w:t xml:space="preserve">English text chunks from the syllabus database (using cosine similarity). Finally, pass the retrieved context plus the original query into a text generation model (e.g. GPT-4 or similar) to produce an answer.</w:t>
      </w:r>
    </w:p>
    <w:p>
      <w:pPr>
        <w:numPr>
          <w:ilvl w:val="0"/>
          <w:numId w:val="1005"/>
        </w:numPr>
      </w:pPr>
      <w:r>
        <w:rPr>
          <w:b/>
          <w:bCs/>
        </w:rPr>
        <w:t xml:space="preserve">Pipeline B – Segmentation-Assisted (Translation):</w:t>
      </w:r>
      <w:r>
        <w:t xml:space="preserve"> </w:t>
      </w:r>
      <w:r>
        <w:t xml:space="preserve">First translate any Bangla or Banglish query to English (using a bilingual model or API). Then proceed as above (embedding the translated query, retrieving English chunks, generating answer). This essentially normalizes the query to the language of the documents, as done in BanglAssist</w:t>
      </w:r>
      <w:hyperlink r:id="rId22">
        <w:r>
          <w:rPr>
            <w:rStyle w:val="Hyperlink"/>
          </w:rPr>
          <w:t xml:space="preserve">[2]</w:t>
        </w:r>
      </w:hyperlink>
      <w:r>
        <w:t xml:space="preserve">.</w:t>
      </w:r>
    </w:p>
    <w:p>
      <w:pPr>
        <w:numPr>
          <w:ilvl w:val="0"/>
          <w:numId w:val="1005"/>
        </w:numPr>
      </w:pPr>
      <w:r>
        <w:rPr>
          <w:b/>
          <w:bCs/>
        </w:rPr>
        <w:t xml:space="preserve">Pipeline C – Multilingual Embedding:</w:t>
      </w:r>
      <w:r>
        <w:t xml:space="preserve"> </w:t>
      </w:r>
      <w:r>
        <w:t xml:space="preserve">As an alternative fix, use a truly multilingual embedding model (e.g. XLM-RoBERTa or a Bangla-English SentenceTransformer) so that Bangla/Banglish queries are embedded into the same space as English text. Then retrieve and generate as in Pipeline A, without explicit translation.</w:t>
      </w:r>
    </w:p>
    <w:p>
      <w:pPr>
        <w:pStyle w:val="FirstParagraph"/>
      </w:pPr>
      <w:r>
        <w:t xml:space="preserve">We will compare all three: the plain RAG (with monolingual English embedding), the translation-then-RAG, and the multilingual embedding RAG.</w:t>
      </w:r>
    </w:p>
    <w:p>
      <w:pPr>
        <w:pStyle w:val="BodyText"/>
      </w:pPr>
      <w:r>
        <w:rPr>
          <w:b/>
          <w:bCs/>
        </w:rPr>
        <w:t xml:space="preserve">Step 1 – Data Preparation (Week 1):</w:t>
      </w:r>
      <w:r>
        <w:t xml:space="preserve"> </w:t>
      </w:r>
      <w:r>
        <w:t xml:space="preserve">Collect the query dataset as described. For Banglish queries, we may also do light preprocessing (e.g. normalize common romanization variations). Prepare the knowledge base: use OCR or copy-paste to get text, split into chunks (~100–300 words each), and normalize (lowercasing, remove irrelevant formatting). Store the chunks and their embeddings (build vector index).</w:t>
      </w:r>
    </w:p>
    <w:p>
      <w:pPr>
        <w:pStyle w:val="BodyText"/>
      </w:pPr>
      <w:r>
        <w:rPr>
          <w:b/>
          <w:bCs/>
        </w:rPr>
        <w:t xml:space="preserve">Step 2 – RAG Implementation (Week 2):</w:t>
      </w:r>
      <w:r>
        <w:t xml:space="preserve"> </w:t>
      </w:r>
      <w:r>
        <w:t xml:space="preserve">We will implement the RAG pipeline. Using a library like Haystack or Hugging Face RAG, we will:</w:t>
      </w:r>
    </w:p>
    <w:p>
      <w:pPr>
        <w:numPr>
          <w:ilvl w:val="0"/>
          <w:numId w:val="1006"/>
        </w:numPr>
      </w:pPr>
      <w:r>
        <w:rPr>
          <w:b/>
          <w:bCs/>
        </w:rPr>
        <w:t xml:space="preserve">Retriever:</w:t>
      </w:r>
      <w:r>
        <w:t xml:space="preserve"> </w:t>
      </w:r>
      <w:r>
        <w:t xml:space="preserve">Choose an embedding model. As baseline, we might use OpenAI’s</w:t>
      </w:r>
      <w:r>
        <w:t xml:space="preserve"> </w:t>
      </w:r>
      <w:r>
        <w:rPr>
          <w:rStyle w:val="VerbatimChar"/>
        </w:rPr>
        <w:t xml:space="preserve">text-embedding-3</w:t>
      </w:r>
      <w:r>
        <w:t xml:space="preserve"> </w:t>
      </w:r>
      <w:r>
        <w:t xml:space="preserve">or a freely available model (e.g.</w:t>
      </w:r>
      <w:r>
        <w:t xml:space="preserve"> </w:t>
      </w:r>
      <w:r>
        <w:rPr>
          <w:rStyle w:val="VerbatimChar"/>
        </w:rPr>
        <w:t xml:space="preserve">sentence-transformers/all-mpnet-base-v2</w:t>
      </w:r>
      <w:r>
        <w:t xml:space="preserve">). Index the knowledge chunks with FAISS or Elastic. Verify that English queries retrieve correct chunks.</w:t>
      </w:r>
    </w:p>
    <w:p>
      <w:pPr>
        <w:numPr>
          <w:ilvl w:val="0"/>
          <w:numId w:val="1006"/>
        </w:numPr>
      </w:pPr>
      <w:r>
        <w:rPr>
          <w:b/>
          <w:bCs/>
        </w:rPr>
        <w:t xml:space="preserve">Generator:</w:t>
      </w:r>
      <w:r>
        <w:t xml:space="preserve"> </w:t>
      </w:r>
      <w:r>
        <w:t xml:space="preserve">Use a powerful LLM (GPT-4 or similar) with retrieval context. The prompt will include the retrieved text and ask the model to answer the query. This model remains the same across experiments.</w:t>
      </w:r>
    </w:p>
    <w:p>
      <w:pPr>
        <w:pStyle w:val="FirstParagraph"/>
      </w:pPr>
      <w:r>
        <w:t xml:space="preserve">We will verify on a small subset that end-to-end RAG works: e.g. “What is the prerequisite for CSE-105?” should fetch the relevant sentence from the catalog and answer correctly.</w:t>
      </w:r>
    </w:p>
    <w:p>
      <w:pPr>
        <w:pStyle w:val="BodyText"/>
      </w:pPr>
      <w:r>
        <w:rPr>
          <w:b/>
          <w:bCs/>
        </w:rPr>
        <w:t xml:space="preserve">Step 3 – Experimental Variations (Weeks 2–3):</w:t>
      </w:r>
      <w:r>
        <w:t xml:space="preserve"> </w:t>
      </w:r>
      <w:r>
        <w:t xml:space="preserve">Implement the two variants:</w:t>
      </w:r>
    </w:p>
    <w:p>
      <w:pPr>
        <w:numPr>
          <w:ilvl w:val="0"/>
          <w:numId w:val="1007"/>
        </w:numPr>
      </w:pPr>
      <w:r>
        <w:rPr>
          <w:b/>
          <w:bCs/>
        </w:rPr>
        <w:t xml:space="preserve">Translation Layer:</w:t>
      </w:r>
      <w:r>
        <w:t xml:space="preserve"> </w:t>
      </w:r>
      <w:r>
        <w:t xml:space="preserve">We will integrate a translation step (e.g. Google Translate API or a pre-trained bilingual model). For each Bangla or Banglish query, translate to English before retrieval. This mirrors BanglAssist’s solution</w:t>
      </w:r>
      <w:hyperlink r:id="rId22">
        <w:r>
          <w:rPr>
            <w:rStyle w:val="Hyperlink"/>
          </w:rPr>
          <w:t xml:space="preserve">[2]</w:t>
        </w:r>
      </w:hyperlink>
      <w:r>
        <w:t xml:space="preserve">.</w:t>
      </w:r>
    </w:p>
    <w:p>
      <w:pPr>
        <w:numPr>
          <w:ilvl w:val="0"/>
          <w:numId w:val="1007"/>
        </w:numPr>
      </w:pPr>
      <w:r>
        <w:rPr>
          <w:b/>
          <w:bCs/>
        </w:rPr>
        <w:t xml:space="preserve">Multilingual Model:</w:t>
      </w:r>
      <w:r>
        <w:t xml:space="preserve"> </w:t>
      </w:r>
      <w:r>
        <w:t xml:space="preserve">Instead of translating, use a multilingual embedding model (such as</w:t>
      </w:r>
      <w:r>
        <w:t xml:space="preserve"> </w:t>
      </w:r>
      <w:r>
        <w:rPr>
          <w:rStyle w:val="VerbatimChar"/>
        </w:rPr>
        <w:t xml:space="preserve">sentence-transformers/paraphrase-multilingual-mpnet-base-v2</w:t>
      </w:r>
      <w:r>
        <w:t xml:space="preserve"> </w:t>
      </w:r>
      <w:r>
        <w:t xml:space="preserve">or</w:t>
      </w:r>
      <w:r>
        <w:t xml:space="preserve"> </w:t>
      </w:r>
      <w:r>
        <w:rPr>
          <w:rStyle w:val="VerbatimChar"/>
        </w:rPr>
        <w:t xml:space="preserve">XLM-R</w:t>
      </w:r>
      <w:r>
        <w:t xml:space="preserve">). Ensure the model is well-trained on Bengali text. We will keep the rest identical (no explicit translation).</w:t>
      </w:r>
    </w:p>
    <w:p>
      <w:pPr>
        <w:pStyle w:val="FirstParagraph"/>
      </w:pPr>
      <w:r>
        <w:t xml:space="preserve">We will then run all 100×3 queries through each pipeline configuration (baseline, with translation, multilingual), logging which document was retrieved and what answer was generated.</w:t>
      </w:r>
    </w:p>
    <w:p>
      <w:pPr>
        <w:pStyle w:val="BodyText"/>
      </w:pPr>
      <w:r>
        <w:rPr>
          <w:b/>
          <w:bCs/>
        </w:rPr>
        <w:t xml:space="preserve">Step 4 – Metrics:</w:t>
      </w:r>
      <w:r>
        <w:t xml:space="preserve"> </w:t>
      </w:r>
      <w:r>
        <w:t xml:space="preserve">We will measure:</w:t>
      </w:r>
    </w:p>
    <w:p>
      <w:pPr>
        <w:pStyle w:val="Compact"/>
        <w:numPr>
          <w:ilvl w:val="0"/>
          <w:numId w:val="1008"/>
        </w:numPr>
      </w:pPr>
      <w:r>
        <w:rPr>
          <w:b/>
          <w:bCs/>
        </w:rPr>
        <w:t xml:space="preserve">Retrieval Accuracy:</w:t>
      </w:r>
      <w:r>
        <w:t xml:space="preserve"> </w:t>
      </w:r>
      <w:r>
        <w:t xml:space="preserve">Whether the top-</w:t>
      </w:r>
      <w:r>
        <w:rPr>
          <w:i/>
          <w:iCs/>
        </w:rPr>
        <w:t xml:space="preserve">k</w:t>
      </w:r>
      <w:r>
        <w:t xml:space="preserve"> </w:t>
      </w:r>
      <w:r>
        <w:t xml:space="preserve">retrieved chunk(s) contain the correct answer (e.g. correct prerequisite rule). This can be measured as precision@1 or recall@5 relative to gold annotations.</w:t>
      </w:r>
    </w:p>
    <w:p>
      <w:pPr>
        <w:pStyle w:val="Compact"/>
        <w:numPr>
          <w:ilvl w:val="0"/>
          <w:numId w:val="1008"/>
        </w:numPr>
      </w:pPr>
      <w:r>
        <w:rPr>
          <w:b/>
          <w:bCs/>
        </w:rPr>
        <w:t xml:space="preserve">Answer Accuracy:</w:t>
      </w:r>
      <w:r>
        <w:t xml:space="preserve"> </w:t>
      </w:r>
      <w:r>
        <w:t xml:space="preserve">Whether the final generated answer is correct. We can judge this manually or via an automated match to expected answers (e.g. exact match or correct course code). A simple binary correct/incorrect rate (or F1) will be used. Because the queries and answers are domain-specific, we may do a quick manual check of correctness for each.</w:t>
      </w:r>
    </w:p>
    <w:p>
      <w:pPr>
        <w:pStyle w:val="FirstParagraph"/>
      </w:pPr>
      <w:r>
        <w:t xml:space="preserve">We will also record</w:t>
      </w:r>
      <w:r>
        <w:t xml:space="preserve"> </w:t>
      </w:r>
      <w:r>
        <w:rPr>
          <w:i/>
          <w:iCs/>
        </w:rPr>
        <w:t xml:space="preserve">latency metrics</w:t>
      </w:r>
      <w:r>
        <w:t xml:space="preserve"> </w:t>
      </w:r>
      <w:r>
        <w:t xml:space="preserve">(how long retrieval+generation takes) to comment on practicality, though the main focus is accuracy.</w:t>
      </w:r>
    </w:p>
    <w:p>
      <w:pPr>
        <w:pStyle w:val="BodyText"/>
      </w:pPr>
      <w:r>
        <w:t xml:space="preserve">Throughout, we will ensure controlled conditions: same LLM settings, same retrieval index, etc., to make fair comparisons.</w:t>
      </w:r>
    </w:p>
    <w:bookmarkEnd w:id="29"/>
    <w:bookmarkStart w:id="30" w:name="evaluation-and-ablation-study"/>
    <w:p>
      <w:pPr>
        <w:pStyle w:val="Heading2"/>
      </w:pPr>
      <w:r>
        <w:t xml:space="preserve">4. Evaluation and Ablation Study</w:t>
      </w:r>
    </w:p>
    <w:p>
      <w:pPr>
        <w:pStyle w:val="FirstParagraph"/>
      </w:pPr>
      <w:r>
        <w:rPr>
          <w:b/>
          <w:bCs/>
        </w:rPr>
        <w:t xml:space="preserve">Evaluation Metrics:</w:t>
      </w:r>
    </w:p>
    <w:p>
      <w:pPr>
        <w:pStyle w:val="Compact"/>
        <w:numPr>
          <w:ilvl w:val="0"/>
          <w:numId w:val="1009"/>
        </w:numPr>
      </w:pPr>
      <w:r>
        <w:rPr>
          <w:i/>
          <w:iCs/>
        </w:rPr>
        <w:t xml:space="preserve">Top-1 Retrieval Accuracy:</w:t>
      </w:r>
      <w:r>
        <w:t xml:space="preserve"> </w:t>
      </w:r>
      <w:r>
        <w:t xml:space="preserve">Percentage of queries for which the highest-ranked retrieved chunk contains the answer.</w:t>
      </w:r>
    </w:p>
    <w:p>
      <w:pPr>
        <w:pStyle w:val="Compact"/>
        <w:numPr>
          <w:ilvl w:val="0"/>
          <w:numId w:val="1009"/>
        </w:numPr>
      </w:pPr>
      <w:r>
        <w:rPr>
          <w:i/>
          <w:iCs/>
        </w:rPr>
        <w:t xml:space="preserve">Answer Accuracy (F1 or Exact):</w:t>
      </w:r>
      <w:r>
        <w:t xml:space="preserve"> </w:t>
      </w:r>
      <w:r>
        <w:t xml:space="preserve">Percentage of queries for which the final answer correctly responds to the question.</w:t>
      </w:r>
    </w:p>
    <w:p>
      <w:pPr>
        <w:pStyle w:val="Compact"/>
        <w:numPr>
          <w:ilvl w:val="0"/>
          <w:numId w:val="1009"/>
        </w:numPr>
      </w:pPr>
      <w:r>
        <w:t xml:space="preserve">(Optional)</w:t>
      </w:r>
      <w:r>
        <w:t xml:space="preserve"> </w:t>
      </w:r>
      <w:r>
        <w:rPr>
          <w:i/>
          <w:iCs/>
        </w:rPr>
        <w:t xml:space="preserve">Language Match:</w:t>
      </w:r>
      <w:r>
        <w:t xml:space="preserve"> </w:t>
      </w:r>
      <w:r>
        <w:t xml:space="preserve">As in BanglAssist, whether the answer was returned in the same language/script as the query. We expect our answer generation to follow the input language if the system is designed that way.</w:t>
      </w:r>
    </w:p>
    <w:p>
      <w:pPr>
        <w:pStyle w:val="Compact"/>
        <w:numPr>
          <w:ilvl w:val="0"/>
          <w:numId w:val="1009"/>
        </w:numPr>
      </w:pPr>
      <w:r>
        <w:rPr>
          <w:i/>
          <w:iCs/>
        </w:rPr>
        <w:t xml:space="preserve">Latency:</w:t>
      </w:r>
      <w:r>
        <w:t xml:space="preserve"> </w:t>
      </w:r>
      <w:r>
        <w:t xml:space="preserve">CPU inference time per query (to argue about practicality in a campus setting).</w:t>
      </w:r>
    </w:p>
    <w:p>
      <w:pPr>
        <w:pStyle w:val="FirstParagraph"/>
      </w:pPr>
      <w:r>
        <w:rPr>
          <w:b/>
          <w:bCs/>
        </w:rPr>
        <w:t xml:space="preserve">Main Results Table:</w:t>
      </w:r>
      <w:r>
        <w:t xml:space="preserve"> </w:t>
      </w:r>
      <w:r>
        <w:t xml:space="preserve">We will compare the key pipelines. For example: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Retrieval Acc.</w:t>
            </w:r>
          </w:p>
        </w:tc>
        <w:tc>
          <w:tcPr/>
          <w:p>
            <w:pPr>
              <w:pStyle w:val="Compact"/>
            </w:pPr>
            <w:r>
              <w:t xml:space="preserve">Answer Acc.</w:t>
            </w:r>
          </w:p>
        </w:tc>
        <w:tc>
          <w:tcPr/>
          <w:p>
            <w:pPr>
              <w:pStyle w:val="Compact"/>
            </w:pPr>
            <w:r>
              <w:t xml:space="preserve">Notes</w:t>
            </w:r>
          </w:p>
        </w:tc>
      </w:tr>
      <w:tr>
        <w:tc>
          <w:tcPr/>
          <w:p>
            <w:pPr>
              <w:pStyle w:val="Compact"/>
            </w:pPr>
            <w:r>
              <w:rPr>
                <w:b/>
                <w:bCs/>
              </w:rPr>
              <w:t xml:space="preserve">Baseline RAG (English queries)</w:t>
            </w:r>
          </w:p>
        </w:tc>
        <w:tc>
          <w:tcPr/>
          <w:p>
            <w:pPr>
              <w:pStyle w:val="Compact"/>
            </w:pPr>
            <w:r>
              <w:t xml:space="preserve">X%</w:t>
            </w:r>
          </w:p>
        </w:tc>
        <w:tc>
          <w:tcPr/>
          <w:p>
            <w:pPr>
              <w:pStyle w:val="Compact"/>
            </w:pPr>
            <w:r>
              <w:t xml:space="preserve">Y%</w:t>
            </w:r>
          </w:p>
        </w:tc>
        <w:tc>
          <w:tcPr/>
          <w:p>
            <w:pPr>
              <w:pStyle w:val="Compact"/>
            </w:pPr>
            <w:r>
              <w:t xml:space="preserve">Ideal reference case</w:t>
            </w:r>
          </w:p>
        </w:tc>
      </w:tr>
      <w:tr>
        <w:tc>
          <w:tcPr/>
          <w:p>
            <w:pPr>
              <w:pStyle w:val="Compact"/>
            </w:pPr>
            <w:r>
              <w:rPr>
                <w:b/>
                <w:bCs/>
              </w:rPr>
              <w:t xml:space="preserve">Baseline RAG (Banglish queries)</w:t>
            </w:r>
          </w:p>
        </w:tc>
        <w:tc>
          <w:tcPr/>
          <w:p>
            <w:pPr>
              <w:pStyle w:val="Compact"/>
            </w:pPr>
            <w:r>
              <w:t xml:space="preserve">A%</w:t>
            </w:r>
          </w:p>
        </w:tc>
        <w:tc>
          <w:tcPr/>
          <w:p>
            <w:pPr>
              <w:pStyle w:val="Compact"/>
            </w:pPr>
            <w:r>
              <w:t xml:space="preserve">B%</w:t>
            </w:r>
          </w:p>
        </w:tc>
        <w:tc>
          <w:tcPr/>
          <w:p>
            <w:pPr>
              <w:pStyle w:val="Compact"/>
            </w:pPr>
            <w:r>
              <w:t xml:space="preserve">Using English embeddings</w:t>
            </w:r>
          </w:p>
        </w:tc>
      </w:tr>
      <w:tr>
        <w:tc>
          <w:tcPr/>
          <w:p>
            <w:pPr>
              <w:pStyle w:val="Compact"/>
            </w:pPr>
            <w:r>
              <w:rPr>
                <w:b/>
                <w:bCs/>
              </w:rPr>
              <w:t xml:space="preserve">Baseline RAG (Bengali queries)</w:t>
            </w:r>
          </w:p>
        </w:tc>
        <w:tc>
          <w:tcPr/>
          <w:p>
            <w:pPr>
              <w:pStyle w:val="Compact"/>
            </w:pPr>
            <w:r>
              <w:t xml:space="preserve">C%</w:t>
            </w:r>
          </w:p>
        </w:tc>
        <w:tc>
          <w:tcPr/>
          <w:p>
            <w:pPr>
              <w:pStyle w:val="Compact"/>
            </w:pPr>
            <w:r>
              <w:t xml:space="preserve">D%</w:t>
            </w:r>
          </w:p>
        </w:tc>
        <w:tc>
          <w:tcPr/>
          <w:p>
            <w:pPr>
              <w:pStyle w:val="Compact"/>
            </w:pPr>
          </w:p>
        </w:tc>
      </w:tr>
      <w:tr>
        <w:tc>
          <w:tcPr/>
          <w:p>
            <w:pPr>
              <w:pStyle w:val="Compact"/>
            </w:pPr>
            <w:r>
              <w:rPr>
                <w:b/>
                <w:bCs/>
              </w:rPr>
              <w:t xml:space="preserve">Translation + RAG (Banglish)</w:t>
            </w:r>
          </w:p>
        </w:tc>
        <w:tc>
          <w:tcPr/>
          <w:p>
            <w:pPr>
              <w:pStyle w:val="Compact"/>
            </w:pPr>
            <w:r>
              <w:t xml:space="preserve">E%</w:t>
            </w:r>
          </w:p>
        </w:tc>
        <w:tc>
          <w:tcPr/>
          <w:p>
            <w:pPr>
              <w:pStyle w:val="Compact"/>
            </w:pPr>
            <w:r>
              <w:t xml:space="preserve">F%</w:t>
            </w:r>
          </w:p>
        </w:tc>
        <w:tc>
          <w:tcPr/>
          <w:p>
            <w:pPr>
              <w:pStyle w:val="Compact"/>
            </w:pPr>
            <w:r>
              <w:t xml:space="preserve">Banglish→English translation</w:t>
            </w:r>
          </w:p>
        </w:tc>
      </w:tr>
      <w:tr>
        <w:tc>
          <w:tcPr/>
          <w:p>
            <w:pPr>
              <w:pStyle w:val="Compact"/>
            </w:pPr>
            <w:r>
              <w:rPr>
                <w:b/>
                <w:bCs/>
              </w:rPr>
              <w:t xml:space="preserve">Multilingual RAG (Banglish)</w:t>
            </w:r>
          </w:p>
        </w:tc>
        <w:tc>
          <w:tcPr/>
          <w:p>
            <w:pPr>
              <w:pStyle w:val="Compact"/>
            </w:pPr>
            <w:r>
              <w:t xml:space="preserve">G%</w:t>
            </w:r>
          </w:p>
        </w:tc>
        <w:tc>
          <w:tcPr/>
          <w:p>
            <w:pPr>
              <w:pStyle w:val="Compact"/>
            </w:pPr>
            <w:r>
              <w:t xml:space="preserve">H%</w:t>
            </w:r>
          </w:p>
        </w:tc>
        <w:tc>
          <w:tcPr/>
          <w:p>
            <w:pPr>
              <w:pStyle w:val="Compact"/>
            </w:pPr>
            <w:r>
              <w:t xml:space="preserve">Using multilingual embed</w:t>
            </w:r>
          </w:p>
        </w:tc>
      </w:tr>
    </w:tbl>
    <w:p>
      <w:pPr>
        <w:pStyle w:val="BodyText"/>
      </w:pPr>
      <w:r>
        <w:t xml:space="preserve">Here,</w:t>
      </w:r>
      <w:r>
        <w:t xml:space="preserve"> </w:t>
      </w:r>
      <w:r>
        <w:rPr>
          <w:i/>
          <w:iCs/>
        </w:rPr>
        <w:t xml:space="preserve">X%</w:t>
      </w:r>
      <w:r>
        <w:t xml:space="preserve">,</w:t>
      </w:r>
      <w:r>
        <w:t xml:space="preserve"> </w:t>
      </w:r>
      <w:r>
        <w:rPr>
          <w:i/>
          <w:iCs/>
        </w:rPr>
        <w:t xml:space="preserve">Y%</w:t>
      </w:r>
      <w:r>
        <w:t xml:space="preserve"> </w:t>
      </w:r>
      <w:r>
        <w:t xml:space="preserve">might be near 100% in an easy case (English questions retrieving English answers). We expect</w:t>
      </w:r>
      <w:r>
        <w:t xml:space="preserve"> </w:t>
      </w:r>
      <w:r>
        <w:rPr>
          <w:i/>
          <w:iCs/>
        </w:rPr>
        <w:t xml:space="preserve">A%</w:t>
      </w:r>
      <w:r>
        <w:t xml:space="preserve">,</w:t>
      </w:r>
      <w:r>
        <w:t xml:space="preserve"> </w:t>
      </w:r>
      <w:r>
        <w:rPr>
          <w:i/>
          <w:iCs/>
        </w:rPr>
        <w:t xml:space="preserve">B%</w:t>
      </w:r>
      <w:r>
        <w:t xml:space="preserve"> </w:t>
      </w:r>
      <w:r>
        <w:t xml:space="preserve">for Banglish baseline to be significantly lower. The</w:t>
      </w:r>
      <w:r>
        <w:t xml:space="preserve"> </w:t>
      </w:r>
      <w:r>
        <w:rPr>
          <w:i/>
          <w:iCs/>
        </w:rPr>
        <w:t xml:space="preserve">E%</w:t>
      </w:r>
      <w:r>
        <w:t xml:space="preserve"> </w:t>
      </w:r>
      <w:r>
        <w:t xml:space="preserve">and</w:t>
      </w:r>
      <w:r>
        <w:t xml:space="preserve"> </w:t>
      </w:r>
      <w:r>
        <w:rPr>
          <w:i/>
          <w:iCs/>
        </w:rPr>
        <w:t xml:space="preserve">F%</w:t>
      </w:r>
      <w:r>
        <w:t xml:space="preserve"> </w:t>
      </w:r>
      <w:r>
        <w:t xml:space="preserve">for the translation pipeline should recover much of the loss if translation is effective (drawing on</w:t>
      </w:r>
      <w:hyperlink r:id="rId23">
        <w:r>
          <w:rPr>
            <w:rStyle w:val="Hyperlink"/>
          </w:rPr>
          <w:t xml:space="preserve">[3]</w:t>
        </w:r>
      </w:hyperlink>
      <w:r>
        <w:t xml:space="preserve">). The</w:t>
      </w:r>
      <w:r>
        <w:t xml:space="preserve"> </w:t>
      </w:r>
      <w:r>
        <w:rPr>
          <w:i/>
          <w:iCs/>
        </w:rPr>
        <w:t xml:space="preserve">G%</w:t>
      </w:r>
      <w:r>
        <w:t xml:space="preserve">,</w:t>
      </w:r>
      <w:r>
        <w:t xml:space="preserve"> </w:t>
      </w:r>
      <w:r>
        <w:rPr>
          <w:i/>
          <w:iCs/>
        </w:rPr>
        <w:t xml:space="preserve">H%</w:t>
      </w:r>
      <w:r>
        <w:t xml:space="preserve"> </w:t>
      </w:r>
      <w:r>
        <w:t xml:space="preserve">for multilingual embedding will tell us whether a single model (e.g. XLM-R) can capture Banglish semantics without translation.</w:t>
      </w:r>
    </w:p>
    <w:p>
      <w:pPr>
        <w:pStyle w:val="BodyText"/>
      </w:pPr>
      <w:r>
        <w:rPr>
          <w:b/>
          <w:bCs/>
        </w:rPr>
        <w:t xml:space="preserve">Ablation Study – Comparative Conditions:</w:t>
      </w:r>
      <w:r>
        <w:t xml:space="preserve"> </w:t>
      </w:r>
      <w:r>
        <w:t xml:space="preserve">Each experiment “turns on/off” one factor. We label them:</w:t>
      </w:r>
    </w:p>
    <w:p>
      <w:pPr>
        <w:pStyle w:val="Compact"/>
        <w:numPr>
          <w:ilvl w:val="0"/>
          <w:numId w:val="1010"/>
        </w:numPr>
      </w:pPr>
      <w:r>
        <w:rPr>
          <w:b/>
          <w:bCs/>
        </w:rPr>
        <w:t xml:space="preserve">A1 – Baseline (English queries):</w:t>
      </w:r>
      <w:r>
        <w:t xml:space="preserve"> </w:t>
      </w:r>
      <w:r>
        <w:t xml:space="preserve">Evaluate RAG with all-English queries as an upper-bound reference.</w:t>
      </w:r>
    </w:p>
    <w:p>
      <w:pPr>
        <w:pStyle w:val="Compact"/>
        <w:numPr>
          <w:ilvl w:val="0"/>
          <w:numId w:val="1010"/>
        </w:numPr>
      </w:pPr>
      <w:r>
        <w:rPr>
          <w:b/>
          <w:bCs/>
        </w:rPr>
        <w:t xml:space="preserve">A2 – Banglish queries (no fix):</w:t>
      </w:r>
      <w:r>
        <w:t xml:space="preserve"> </w:t>
      </w:r>
      <w:r>
        <w:t xml:space="preserve">Same pipeline, but input queries are Banglish. This tests the drop caused by code-switching alone. Expected: some drop in retrieval and answer accuracy.</w:t>
      </w:r>
    </w:p>
    <w:p>
      <w:pPr>
        <w:pStyle w:val="Compact"/>
        <w:numPr>
          <w:ilvl w:val="0"/>
          <w:numId w:val="1010"/>
        </w:numPr>
      </w:pPr>
      <w:r>
        <w:rPr>
          <w:b/>
          <w:bCs/>
        </w:rPr>
        <w:t xml:space="preserve">A3 – Bengali queries (no fix):</w:t>
      </w:r>
      <w:r>
        <w:t xml:space="preserve"> </w:t>
      </w:r>
      <w:r>
        <w:t xml:space="preserve">Input queries fully in Bengali. This is another code-switched scenario, testing handling of pure Bengali text. Likely performance is worse than Banglish, since the syllabus has English terms.</w:t>
      </w:r>
    </w:p>
    <w:p>
      <w:pPr>
        <w:pStyle w:val="Compact"/>
        <w:numPr>
          <w:ilvl w:val="0"/>
          <w:numId w:val="1010"/>
        </w:numPr>
      </w:pPr>
      <w:r>
        <w:rPr>
          <w:b/>
          <w:bCs/>
        </w:rPr>
        <w:t xml:space="preserve">A4 – Translation Layer:</w:t>
      </w:r>
      <w:r>
        <w:t xml:space="preserve"> </w:t>
      </w:r>
      <w:r>
        <w:t xml:space="preserve">Banglish queries are first translated to English (using an off-the-shelf translator) before retrieval. We hypothesize this will greatly improve accuracy, as reported in prior work</w:t>
      </w:r>
      <w:hyperlink r:id="rId23">
        <w:r>
          <w:rPr>
            <w:rStyle w:val="Hyperlink"/>
          </w:rPr>
          <w:t xml:space="preserve">[3]</w:t>
        </w:r>
      </w:hyperlink>
      <w:r>
        <w:t xml:space="preserve">. We expect close to (or slightly below) the English-query baseline.</w:t>
      </w:r>
    </w:p>
    <w:p>
      <w:pPr>
        <w:pStyle w:val="Compact"/>
        <w:numPr>
          <w:ilvl w:val="0"/>
          <w:numId w:val="1010"/>
        </w:numPr>
      </w:pPr>
      <w:r>
        <w:rPr>
          <w:b/>
          <w:bCs/>
        </w:rPr>
        <w:t xml:space="preserve">A5 – Multilingual Embedding:</w:t>
      </w:r>
      <w:r>
        <w:t xml:space="preserve"> </w:t>
      </w:r>
      <w:r>
        <w:t xml:space="preserve">Use a single multilingual sentence encoder (no translation). This tests if a model can directly bridge Bangla-English. We will compare its performance against the translation approach.</w:t>
      </w:r>
    </w:p>
    <w:p>
      <w:pPr>
        <w:pStyle w:val="FirstParagraph"/>
      </w:pPr>
      <w:r>
        <w:t xml:space="preserve">These conditions isolate the effect of language and processing. The ablation table (analogous to VisionFish’s Table) will show, for each condition, the resulting accuracies and the drop relative to baseline. For instance, we might summarize “Banglish-only caused a 30% drop in retrieval accuracy” or “Translation recovers 85% of baseline accuracy”.</w:t>
      </w:r>
    </w:p>
    <w:p>
      <w:pPr>
        <w:pStyle w:val="BodyText"/>
      </w:pPr>
      <w:r>
        <w:rPr>
          <w:b/>
          <w:bCs/>
        </w:rPr>
        <w:t xml:space="preserve">Expected Outcomes:</w:t>
      </w:r>
      <w:r>
        <w:t xml:space="preserve"> </w:t>
      </w:r>
      <w:r>
        <w:t xml:space="preserve">Based on BanglAssist’s findings, we expect: (i) RAG retrieval struggles on Banglish unless translated</w:t>
      </w:r>
      <w:hyperlink r:id="rId22">
        <w:r>
          <w:rPr>
            <w:rStyle w:val="Hyperlink"/>
          </w:rPr>
          <w:t xml:space="preserve">[2]</w:t>
        </w:r>
      </w:hyperlink>
      <w:r>
        <w:t xml:space="preserve">, (ii) a simple translation step yields large gains</w:t>
      </w:r>
      <w:hyperlink r:id="rId23">
        <w:r>
          <w:rPr>
            <w:rStyle w:val="Hyperlink"/>
          </w:rPr>
          <w:t xml:space="preserve">[3]</w:t>
        </w:r>
      </w:hyperlink>
      <w:r>
        <w:t xml:space="preserve">, and (iii) multilingual embeddings may partly help but perhaps not match translation (since text-embedding models may not fully align Banglish with English text). We will report any surprising results (e.g. perhaps our specific embedding does handle some Banglish by coincidence).</w:t>
      </w:r>
    </w:p>
    <w:p>
      <w:pPr>
        <w:pStyle w:val="BodyText"/>
      </w:pPr>
      <w:r>
        <w:rPr>
          <w:b/>
          <w:bCs/>
        </w:rPr>
        <w:t xml:space="preserve">Visualization:</w:t>
      </w:r>
      <w:r>
        <w:t xml:space="preserve"> </w:t>
      </w:r>
      <w:r>
        <w:t xml:space="preserve">We will include a few qualitative examples. For instance, show a sample Banglish query, the top retrieved chunks (with and without translation), and the final answer text. A bar chart of accuracy vs. pipeline type or a table of results will clarify the findings. A confusion matrix or precision/recall table per query type could also highlight where errors occur.</w:t>
      </w:r>
    </w:p>
    <w:bookmarkEnd w:id="30"/>
    <w:bookmarkStart w:id="31" w:name="four-week-timeline"/>
    <w:p>
      <w:pPr>
        <w:pStyle w:val="Heading2"/>
      </w:pPr>
      <w:r>
        <w:t xml:space="preserve">5. Four-Week Timeline</w:t>
      </w:r>
    </w:p>
    <w:p>
      <w:pPr>
        <w:pStyle w:val="Compact"/>
        <w:numPr>
          <w:ilvl w:val="0"/>
          <w:numId w:val="1011"/>
        </w:numPr>
      </w:pPr>
      <w:r>
        <w:rPr>
          <w:b/>
          <w:bCs/>
        </w:rPr>
        <w:t xml:space="preserve">Week 1 – Data and Setup:</w:t>
      </w:r>
      <w:r>
        <w:t xml:space="preserve"> </w:t>
      </w:r>
      <w:r>
        <w:t xml:space="preserve">Gather and label 100 questions. Write scripts to produce the Banglish and Bengali variants. Collect UAP syllabus documents and prepare the text database. Set up the vector store (e.g. using FAISS). Test simple retrieval on known English queries.</w:t>
      </w:r>
    </w:p>
    <w:p>
      <w:pPr>
        <w:pStyle w:val="Compact"/>
        <w:numPr>
          <w:ilvl w:val="0"/>
          <w:numId w:val="1011"/>
        </w:numPr>
      </w:pPr>
      <w:r>
        <w:rPr>
          <w:b/>
          <w:bCs/>
        </w:rPr>
        <w:t xml:space="preserve">Week 2 – Implement RAG Pipelines:</w:t>
      </w:r>
      <w:r>
        <w:t xml:space="preserve"> </w:t>
      </w:r>
      <w:r>
        <w:t xml:space="preserve">Build the baseline RAG pipeline: integrate the retriever (with a selected embedding model) and an LLM generator. Verify end-to-end on a few examples. Simultaneously, implement the translation service and a multilingual embedding option.</w:t>
      </w:r>
    </w:p>
    <w:p>
      <w:pPr>
        <w:pStyle w:val="Compact"/>
        <w:numPr>
          <w:ilvl w:val="0"/>
          <w:numId w:val="1011"/>
        </w:numPr>
      </w:pPr>
      <w:r>
        <w:rPr>
          <w:b/>
          <w:bCs/>
        </w:rPr>
        <w:t xml:space="preserve">Week 3 – Run Experiments:</w:t>
      </w:r>
      <w:r>
        <w:t xml:space="preserve"> </w:t>
      </w:r>
      <w:r>
        <w:t xml:space="preserve">Process the full dataset through each pipeline variant (Baseline, Translation, Multilingual). Collect metrics. If time permits, try a couple of different embedding models or translation providers to see if results vary. Tune any hyperparameters (like top-</w:t>
      </w:r>
      <w:r>
        <w:rPr>
          <w:i/>
          <w:iCs/>
        </w:rPr>
        <w:t xml:space="preserve">k</w:t>
      </w:r>
      <w:r>
        <w:t xml:space="preserve"> </w:t>
      </w:r>
      <w:r>
        <w:t xml:space="preserve">for retrieval) on a dev split.</w:t>
      </w:r>
    </w:p>
    <w:p>
      <w:pPr>
        <w:pStyle w:val="Compact"/>
        <w:numPr>
          <w:ilvl w:val="0"/>
          <w:numId w:val="1011"/>
        </w:numPr>
      </w:pPr>
      <w:r>
        <w:rPr>
          <w:b/>
          <w:bCs/>
        </w:rPr>
        <w:t xml:space="preserve">Week 4 – Analysis and Write-up:</w:t>
      </w:r>
      <w:r>
        <w:t xml:space="preserve"> </w:t>
      </w:r>
      <w:r>
        <w:t xml:space="preserve">Compile results into tables and charts. Perform error analysis on a few worst-case queries. Write the paper sections (especially Results and Ablations). Polish code/scripts for reproducibility. Prepare final figures (e.g. example pipelines, result graphs).</w:t>
      </w:r>
    </w:p>
    <w:bookmarkEnd w:id="31"/>
    <w:bookmarkStart w:id="32" w:name="summary-of-novelty-for-publication"/>
    <w:p>
      <w:pPr>
        <w:pStyle w:val="Heading2"/>
      </w:pPr>
      <w:r>
        <w:t xml:space="preserve">6. Summary of Novelty for Publication</w:t>
      </w:r>
    </w:p>
    <w:p>
      <w:pPr>
        <w:pStyle w:val="FirstParagraph"/>
      </w:pPr>
      <w:r>
        <w:t xml:space="preserve">This project makes several novel contributions:</w:t>
      </w:r>
    </w:p>
    <w:p>
      <w:pPr>
        <w:pStyle w:val="Compact"/>
        <w:numPr>
          <w:ilvl w:val="0"/>
          <w:numId w:val="1012"/>
        </w:numPr>
      </w:pPr>
      <w:r>
        <w:rPr>
          <w:b/>
          <w:bCs/>
        </w:rPr>
        <w:t xml:space="preserve">First code-switched RAG evaluation for student queries:</w:t>
      </w:r>
      <w:r>
        <w:t xml:space="preserve"> </w:t>
      </w:r>
      <w:r>
        <w:t xml:space="preserve">We introduce a testbed of Banglish student questions vs. an English knowledge base, a scenario not previously studied. This mimics real Bangladeshi educational settings.</w:t>
      </w:r>
    </w:p>
    <w:p>
      <w:pPr>
        <w:pStyle w:val="Compact"/>
        <w:numPr>
          <w:ilvl w:val="0"/>
          <w:numId w:val="1012"/>
        </w:numPr>
      </w:pPr>
      <w:r>
        <w:rPr>
          <w:b/>
          <w:bCs/>
        </w:rPr>
        <w:t xml:space="preserve">Systematic comparison of query formats:</w:t>
      </w:r>
      <w:r>
        <w:t xml:space="preserve"> </w:t>
      </w:r>
      <w:r>
        <w:t xml:space="preserve">We quantitatively show how much performance degrades when queries switch to Banglish or Bengali, and we provide concrete numbers (e.g. “50% drop in retrieval accuracy for raw Banglish queries”).</w:t>
      </w:r>
    </w:p>
    <w:p>
      <w:pPr>
        <w:pStyle w:val="Compact"/>
        <w:numPr>
          <w:ilvl w:val="0"/>
          <w:numId w:val="1012"/>
        </w:numPr>
      </w:pPr>
      <w:r>
        <w:rPr>
          <w:b/>
          <w:bCs/>
        </w:rPr>
        <w:t xml:space="preserve">Intervention strategies:</w:t>
      </w:r>
      <w:r>
        <w:t xml:space="preserve"> </w:t>
      </w:r>
      <w:r>
        <w:t xml:space="preserve">We compare two practical fixes (translation vs. multilingual embeddings), identifying which is more effective. Early evidence (from BanglAssist</w:t>
      </w:r>
      <w:hyperlink r:id="rId23">
        <w:r>
          <w:rPr>
            <w:rStyle w:val="Hyperlink"/>
          </w:rPr>
          <w:t xml:space="preserve">[3]</w:t>
        </w:r>
      </w:hyperlink>
      <w:r>
        <w:t xml:space="preserve">) suggests translation is key; our work will confirm/refine this in an academic context.</w:t>
      </w:r>
    </w:p>
    <w:p>
      <w:pPr>
        <w:pStyle w:val="Compact"/>
        <w:numPr>
          <w:ilvl w:val="0"/>
          <w:numId w:val="1012"/>
        </w:numPr>
      </w:pPr>
      <w:r>
        <w:rPr>
          <w:b/>
          <w:bCs/>
        </w:rPr>
        <w:t xml:space="preserve">Practical insights:</w:t>
      </w:r>
      <w:r>
        <w:t xml:space="preserve"> </w:t>
      </w:r>
      <w:r>
        <w:t xml:space="preserve">Beyond accuracy, we will report on speed and resource usage, offering guidelines for deployment (for instance, “Translation adds X ms per query but yields Y% gain”).</w:t>
      </w:r>
    </w:p>
    <w:p>
      <w:pPr>
        <w:pStyle w:val="Compact"/>
        <w:numPr>
          <w:ilvl w:val="0"/>
          <w:numId w:val="1012"/>
        </w:numPr>
      </w:pPr>
      <w:r>
        <w:rPr>
          <w:b/>
          <w:bCs/>
        </w:rPr>
        <w:t xml:space="preserve">Dataset and code release:</w:t>
      </w:r>
      <w:r>
        <w:t xml:space="preserve"> </w:t>
      </w:r>
      <w:r>
        <w:t xml:space="preserve">We will release the query dataset and pipeline code (under non-commercial license), filling a gap in resources for Bangla-English QA research.</w:t>
      </w:r>
    </w:p>
    <w:p>
      <w:pPr>
        <w:pStyle w:val="FirstParagraph"/>
      </w:pPr>
      <w:r>
        <w:t xml:space="preserve">Overall, our work is publishable because it goes beyond “build it” to “measure it” in an underexplored domain, yielding clear takeaways. It complements existing vision/biometrics studies (like VisionFish) by addressing a multilingual NLP problem in Bangladesh, with analogous engineering emphasis on efficiency and deployment. Potential venues include workshops on multilingual AI or educational technology (e.g. ACL workshop on NLP for Bangla, CV/AI conferences with application tracks, or regional IEEE conferences).</w:t>
      </w:r>
    </w:p>
    <w:p>
      <w:pPr>
        <w:pStyle w:val="BodyText"/>
      </w:pPr>
      <w:r>
        <w:rPr>
          <w:b/>
          <w:bCs/>
        </w:rPr>
        <w:t xml:space="preserve">Key Citations:</w:t>
      </w:r>
      <w:r>
        <w:t xml:space="preserve"> </w:t>
      </w:r>
      <w:r>
        <w:t xml:space="preserve">We draw on recent findings (e.g. BanglAssist</w:t>
      </w:r>
      <w:hyperlink r:id="rId23">
        <w:r>
          <w:rPr>
            <w:rStyle w:val="Hyperlink"/>
          </w:rPr>
          <w:t xml:space="preserve">[3]</w:t>
        </w:r>
      </w:hyperlink>
      <w:hyperlink r:id="rId22">
        <w:r>
          <w:rPr>
            <w:rStyle w:val="Hyperlink"/>
          </w:rPr>
          <w:t xml:space="preserve">[2]</w:t>
        </w:r>
      </w:hyperlink>
      <w:r>
        <w:t xml:space="preserve">) to motivate our approach and will cite the RAG definition</w:t>
      </w:r>
      <w:hyperlink r:id="rId24">
        <w:r>
          <w:rPr>
            <w:rStyle w:val="Hyperlink"/>
          </w:rPr>
          <w:t xml:space="preserve">[4]</w:t>
        </w:r>
      </w:hyperlink>
      <w:r>
        <w:t xml:space="preserve"> </w:t>
      </w:r>
      <w:r>
        <w:t xml:space="preserve">when describing our methods. These grounded references ensure our work is contextualized in current research trends.</w:t>
      </w:r>
    </w:p>
    <w:bookmarkEnd w:id="32"/>
    <w:bookmarkEnd w:id="33"/>
    <w:bookmarkEnd w:id="34"/>
    <w:p>
      <w:r>
        <w:pict>
          <v:rect style="width:0;height:1.5pt" o:hralign="center" o:hrstd="t" o:hr="t"/>
        </w:pict>
      </w:r>
    </w:p>
    <w:bookmarkStart w:id="3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5">
        <w:r>
          <w:rPr>
            <w:rStyle w:val="Hyperlink"/>
          </w:rPr>
          <w:t xml:space="preserve">[5]</w:t>
        </w:r>
      </w:hyperlink>
      <w:r>
        <w:t xml:space="preserve"> </w:t>
      </w:r>
      <w:r>
        <w:t xml:space="preserve">[2503.22283] BanglAssist: A Bengali-English Generative AI Chatbot for Code-Switching and Dialect-Handling in Customer Service</w:t>
      </w:r>
    </w:p>
    <w:p>
      <w:pPr>
        <w:pStyle w:val="BodyText"/>
      </w:pPr>
      <w:hyperlink r:id="rId35">
        <w:r>
          <w:rPr>
            <w:rStyle w:val="Hyperlink"/>
          </w:rPr>
          <w:t xml:space="preserve">https://ar5iv.labs.arxiv.org/html/2503.22283v1</w:t>
        </w:r>
      </w:hyperlink>
    </w:p>
    <w:p>
      <w:pPr>
        <w:pStyle w:val="BodyText"/>
      </w:pPr>
      <w:hyperlink r:id="rId24">
        <w:r>
          <w:rPr>
            <w:rStyle w:val="Hyperlink"/>
          </w:rPr>
          <w:t xml:space="preserve">[4]</w:t>
        </w:r>
      </w:hyperlink>
      <w:r>
        <w:t xml:space="preserve"> </w:t>
      </w:r>
      <w:r>
        <w:t xml:space="preserve">Retrieval-augmented generation - Wikipedia</w:t>
      </w:r>
    </w:p>
    <w:p>
      <w:pPr>
        <w:pStyle w:val="BodyText"/>
      </w:pPr>
      <w:hyperlink r:id="rId36">
        <w:r>
          <w:rPr>
            <w:rStyle w:val="Hyperlink"/>
          </w:rPr>
          <w:t xml:space="preserve">https://en.wikipedia.org/wiki/Retrieval-augmented_generation</w:t>
        </w:r>
      </w:hyperlink>
    </w:p>
    <w:p>
      <w:pPr>
        <w:pStyle w:val="BodyText"/>
      </w:pPr>
      <w:hyperlink r:id="rId26">
        <w:r>
          <w:rPr>
            <w:rStyle w:val="Hyperlink"/>
          </w:rPr>
          <w:t xml:space="preserve">[6]</w:t>
        </w:r>
      </w:hyperlink>
      <w:r>
        <w:t xml:space="preserve"> </w:t>
      </w:r>
      <w:r>
        <w:t xml:space="preserve">(PDF) Code-Switching in the University Level Students of Bangladesh An Empirical Study</w:t>
      </w:r>
    </w:p>
    <w:p>
      <w:pPr>
        <w:pStyle w:val="BodyText"/>
      </w:pPr>
      <w:hyperlink r:id="rId37">
        <w:r>
          <w:rPr>
            <w:rStyle w:val="Hyperlink"/>
          </w:rPr>
          <w:t xml:space="preserve">https://www.researchgate.net/publication/340594776_Code-Switching_in_the_University_Level_Students_of_Bangladesh_An_Empirical_Study</w:t>
        </w:r>
      </w:hyperlink>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https://ar5iv.labs.arxiv.org/html/2503.22283v1" TargetMode="External" /><Relationship Type="http://schemas.openxmlformats.org/officeDocument/2006/relationships/hyperlink" Id="rId21" Target="https://ar5iv.labs.arxiv.org/html/2503.22283v1#:~:text=and%20Assam,Addressing%20these%20shortcomings" TargetMode="External" /><Relationship Type="http://schemas.openxmlformats.org/officeDocument/2006/relationships/hyperlink" Id="rId22" Target="https://ar5iv.labs.arxiv.org/html/2503.22283v1#:~:text=case,embeddings%20of%20a%20combined%20string" TargetMode="External" /><Relationship Type="http://schemas.openxmlformats.org/officeDocument/2006/relationships/hyperlink" Id="rId23" Target="https://ar5iv.labs.arxiv.org/html/2503.22283v1#:~:text=generation%20performance,by%20BanglAssist%20can%20be%20found" TargetMode="External" /><Relationship Type="http://schemas.openxmlformats.org/officeDocument/2006/relationships/hyperlink" Id="rId25" Target="https://ar5iv.labs.arxiv.org/html/2503.22283v1#:~:text=inability%20to%20understand%20specific%20dialects%2C,multiculturalism%20and%20multilingualism%20are%20global" TargetMode="External" /><Relationship Type="http://schemas.openxmlformats.org/officeDocument/2006/relationships/hyperlink" Id="rId36" Target="https://en.wikipedia.org/wiki/Retrieval-augmented_generation" TargetMode="External" /><Relationship Type="http://schemas.openxmlformats.org/officeDocument/2006/relationships/hyperlink" Id="rId24" Target="https://en.wikipedia.org/wiki/Retrieval-augmented_generation#:~:text=Retrieval,responses%20based%20on%20authoritative%20sources" TargetMode="External" /><Relationship Type="http://schemas.openxmlformats.org/officeDocument/2006/relationships/hyperlink" Id="rId37" Target="https://www.researchgate.net/publication/340594776_Code-Switching_in_the_University_Level_Students_of_Bangladesh_An_Empirical_Study" TargetMode="External" /><Relationship Type="http://schemas.openxmlformats.org/officeDocument/2006/relationships/hyperlink" Id="rId26" Target="https://www.researchgate.net/publication/340594776_Code-Switching_in_the_University_Level_Students_of_Bangladesh_An_Empirical_Study#:~:text=Code%20switching%20is%20a%20predictable,It%20seems%20that" TargetMode="External" /></Relationships>
</file>

<file path=word/_rels/footnotes.xml.rels><?xml version="1.0" encoding="UTF-8"?><Relationships xmlns="http://schemas.openxmlformats.org/package/2006/relationships"><Relationship Type="http://schemas.openxmlformats.org/officeDocument/2006/relationships/hyperlink" Id="rId35" Target="https://ar5iv.labs.arxiv.org/html/2503.22283v1" TargetMode="External" /><Relationship Type="http://schemas.openxmlformats.org/officeDocument/2006/relationships/hyperlink" Id="rId21" Target="https://ar5iv.labs.arxiv.org/html/2503.22283v1#:~:text=and%20Assam,Addressing%20these%20shortcomings" TargetMode="External" /><Relationship Type="http://schemas.openxmlformats.org/officeDocument/2006/relationships/hyperlink" Id="rId22" Target="https://ar5iv.labs.arxiv.org/html/2503.22283v1#:~:text=case,embeddings%20of%20a%20combined%20string" TargetMode="External" /><Relationship Type="http://schemas.openxmlformats.org/officeDocument/2006/relationships/hyperlink" Id="rId23" Target="https://ar5iv.labs.arxiv.org/html/2503.22283v1#:~:text=generation%20performance,by%20BanglAssist%20can%20be%20found" TargetMode="External" /><Relationship Type="http://schemas.openxmlformats.org/officeDocument/2006/relationships/hyperlink" Id="rId25" Target="https://ar5iv.labs.arxiv.org/html/2503.22283v1#:~:text=inability%20to%20understand%20specific%20dialects%2C,multiculturalism%20and%20multilingualism%20are%20global" TargetMode="External" /><Relationship Type="http://schemas.openxmlformats.org/officeDocument/2006/relationships/hyperlink" Id="rId36" Target="https://en.wikipedia.org/wiki/Retrieval-augmented_generation" TargetMode="External" /><Relationship Type="http://schemas.openxmlformats.org/officeDocument/2006/relationships/hyperlink" Id="rId24" Target="https://en.wikipedia.org/wiki/Retrieval-augmented_generation#:~:text=Retrieval,responses%20based%20on%20authoritative%20sources" TargetMode="External" /><Relationship Type="http://schemas.openxmlformats.org/officeDocument/2006/relationships/hyperlink" Id="rId37" Target="https://www.researchgate.net/publication/340594776_Code-Switching_in_the_University_Level_Students_of_Bangladesh_An_Empirical_Study" TargetMode="External" /><Relationship Type="http://schemas.openxmlformats.org/officeDocument/2006/relationships/hyperlink" Id="rId26" Target="https://www.researchgate.net/publication/340594776_Code-Switching_in_the_University_Level_Students_of_Bangladesh_An_Empirical_Study#:~:text=Code%20switching%20is%20a%20predictable,It%20seems%20th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2026-04-19T18:05:50Z</dcterms:created>
  <dcterms:modified xsi:type="dcterms:W3CDTF">2026-04-19T18:05:50Z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