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line="240" w:lineRule="auto"/>
        <w:ind w:left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Course General Information:</w:t>
      </w:r>
    </w:p>
    <w:tbl>
      <w:tblPr>
        <w:tblStyle w:val="Table1"/>
        <w:tblW w:w="9692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3206"/>
        <w:gridCol w:w="6486"/>
        <w:tblGridChange w:id="0">
          <w:tblGrid>
            <w:gridCol w:w="3206"/>
            <w:gridCol w:w="6486"/>
          </w:tblGrid>
        </w:tblGridChange>
      </w:tblGrid>
      <w:tr>
        <w:trPr>
          <w:cantSplit w:val="0"/>
          <w:trHeight w:val="45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CSE43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360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Bioinformatics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Credit Hours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(Theory 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Contact Hours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(Theory):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Category: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Program Elective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Type: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Theory, Lecture + Lab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Prerequisites: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CSE221: Algorithms 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Co-requisites: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76" w:lineRule="auto"/>
        <w:ind w:left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Course Catalog Description (Content):</w:t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 to molecular biology and genetics: cell structure, central dogma, regulation of gene expression, Mendel’s laws; Sequencing based assays: RNA-seq, ChIP-seq; Genome assembly; Sequence alignment and multiple sequence alignment: Needleman-Wunsch algorithm, Smith-Waterman algorithm; Phylogenetics: neighbor joining, statistical phylogenetics; Biological Databases: gene ontology, protein and nucleotide databases, data retrieval; Genome annotation: gene finding, regulatory motifs; Gene expression analysis: clustering, classification; Association Mapping; Single Cell RNA-Seq: challenges and applications; Structure, alignment and function prediction of RNA and Proteins; Protein Translational Modifications; Protein-protein interactions (PPI): introduction, experimental detection, prediction, dynamic PPI, PPI network; Drug design: docking and binding; Epigenetics; Gene Editing; Topics in population genetics: mutation, fixation, selection, drift, migration; Systems biology: pathways, networks.  </w:t>
      </w:r>
    </w:p>
    <w:p w:rsidR="00000000" w:rsidDel="00000000" w:rsidP="00000000" w:rsidRDefault="00000000" w:rsidRPr="00000000" w14:paraId="00000017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40" w:lineRule="auto"/>
        <w:ind w:left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Course Objective: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fundamentals of molecular biology, genetics, and gene regulation.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core sequencing technologies (e.g., RNA-seq, ChIP-seq) and genome assembly methods.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sequence alignment and phylogenetic techniques to analyze biological data.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biological databases for gene, protein, and functional annotation.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gene expression data through clustering, classification, and association mapping.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 protein structure, function prediction, interactions, and drug design principles.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 advanced topics including single-cell RNA-seq, epigenetics, gene editing, and systems biology.</w:t>
      </w:r>
    </w:p>
    <w:p w:rsidR="00000000" w:rsidDel="00000000" w:rsidP="00000000" w:rsidRDefault="00000000" w:rsidRPr="00000000" w14:paraId="00000021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="240" w:lineRule="auto"/>
        <w:ind w:left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Course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35950225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65"/>
            <w:gridCol w:w="4305"/>
            <w:gridCol w:w="540"/>
            <w:gridCol w:w="1260"/>
            <w:gridCol w:w="1155"/>
            <w:gridCol w:w="1335"/>
            <w:tblGridChange w:id="0">
              <w:tblGrid>
                <w:gridCol w:w="765"/>
                <w:gridCol w:w="4305"/>
                <w:gridCol w:w="540"/>
                <w:gridCol w:w="1260"/>
                <w:gridCol w:w="1155"/>
                <w:gridCol w:w="1335"/>
              </w:tblGrid>
            </w:tblGridChange>
          </w:tblGrid>
          <w:tr>
            <w:trPr>
              <w:cantSplit w:val="0"/>
              <w:trHeight w:val="1319.6264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Course Outcome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Bloom's Taxonomy Level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Delivery methods</w:t>
                </w:r>
              </w:p>
              <w:p w:rsidR="00000000" w:rsidDel="00000000" w:rsidP="00000000" w:rsidRDefault="00000000" w:rsidRPr="00000000" w14:paraId="00000029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and activities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Assessment</w:t>
                </w:r>
              </w:p>
              <w:p w:rsidR="00000000" w:rsidDel="00000000" w:rsidP="00000000" w:rsidRDefault="00000000" w:rsidRPr="00000000" w14:paraId="0000002B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tools</w:t>
                </w:r>
              </w:p>
              <w:p w:rsidR="00000000" w:rsidDel="00000000" w:rsidP="00000000" w:rsidRDefault="00000000" w:rsidRPr="00000000" w14:paraId="0000002C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CO1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Apply fundamental biological concepts and computational methods to analyze DNA, RNA, and protein sequences.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CO2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Utilize bioinformatics tools and databases (e.g., BLAST, GenBank, UniProt) for sequence alignment, annotation, and functional prediction.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CO3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Interpret results from genome assembly, phylogenetic analysis, and structural bioinformatics to solve biological problems.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CO4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Design and implement basic pipelines for high-throughput biological data analysis using scripting languages and statistical approaches.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Text and Reference Books: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[B1] Bioinformatics Algorithms: An Active Learning Approach Vol I&amp;II Book by Pavel A. Pevzner and Phillip Compeau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[B2] Genome-Scale Algorithm Design Bioinformatics in the Era of High-Throughput Sequencing, Second Edition, Makinen et al.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Bioinformatics by Jeremy Baum and Marketa J. Zvelebil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First Course in Systems Biology Book by Eberhard Voit</w:t>
      </w:r>
    </w:p>
    <w:p w:rsidR="00000000" w:rsidDel="00000000" w:rsidP="00000000" w:rsidRDefault="00000000" w:rsidRPr="00000000" w14:paraId="0000004B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Lesson Plan</w:t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66068515"/>
        <w:tag w:val="goog_rdk_1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74.3396226415095"/>
            <w:gridCol w:w="6819.622641509433"/>
            <w:gridCol w:w="883.0188679245283"/>
            <w:gridCol w:w="883.0188679245283"/>
            <w:tblGridChange w:id="0">
              <w:tblGrid>
                <w:gridCol w:w="774.3396226415095"/>
                <w:gridCol w:w="6819.622641509433"/>
                <w:gridCol w:w="883.0188679245283"/>
                <w:gridCol w:w="883.018867924528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Lecture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Topic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Text Book Ref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Introduction to Molecular Biology and Bioinformatics, Introduction to genomic technologies, History of Bioinformatics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Finding Origin of Replication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3+4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Finding Regulatory Motifs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Genome Assembly: De bruijn Graphs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6+7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Understanding Sequencing Data, Error and Read Mapping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Sequence Alignment: Global and Local, Blast, Gapped Blast, Dynamic Programming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Hidden Markov Models and Predictions, Coding Region Prediction, HMM Profile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 Expression Analysis: Clustering, Visualization, Dimensionality Reduction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Single Cell RNA-Seq Data and Spatial Transcriptomics Data: Data Processing Pipeline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Mid Exam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Phylogenetic Trees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Biological Networks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 Ontology and Biological Pathways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Evolutionary Genomics, Comparative Genomics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Deep Learning in Bioinformatics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Drug and Protein Structures, Proteomics, Generative AI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Final Exam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spacing w:after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Assessment Tools: </w:t>
      </w:r>
    </w:p>
    <w:sdt>
      <w:sdtPr>
        <w:lock w:val="contentLocked"/>
        <w:id w:val="-1501342817"/>
        <w:tag w:val="goog_rdk_2"/>
      </w:sdtPr>
      <w:sdtContent>
        <w:tbl>
          <w:tblPr>
            <w:tblStyle w:val="Table4"/>
            <w:tblW w:w="7809.0" w:type="dxa"/>
            <w:jc w:val="center"/>
            <w:tbl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  <w:insideH w:color="7f7f7f" w:space="0" w:sz="4" w:val="single"/>
              <w:insideV w:color="7f7f7f" w:space="0" w:sz="4" w:val="single"/>
            </w:tblBorders>
            <w:tblLayout w:type="fixed"/>
            <w:tblLook w:val="0400"/>
          </w:tblPr>
          <w:tblGrid>
            <w:gridCol w:w="4490"/>
            <w:gridCol w:w="3319"/>
            <w:tblGridChange w:id="0">
              <w:tblGrid>
                <w:gridCol w:w="4490"/>
                <w:gridCol w:w="3319"/>
              </w:tblGrid>
            </w:tblGridChange>
          </w:tblGrid>
          <w:tr>
            <w:trPr>
              <w:cantSplit w:val="0"/>
              <w:trHeight w:val="431" w:hRule="atLeast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Assessment Tools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Weightage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B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Quiz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D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Assignment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09F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Term Project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1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Midterm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Final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30</w:t>
                </w:r>
              </w:p>
            </w:tc>
          </w:tr>
        </w:tbl>
      </w:sdtContent>
    </w:sdt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line="240" w:lineRule="auto"/>
        <w:ind w:left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 Attainment Policy: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the course outcome attainment policy of the Department of Computer Science and Engineering.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line="240" w:lineRule="auto"/>
        <w:ind w:left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Grading policy: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the grading policy of the Department of Computer Science and Engineering.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-815338</wp:posOffset>
          </wp:positionV>
          <wp:extent cx="7781650" cy="1438275"/>
          <wp:effectExtent b="0" l="0" r="0" t="0"/>
          <wp:wrapNone/>
          <wp:docPr id="177924822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650" cy="14382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1115060</wp:posOffset>
          </wp:positionH>
          <wp:positionV relativeFrom="paragraph">
            <wp:posOffset>161925</wp:posOffset>
          </wp:positionV>
          <wp:extent cx="5237480" cy="612140"/>
          <wp:effectExtent b="0" l="0" r="0" t="0"/>
          <wp:wrapNone/>
          <wp:docPr id="17792482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7480" cy="6121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-209548</wp:posOffset>
          </wp:positionH>
          <wp:positionV relativeFrom="paragraph">
            <wp:posOffset>-142873</wp:posOffset>
          </wp:positionV>
          <wp:extent cx="977900" cy="897890"/>
          <wp:effectExtent b="0" l="0" r="0" t="0"/>
          <wp:wrapNone/>
          <wp:docPr id="17792482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7900" cy="8978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63E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3E99"/>
  </w:style>
  <w:style w:type="paragraph" w:styleId="Footer">
    <w:name w:val="footer"/>
    <w:basedOn w:val="Normal"/>
    <w:link w:val="FooterChar"/>
    <w:uiPriority w:val="99"/>
    <w:unhideWhenUsed w:val="1"/>
    <w:rsid w:val="00D63E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3E9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JrDA4i2fH5UW2kqkw2VzksVupQ==">CgMxLjAaHwoBMBIaChgICVIUChJ0YWJsZS5kc3o3YXdkbGJwOHQaHwoBMRIaChgICVIUChJ0YWJsZS5tOWF2bTVhcHZsb3kaHwoBMhIaChgICVIUChJ0YWJsZS43ZjloeXczM20wNjE4AHIhMWlpbnMzZXhqSWRMTXVDUXZFVFBlUG84eDVhSmdpX2Zv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2024-08-19T05:30:00Z</dcterms:created>
  <dc:creator>Ifthekhar Omer</dc:creator>
</cp:coreProperties>
</file>