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15 min</w:t>
      </w:r>
    </w:p>
    <w:p w:rsidR="00000000" w:rsidDel="00000000" w:rsidP="00000000" w:rsidRDefault="00000000" w:rsidRPr="00000000" w14:paraId="0000000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2023 </w:t>
        <w:tab/>
        <w:tab/>
        <w:tab/>
        <w:tab/>
        <w:tab/>
        <w:t xml:space="preserve">                                 Full Marks: 10</w:t>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Set-B</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Technical Head of a growing university, I recognized the need for a comprehensive university management system to handle the increasing number of students. This software would include features like departmental information, courses, attendance tracking, advising, and more. To tackle this sizable project, we decided to develop the system in multiple releases. We prioritized key functionalities for the initial release, gathering feedback to improve subsequent versions. Gradually, the system evolved into a robust platform, streamlining administrative tasks and providing easy access to information for students, faculty, and staff.</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br w:type="textWrapping"/>
              <w:br w:type="textWrapping"/>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SDLC process We should choose to implement this System </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F">
            <w:pPr>
              <w:numPr>
                <w:ilvl w:val="0"/>
                <w:numId w:val="1"/>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Explain how the chosen SDLC model would be implemented to the above scenario? [5]</w:t>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model benefits as compared to other chosen model? Justify your answer.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bl>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