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ovcn11c59ky" w:id="0"/>
      <w:bookmarkEnd w:id="0"/>
      <w:r w:rsidDel="00000000" w:rsidR="00000000" w:rsidRPr="00000000">
        <w:rPr>
          <w:rtl w:val="0"/>
        </w:rPr>
        <w:t xml:space="preserve">Design Patterns Case Study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kckwuo6m2s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Observer Pattern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Points: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Defines a one-to-many dependency between objects so when one object (Subject) changes state, all its dependents (Observers) are notified automatically.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Common Use Cases:</w:t>
      </w:r>
      <w:r w:rsidDel="00000000" w:rsidR="00000000" w:rsidRPr="00000000">
        <w:rPr>
          <w:rtl w:val="0"/>
        </w:rPr>
        <w:t xml:space="preserve"> Event systems, GUI listeners, real-time updates.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Loose coupling between Subject and Observers, easy to add/remove observers dynamically.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Disadvantages:</w:t>
      </w:r>
      <w:r w:rsidDel="00000000" w:rsidR="00000000" w:rsidRPr="00000000">
        <w:rPr>
          <w:rtl w:val="0"/>
        </w:rPr>
        <w:t xml:space="preserve"> Can lead to memory leaks if observers are not unsubscribed; complex dependency chains can cause unexpected updates.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Typical Roles: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Maintains list of observers and notifies them.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Observer:</w:t>
      </w:r>
      <w:r w:rsidDel="00000000" w:rsidR="00000000" w:rsidRPr="00000000">
        <w:rPr>
          <w:rtl w:val="0"/>
        </w:rPr>
        <w:t xml:space="preserve"> Receives updates from subject.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Concrete Subject/Observer:</w:t>
      </w:r>
      <w:r w:rsidDel="00000000" w:rsidR="00000000" w:rsidRPr="00000000">
        <w:rPr>
          <w:rtl w:val="0"/>
        </w:rPr>
        <w:t xml:space="preserve"> Actual implementation classes.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Case Studies: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Real‑Time Stock Ticker</w:t>
        <w:br w:type="textWrapping"/>
        <w:t xml:space="preserve"> A fintech dashboard streams prices for thousands of symbols. Widgets (price cards, charts, alerts) must update instantly and independently. Network hiccups cause bursts of updates.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the Subject(s) and Observer types; decide push vs pull.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how you’d throttle/debounce notifications.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Specify unsubscribe/GC strategy to avoid memory leaks.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Smart Home Hub</w:t>
        <w:br w:type="textWrapping"/>
        <w:t xml:space="preserve"> A hub manages devices (locks, lights, thermostats). Automations (scenes, security rules, mobile app) react when any device state changes.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event channels (e.g., temperatureChange, doorUnlocked).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observer registration with permission scoping (guest vs admin).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offline devices and missed notifications.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Multiplayer Game Events</w:t>
        <w:br w:type="textWrapping"/>
        <w:t xml:space="preserve"> In a game, “world events” (boss spawn, weather) should notify UIs, audio, AI squads, and analytics. Frequency spikes during raids.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Sketch a lightweight event bus using Observer.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Prioritize/queue updates to prevent UI hitches.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and replay key events for spectator mode.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Monitoring</w:t>
        <w:br w:type="textWrapping"/>
        <w:t xml:space="preserve"> Patient vitals from wearables trigger alarms in nurses’ stations, doctors’ apps, and audit logs. False positives are costly.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high/low priority channels; design escalation observers.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consensus/aggregation observers to reduce noise.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audit immutability while allowing observer removal.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Moderation Pipeline</w:t>
        <w:br w:type="textWrapping"/>
        <w:t xml:space="preserve"> A platform emits “postCreated” events. Observers: profanity filter, copyright checker, ranking, and notifications. Some must run before others.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observers deterministically; handle failures with retries/backoff.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push payload vs ID‑only fetch.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metrics to detect slow/misbehaving observers.</w:t>
        <w:br w:type="textWrapping"/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mqivmtyhqwn" w:id="2"/>
      <w:bookmarkEnd w:id="2"/>
      <w:r w:rsidDel="00000000" w:rsidR="00000000" w:rsidRPr="00000000">
        <w:rPr>
          <w:b w:val="1"/>
          <w:sz w:val="46"/>
          <w:szCs w:val="46"/>
          <w:rtl w:val="0"/>
        </w:rPr>
        <w:t xml:space="preserve">Singleton Pattern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Points: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Ensures a class has only one instance and provides a global access point to it.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Common Use Cases:</w:t>
      </w:r>
      <w:r w:rsidDel="00000000" w:rsidR="00000000" w:rsidRPr="00000000">
        <w:rPr>
          <w:rtl w:val="0"/>
        </w:rPr>
        <w:t xml:space="preserve"> Configuration managers, logging services, connection pools, caching layers.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Controlled access to a single instance, reduced memory usage for shared resources.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Disadvantages:</w:t>
      </w:r>
      <w:r w:rsidDel="00000000" w:rsidR="00000000" w:rsidRPr="00000000">
        <w:rPr>
          <w:rtl w:val="0"/>
        </w:rPr>
        <w:t xml:space="preserve"> Can become a bottleneck, makes unit testing harder if not designed with testability in mind, may hide dependencies.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 Considerations: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Lazy vs. eager initialization.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Thread safety (double-checked locking, synchronized access).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Serialization and reflection handling.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Case Studies: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 &amp; Feature Flags Service</w:t>
        <w:br w:type="textWrapping"/>
        <w:t xml:space="preserve"> A backend needs a single source of truth for config/flags with hot‑reload. Multiple workers boot concurrently.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process‑safe Singleton (consider DI + lazy init).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reloads atomically across threads.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test seams/mocking without breaking singleton guarantees.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 Pool</w:t>
        <w:br w:type="textWrapping"/>
        <w:t xml:space="preserve"> A web app must share a single pool per service to avoid exhausting DB connections. Microservices spin up in Kubernetes.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 Singleton pool with max caps and health checks.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forked processes/pods—where does Singleton scope end?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pool recovery after DB failover.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Logger with Structured Correlation IDs</w:t>
        <w:br w:type="textWrapping"/>
        <w:t xml:space="preserve"> All services must log with trace IDs; a central logger config is shared.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threadsafe Singleton logger with async sinks.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request correlation without global state leaks.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a way to disable singleton for unit tests.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Client</w:t>
        <w:br w:type="textWrapping"/>
        <w:t xml:space="preserve"> Only one client instance should manage keys, retries, and circuit breakers.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Singleton with double‑checked locking (or language‑idiomatic).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API keys at runtime safely.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metrics while preventing multiple instances through reflection/serialization.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Layer</w:t>
        <w:br w:type="textWrapping"/>
        <w:t xml:space="preserve"> A shared in‑memory cache must exist once per process, with optional distributed backing.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Singleton cache with TTL, eviction, and metrics.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Warm‑up strategy on cold start; avoid thundering herd.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Blue/green deploys: how to avoid mixed singleton state?</w:t>
        <w:br w:type="textWrapping"/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idwvcf364p9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jhj2r9o7w5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4kwqdjyci41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Adapter Pattern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Points: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Converts the interface of a class into another interface clients expect, allowing incompatible classes to work together.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Common Use Cases:</w:t>
      </w:r>
      <w:r w:rsidDel="00000000" w:rsidR="00000000" w:rsidRPr="00000000">
        <w:rPr>
          <w:rtl w:val="0"/>
        </w:rPr>
        <w:t xml:space="preserve"> Integration with legacy systems, API migrations, platform interoperability.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Reuse existing code without modifying it, promotes flexibility and extensibility.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Disadvantages:</w:t>
      </w:r>
      <w:r w:rsidDel="00000000" w:rsidR="00000000" w:rsidRPr="00000000">
        <w:rPr>
          <w:rtl w:val="0"/>
        </w:rPr>
        <w:t xml:space="preserve"> Can add extra layers of complexity, potential performance overhead.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Types: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 Adapter:</w:t>
      </w:r>
      <w:r w:rsidDel="00000000" w:rsidR="00000000" w:rsidRPr="00000000">
        <w:rPr>
          <w:rtl w:val="0"/>
        </w:rPr>
        <w:t xml:space="preserve"> Uses composition (preferred in most cases).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Class Adapter:</w:t>
      </w:r>
      <w:r w:rsidDel="00000000" w:rsidR="00000000" w:rsidRPr="00000000">
        <w:rPr>
          <w:rtl w:val="0"/>
        </w:rPr>
        <w:t xml:space="preserve"> Uses inheritance (less flexible, but simpler if multiple inheritance is supported).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Case Studies: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Providers Unification</w:t>
        <w:br w:type="textWrapping"/>
        <w:t xml:space="preserve"> Your checkout supports Stripe now; adding bKash/Nagad next. Existing “ChargeRequest/ChargeResponse” types must remain unchanged.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Adapters mapping provider APIs to your canonical model.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provider‑specific fields (e.g., mobile wallet OTPs).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error normalization and retry semantics.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ERP Integration</w:t>
        <w:br w:type="textWrapping"/>
        <w:t xml:space="preserve"> A modern order service must talk to a SOAP‑based ERP returning XML. Your code uses JSON DTOs.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Adapter that transforms requests/responses + authentication.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 large XML without loading fully in memory.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ERP error codes to HTTP errors consistently.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Engine Swap</w:t>
        <w:br w:type="textWrapping"/>
        <w:t xml:space="preserve"> You’re migrating from Elasticsearch to OpenSearch/Algolia. The app calls a “SearchPort” interface.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Adapters for query DSL differences (filters, facets).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pagination/sorting parity.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to ensure the Adapter adds &lt;5% latency.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Push Notifications</w:t>
        <w:br w:type="textWrapping"/>
        <w:t xml:space="preserve"> iOS uses APNs, Android uses FCM; internal code expects a unified “PushSender”.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platform Adapters for token management, payload size, collapse keys.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 back from rich to basic payload when limits exceeded.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delivery receipts in a common schema.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Inference</w:t>
        <w:br w:type="textWrapping"/>
        <w:t xml:space="preserve"> Your service expects a generic “Classifier.predict(text)” but vendors expose REST, gRPC, and on‑device APIs.</w:t>
        <w:br w:type="textWrapping"/>
        <w:t xml:space="preserve"> Tasks: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Adapters for each transport with timeouts and batching.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model IDs, scores, and explanations.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Feature‑flag vendor selection at runtime without code changes.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