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DengXian" w:cs="DengXian" w:eastAsia="DengXian" w:hAnsi="DengXian"/>
          <w:b/>
          <w:bCs/>
          <w:color w:val="1F4E5F"/>
          <w:sz w:val="40"/>
          <w:szCs w:val="40"/>
        </w:rPr>
        <w:t xml:space="preserve">生物化學 課程大綱</w:t>
      </w:r>
    </w:p>
    <w:p>
      <w:pPr>
        <w:spacing w:after="40"/>
        <w:jc w:val="center"/>
      </w:pPr>
      <w:r>
        <w:rPr>
          <w:rFonts w:ascii="DengXian" w:cs="DengXian" w:eastAsia="DengXian" w:hAnsi="DengXian"/>
          <w:color w:val="5A7A85"/>
          <w:sz w:val="24"/>
          <w:szCs w:val="24"/>
        </w:rPr>
        <w:t xml:space="preserve">Hóa sinh — Đề cương môn học (18 tuần)</w:t>
      </w:r>
    </w:p>
    <w:p>
      <w:pPr>
        <w:pBdr>
          <w:bottom w:val="single" w:color="2E7D8A" w:sz="6" w:space="6"/>
        </w:pBdr>
        <w:spacing w:after="300"/>
        <w:jc w:val="center"/>
      </w:pPr>
      <w:r>
        <w:rPr>
          <w:rFonts w:ascii="DengXian" w:cs="DengXian" w:eastAsia="DengXian" w:hAnsi="DengXian"/>
          <w:sz w:val="22"/>
          <w:szCs w:val="22"/>
        </w:rPr>
        <w:t xml:space="preserve">授課對象:越南籍學生(中文程度 CEFR A2)</w:t>
      </w:r>
    </w:p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一、課程基本資料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400"/>
      </w:tblGrid>
      <w:tr>
        <w:trPr>
          <w:tblHeader/>
        </w:trPr>
        <w:tc>
          <w:tcPr>
            <w:tcW w:type="dxa" w:w="18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4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內容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課程名稱</w:t>
            </w:r>
          </w:p>
        </w:tc>
        <w:tc>
          <w:tcPr>
            <w:tcW w:type="dxa" w:w="7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生物化學 Biochemistry / Hóa sinh</w:t>
            </w:r>
          </w:p>
        </w:tc>
      </w:tr>
      <w:tr>
        <w:tc>
          <w:tcPr>
            <w:tcW w:type="dxa" w:w="18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總時數</w:t>
            </w:r>
          </w:p>
        </w:tc>
        <w:tc>
          <w:tcPr>
            <w:tcW w:type="dxa" w:w="7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18 週 × 2 小時 = 36 小時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授課語言</w:t>
            </w:r>
          </w:p>
        </w:tc>
        <w:tc>
          <w:tcPr>
            <w:tcW w:type="dxa" w:w="7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中文為主(A2 分級中文);術語標註越南語與英文</w:t>
            </w:r>
          </w:p>
        </w:tc>
      </w:tr>
      <w:tr>
        <w:tc>
          <w:tcPr>
            <w:tcW w:type="dxa" w:w="18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修課對象</w:t>
            </w:r>
          </w:p>
        </w:tc>
        <w:tc>
          <w:tcPr>
            <w:tcW w:type="dxa" w:w="7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越南籍學生,中文 CEFR A2(約 HSK 2–3);高中已修新課綱生物/化學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先修知識</w:t>
            </w:r>
          </w:p>
        </w:tc>
        <w:tc>
          <w:tcPr>
            <w:tcW w:type="dxa" w:w="7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高中普通化學、高中生物(細胞、遺傳基礎)</w:t>
            </w:r>
          </w:p>
        </w:tc>
      </w:tr>
      <w:tr>
        <w:tc>
          <w:tcPr>
            <w:tcW w:type="dxa" w:w="18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主要教材</w:t>
            </w:r>
          </w:p>
        </w:tc>
        <w:tc>
          <w:tcPr>
            <w:tcW w:type="dxa" w:w="7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《Lehninger 生物化學原理》第7版繁體中文譯本(圖像與章節主軸)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輔助教材</w:t>
            </w:r>
          </w:p>
        </w:tc>
        <w:tc>
          <w:tcPr>
            <w:tcW w:type="dxa" w:w="7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Essential Biochemistry (Pratt &amp; Cornely) — 英文精簡對照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The Manga Guide to Biochemistry — 課前圖像預習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Biochemistry Free For All / Free and Easy — 免費補充與練習</w:t>
            </w:r>
          </w:p>
        </w:tc>
      </w:tr>
    </w:tbl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二、課程設計的核心問題與對策</w:t>
      </w:r>
    </w:p>
    <w:p>
      <w:pPr>
        <w:spacing w:after="140" w:line="300"/>
      </w:pPr>
      <w:r>
        <w:rPr>
          <w:rFonts w:ascii="DengXian" w:cs="DengXian" w:eastAsia="DengXian" w:hAnsi="DengXian"/>
          <w:sz w:val="22"/>
          <w:szCs w:val="22"/>
        </w:rPr>
        <w:t xml:space="preserve">必須先誠實面對一件事:CEFR A2 的中文程度,無法直接閱讀中文版 Lehninger。A2 約 1,000–1,500 詞,句法以簡單句為主;而中譯本一句常超過 40 字,且大量使用學術書面語。若照一般本地生的方式授課,學生會「聽不懂中文」而不是「學不會生化」——這兩者必須分開處理。</w:t>
      </w:r>
    </w:p>
    <w:p>
      <w:pPr>
        <w:spacing w:after="140" w:line="300"/>
      </w:pPr>
      <w:r>
        <w:rPr>
          <w:rFonts w:ascii="DengXian" w:cs="DengXian" w:eastAsia="DengXian" w:hAnsi="DengXian"/>
          <w:sz w:val="22"/>
          <w:szCs w:val="22"/>
        </w:rPr>
        <w:t xml:space="preserve">因此本課程的設計原則是:降低語言負荷,不降低學科標準。具體做法如下。</w:t>
      </w:r>
    </w:p>
    <w:p>
      <w:pPr>
        <w:pStyle w:val="Heading2"/>
        <w:spacing w:after="110" w:before="220"/>
      </w:pPr>
      <w:r>
        <w:rPr>
          <w:rFonts w:ascii="DengXian" w:cs="DengXian" w:eastAsia="DengXian" w:hAnsi="DengXian"/>
          <w:b/>
          <w:bCs/>
          <w:color w:val="2E7D8A"/>
          <w:sz w:val="24"/>
          <w:szCs w:val="24"/>
        </w:rPr>
        <w:t xml:space="preserve">對策 1:教科書當圖庫與參照,不當閱讀作業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Lehninger 中譯本主要用途是「圖」與「查證」,不指定整節中文閱讀。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每週的必讀是教師自製的 A2 分級講義(2–3 頁),中譯本頁碼僅供對照查閱。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Manga Guide 作為課前預習:圖像敘事,語言負荷極低,先建立直覺。</w:t>
      </w:r>
    </w:p>
    <w:p>
      <w:pPr>
        <w:pStyle w:val="Heading2"/>
        <w:spacing w:after="110" w:before="220"/>
      </w:pPr>
      <w:r>
        <w:rPr>
          <w:rFonts w:ascii="DengXian" w:cs="DengXian" w:eastAsia="DengXian" w:hAnsi="DengXian"/>
          <w:b/>
          <w:bCs/>
          <w:color w:val="2E7D8A"/>
          <w:sz w:val="24"/>
          <w:szCs w:val="24"/>
        </w:rPr>
        <w:t xml:space="preserve">對策 2:用越南語與英文當認知橋樑</w:t>
      </w:r>
    </w:p>
    <w:p>
      <w:pPr>
        <w:spacing w:after="140" w:line="300"/>
      </w:pPr>
      <w:r>
        <w:rPr>
          <w:rFonts w:ascii="DengXian" w:cs="DengXian" w:eastAsia="DengXian" w:hAnsi="DengXian"/>
          <w:sz w:val="22"/>
          <w:szCs w:val="22"/>
        </w:rPr>
        <w:t xml:space="preserve">這是本班最大的優勢。越南語生化術語幾乎全是英文的音譯或直譯(protein → protein、enzyme → enzyme、glucose → glucose、mitochondria → ty thể),與英文教材幾乎無縫。學生的困難只在「中文那一層」。因此術語一律三語同時呈現,讓學生把已知的越南語/英文概念,掛上一個新的中文標籤——這是貼標籤,不是重新學習。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術語系統採 2018 越南新課綱寫法:acid、base、carbohydrate、enzyme、gene、DNA/RNA。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不使用醫藥系舊制(glucid、enzym、ADN/ARN),兩套系統不可混用,以免學生混亂。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每個術語首次出現:中文 + 漢語拼音 + Tiếng Việt + English,四者並列。</w:t>
      </w:r>
    </w:p>
    <w:p>
      <w:pPr>
        <w:pStyle w:val="Heading2"/>
        <w:spacing w:after="110" w:before="220"/>
      </w:pPr>
      <w:r>
        <w:rPr>
          <w:rFonts w:ascii="DengXian" w:cs="DengXian" w:eastAsia="DengXian" w:hAnsi="DengXian"/>
          <w:b/>
          <w:bCs/>
          <w:color w:val="2E7D8A"/>
          <w:sz w:val="24"/>
          <w:szCs w:val="24"/>
        </w:rPr>
        <w:t xml:space="preserve">對策 3:教師語言分級(這一項最常被忽略)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句長控制在 12 字以內,一句一個概念。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避免成語、文言、被動句與「之、其、乃」等書面語。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固定課堂指令句型(例如:「請看圖」「這是什麼?」「A 變成 B」),讓學生把心力花在概念上。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關鍵句寫在白板上,不只用說的——A2 的閱讀能力通常優於聽力。</w:t>
      </w:r>
    </w:p>
    <w:p>
      <w:pPr>
        <w:pStyle w:val="Heading2"/>
        <w:spacing w:after="110" w:before="220"/>
      </w:pPr>
      <w:r>
        <w:rPr>
          <w:rFonts w:ascii="DengXian" w:cs="DengXian" w:eastAsia="DengXian" w:hAnsi="DengXian"/>
          <w:b/>
          <w:bCs/>
          <w:color w:val="2E7D8A"/>
          <w:sz w:val="24"/>
          <w:szCs w:val="24"/>
        </w:rPr>
        <w:t xml:space="preserve">對策 4:評量去語言化</w:t>
      </w:r>
    </w:p>
    <w:p>
      <w:pPr>
        <w:spacing w:after="140" w:line="300"/>
      </w:pPr>
      <w:r>
        <w:rPr>
          <w:rFonts w:ascii="DengXian" w:cs="DengXian" w:eastAsia="DengXian" w:hAnsi="DengXian"/>
          <w:sz w:val="22"/>
          <w:szCs w:val="22"/>
        </w:rPr>
        <w:t xml:space="preserve">A2 學生無法用中文申論生化。若考申論,量到的是中文能力,不是生化能力。因此評量以標圖、配對、流程排序、選擇、計算為主;需要文字說明時,允許用英文或越南語作答。</w:t>
      </w:r>
    </w:p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三、課程學習目標</w:t>
      </w:r>
    </w:p>
    <w:p>
      <w:pPr>
        <w:spacing w:after="100" w:line="300"/>
      </w:pPr>
      <w:r>
        <w:rPr>
          <w:rFonts w:ascii="DengXian" w:cs="DengXian" w:eastAsia="DengXian" w:hAnsi="DengXian"/>
          <w:sz w:val="22"/>
          <w:szCs w:val="22"/>
        </w:rPr>
        <w:t xml:space="preserve">修畢本課程後,學生應能: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辨識四大類生物分子的結構特徵,並用中文說出其名稱。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解釋蛋白質結構與功能的關係,並判讀氧合曲線與酵素動力學曲線。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依序說明糖解、檸檬酸循環、氧化磷酸化的流程與能量收支。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說明飽食與飢餓狀態下,主要器官的代謝分工與激素調節。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正確使用約 250 個生化核心術語的中文形式(聽、讀、說)。</w:t>
      </w:r>
    </w:p>
    <w:p>
      <w:pPr>
        <w:sectPr>
          <w:pgSz w:w="11906" w:h="16838" w:orient="portrait"/>
          <w:pgMar w:top="1000" w:right="1100" w:bottom="1000" w:left="110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四、18 週課程進度表</w:t>
      </w:r>
    </w:p>
    <w:tbl>
      <w:tblPr>
        <w:tblW w:type="dxa" w:w="12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000"/>
        <w:gridCol w:w="2500"/>
        <w:gridCol w:w="2100"/>
        <w:gridCol w:w="2500"/>
        <w:gridCol w:w="3140"/>
      </w:tblGrid>
      <w:tr>
        <w:trPr>
          <w:tblHeader/>
        </w:trPr>
        <w:tc>
          <w:tcPr>
            <w:tcW w:type="dxa" w:w="56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週</w:t>
            </w:r>
          </w:p>
        </w:tc>
        <w:tc>
          <w:tcPr>
            <w:tcW w:type="dxa" w:w="20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主題 Chủ đề</w:t>
            </w:r>
          </w:p>
        </w:tc>
        <w:tc>
          <w:tcPr>
            <w:tcW w:type="dxa" w:w="25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核心概念</w:t>
            </w:r>
          </w:p>
        </w:tc>
        <w:tc>
          <w:tcPr>
            <w:tcW w:type="dxa" w:w="21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教材與頁碼</w:t>
            </w:r>
          </w:p>
        </w:tc>
        <w:tc>
          <w:tcPr>
            <w:tcW w:type="dxa" w:w="25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學生能做到什麼(可評量)</w:t>
            </w:r>
          </w:p>
        </w:tc>
        <w:tc>
          <w:tcPr>
            <w:tcW w:type="dxa" w:w="314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課堂活動與語言支援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導論:生物化學是什麼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Nhập môn Hóa sinh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細胞、生物分子四大類、官能基、生化學在醫藥的用途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Ch1(p.30–73)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Manga Ch1(p.27–52)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說出四大類生物分子的中文與越南語名稱;指出細胞主要胞器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課程契約、三語詞彙表發放、術語發音練習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水、pH 與緩衝溶液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Nước, pH và dung dịch đệm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氫鍵、疏水效應、pH、pKa、亨德森-哈塞爾巴爾赫方程式、緩衝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Ch2(p.76–103)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計算簡單 pH;說明緩衝液為何能抵抗 pH 變化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滴定曲線標圖練習(不寫字,只標點)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胺基酸與胜肽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Amino acid và peptide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20 種胺基酸、側鏈分類、胜肽鍵、等電點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Ch3(p.104–143)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依側鏈把胺基酸分成四類;畫出胜肽鍵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胺基酸卡牌分類遊戲(小組,口說用固定句型)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蛋白質的三維結構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Cấu trúc protein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一至四級結構、α螺旋、β摺板、摺疊、變性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Ch4(p.144–185)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說出四個層級的差別;解釋變性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作業1:蛋白質結構層級圖(標圖題)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蛋白質功能:肌紅素與血紅素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Chức năng protein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配位基結合、氧合曲線、協同性、鐮刀型貧血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Ch5(p.186–215)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比較肌紅素與血紅素的氧合曲線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病例導入:鐮刀型貧血(圖像+越南語補充說明)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酵素(一):催化原理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Enzyme (1)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活化能、活性部位、受質專一性、輔酶、六大分類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Ch6.1–6.2(p.216–240)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Manga Ch4(p.163)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解釋酵素如何降低活化能;指出活性部位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鎖與鑰匙 vs 誘導契合:實物演示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酵素(二):動力學與抑制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Enzyme (2)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Km、Vmax、米氏方程式、競爭性/非競爭性抑制、藥物實例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Ch6.3–6.5(p.240–269)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從曲線讀出 Km 與 Vmax;分辨兩種抑制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作業2:抑制曲線判讀(選擇+標圖)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期中複習 + 期中考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Ôn tập &amp; Thi giữa kỳ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第 1–7 週統整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完成期中考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前 50 分複習(三語詞彙賓果);後 50 分考試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碳水化合物與醣生物學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Carbohydrate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單醣、醣苷鍵、雙醣、澱粉/肝醣/纖維素、醣蛋白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Ch7(p.270–307)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區分澱粉與肝醣;說明醣苷鍵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食物含醣量實例(越南日常食物:phở、bánh mì)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脂質與生物膜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Lipid và màng sinh học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脂肪酸、三酸甘油酯、磷脂、膽固醇、流體鑲嵌模型、膜轉運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Ch10(p.390–415)、Ch11(p.416–440)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畫出磷脂雙層;分辨被動與主動運輸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作業3:膜結構標圖 + 轉運方式配對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核苷酸與核酸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Nucleotide và nucleic acid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鹼基、核苷酸、DNA 雙螺旋、鹼基配對、RNA 種類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Ch8(p.308–347)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Manga Ch5(p.213)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寫出互補股序列;說出 DNA 與 RNA 三個差別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注意:越南語 base 有兩義(含氮鹼基/鹼),本週特別澄清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生物能量學:ΔG 與 ATP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Năng lượng sinh học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自由能、放能/吸能反應、能量耦合、ATP 循環、氧化還原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Ch13(p.524–561)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判斷反應是否自發;說明 ATP 為何是能量貨幣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ΔG 正負號判斷:紅綠牌即時作答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糖解作用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Đường phân (Glycolysis)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十步驟概觀、投資期/收穫期、淨產率、發酵、調控酵素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Ch14(p.562–590)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說出淨產能 2 ATP + 2 NADH;指出三個調控點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流程卡排序(不需寫字,排列即可)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檸檬酸循環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Chu trình acid citric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丙酮酸去羧、八步驟、產物盤點、回補反應、調控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Ch16(p.648–677)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Manga Ch2(p.53)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盤點一圈的 NADH/FADH₂/GTP 產量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作業4:循環圖填空(填英文即可)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氧化磷酸化與電子傳遞鏈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Phosphoryl hóa oxy hóa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複合體 I–IV、質子梯度、化學滲透、ATP 合成酶、解偶聯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Ch19(p.740–783)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依序說出電子流路徑;解釋質子梯度如何造 ATP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氰化物/解偶聯劑中毒案例(圖像推理)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脂肪酸氧化與胺基酸代謝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Oxy hóa acid béo &amp; chuyển hóa amino acid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β-氧化、酮體、轉胺作用、尿素循環、氨毒性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Ch17(p.678–703)、Ch18(p.704–739)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計算 C16 脂肪酸的 ATP 產量;說明尿素循環的用途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飢餓與生酮飲食討論(可用越南語小組討論,中文匯報)</w:t>
            </w:r>
          </w:p>
        </w:tc>
      </w:tr>
      <w:tr>
        <w:tc>
          <w:tcPr>
            <w:tcW w:type="dxa" w:w="5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代謝整合與激素調節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Tích hợp chuyển hóa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組織分工、胰島素/升糖素、飽食-飢餓循環、糖尿病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Lehninger中譯 Ch23(p.936–983)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說明飯後與飢餓時肝臟做什麼;解釋第二型糖尿病</w:t>
            </w:r>
          </w:p>
        </w:tc>
        <w:tc>
          <w:tcPr>
            <w:tcW w:type="dxa" w:w="3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總整合圖:小組共同繪製一張代謝地圖</w:t>
            </w:r>
          </w:p>
        </w:tc>
      </w:tr>
      <w:tr>
        <w:tc>
          <w:tcPr>
            <w:tcW w:type="dxa" w:w="56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0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總複習 + 期末考</w:t>
            </w:r>
          </w:p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color w:val="5A7A85"/>
                <w:sz w:val="18"/>
                <w:szCs w:val="18"/>
              </w:rPr>
              <w:t xml:space="preserve">Ôn tập tổng hợp &amp; Thi cuối kỳ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第 9–17 週為主,含前段核心概念</w:t>
            </w:r>
          </w:p>
        </w:tc>
        <w:tc>
          <w:tcPr>
            <w:tcW w:type="dxa" w:w="21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完成期末考</w:t>
            </w:r>
          </w:p>
        </w:tc>
        <w:tc>
          <w:tcPr>
            <w:tcW w:type="dxa" w:w="314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前 50 分複習;後 50 分考試</w:t>
            </w:r>
          </w:p>
        </w:tc>
      </w:tr>
    </w:tbl>
    <w:p>
      <w:pPr>
        <w:spacing w:after="0" w:line="300"/>
      </w:pPr>
      <w:r>
        <w:rPr>
          <w:rFonts w:ascii="DengXian" w:cs="DengXian" w:eastAsia="DengXian" w:hAnsi="DengXian"/>
          <w:i/>
          <w:iCs/>
          <w:sz w:val="18"/>
          <w:szCs w:val="18"/>
        </w:rPr>
        <w:t xml:space="preserve">頁碼皆為 PDF 檔頁碼,對應資料夾內《Lehninger 第7版繁中譯本》與 Manga Guide 檔案。</w:t>
      </w:r>
    </w:p>
    <w:p>
      <w:pPr>
        <w:sectPr>
          <w:pgSz w:w="16838" w:h="11906" w:orient="landscape"/>
          <w:pgMar w:top="800" w:right="800" w:bottom="800" w:left="80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五、每週 2 小時的課堂流程模板</w:t>
      </w:r>
    </w:p>
    <w:p>
      <w:pPr>
        <w:spacing w:after="140" w:line="300"/>
      </w:pPr>
      <w:r>
        <w:rPr>
          <w:rFonts w:ascii="DengXian" w:cs="DengXian" w:eastAsia="DengXian" w:hAnsi="DengXian"/>
          <w:sz w:val="22"/>
          <w:szCs w:val="22"/>
        </w:rPr>
        <w:t xml:space="preserve">固定流程本身就是一種語言支援:學生知道接下來會發生什麼,聽力負荷立刻下降。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6800"/>
      </w:tblGrid>
      <w:tr>
        <w:trPr>
          <w:tblHeader/>
        </w:trPr>
        <w:tc>
          <w:tcPr>
            <w:tcW w:type="dxa" w:w="12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時間</w:t>
            </w:r>
          </w:p>
        </w:tc>
        <w:tc>
          <w:tcPr>
            <w:tcW w:type="dxa" w:w="12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區塊</w:t>
            </w:r>
          </w:p>
        </w:tc>
        <w:tc>
          <w:tcPr>
            <w:tcW w:type="dxa" w:w="68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內容與語言處理</w:t>
            </w:r>
          </w:p>
        </w:tc>
      </w:tr>
      <w:tr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0–10 分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詞彙暖身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上週術語小測(5 題,看圖選中文)。當場對答案。</w:t>
            </w:r>
          </w:p>
        </w:tc>
      </w:tr>
      <w:tr>
        <w:tc>
          <w:tcPr>
            <w:tcW w:type="dxa" w:w="12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10–45 分</w:t>
            </w:r>
          </w:p>
        </w:tc>
        <w:tc>
          <w:tcPr>
            <w:tcW w:type="dxa" w:w="12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概念 I</w:t>
            </w:r>
          </w:p>
        </w:tc>
        <w:tc>
          <w:tcPr>
            <w:tcW w:type="dxa" w:w="68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先圖後字。每張投影片一個概念、一張圖、不超過 20 字中文。</w:t>
            </w:r>
          </w:p>
        </w:tc>
      </w:tr>
      <w:tr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45–55 分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休息 / 緩衝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可用越南語向同學或教師確認不懂之處。</w:t>
            </w:r>
          </w:p>
        </w:tc>
      </w:tr>
      <w:tr>
        <w:tc>
          <w:tcPr>
            <w:tcW w:type="dxa" w:w="12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55–85 分</w:t>
            </w:r>
          </w:p>
        </w:tc>
        <w:tc>
          <w:tcPr>
            <w:tcW w:type="dxa" w:w="12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概念 II</w:t>
            </w:r>
          </w:p>
        </w:tc>
        <w:tc>
          <w:tcPr>
            <w:tcW w:type="dxa" w:w="68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同上。中段插入一次「轉頭跟同學說一遍」的口說練習。</w:t>
            </w:r>
          </w:p>
        </w:tc>
      </w:tr>
      <w:tr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85–100 分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應用與收束</w:t>
            </w:r>
          </w:p>
        </w:tc>
        <w:tc>
          <w:tcPr>
            <w:tcW w:type="dxa" w:w="6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標圖或配對練習;預告並發下下週術語表(課前預習用)。</w:t>
            </w:r>
          </w:p>
        </w:tc>
      </w:tr>
    </w:tbl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六、評量方式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4600"/>
      </w:tblGrid>
      <w:tr>
        <w:trPr>
          <w:tblHeader/>
        </w:trPr>
        <w:tc>
          <w:tcPr>
            <w:tcW w:type="dxa" w:w="34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12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比重</w:t>
            </w:r>
          </w:p>
        </w:tc>
        <w:tc>
          <w:tcPr>
            <w:tcW w:type="dxa" w:w="46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出席與課堂參與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4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含小組口說參與;用固定句型即可得分</w:t>
            </w:r>
          </w:p>
        </w:tc>
      </w:tr>
      <w:tr>
        <w:tc>
          <w:tcPr>
            <w:tcW w:type="dxa" w:w="3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每週詞彙小測</w:t>
            </w:r>
          </w:p>
        </w:tc>
        <w:tc>
          <w:tcPr>
            <w:tcW w:type="dxa" w:w="12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15%</w:t>
            </w:r>
          </w:p>
        </w:tc>
        <w:tc>
          <w:tcPr>
            <w:tcW w:type="dxa" w:w="46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每週 5 題、5 分鐘;共 16 次,取最佳 12 次計分</w:t>
            </w:r>
          </w:p>
        </w:tc>
      </w:tr>
      <w:tr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圖表作業(共 4 次)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20%</w:t>
            </w:r>
          </w:p>
        </w:tc>
        <w:tc>
          <w:tcPr>
            <w:tcW w:type="dxa" w:w="4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第 4、7、10、14 週各一次;標圖、判讀、配對為主</w:t>
            </w:r>
          </w:p>
        </w:tc>
      </w:tr>
      <w:tr>
        <w:tc>
          <w:tcPr>
            <w:tcW w:type="dxa" w:w="3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期中考(第 8 週)</w:t>
            </w:r>
          </w:p>
        </w:tc>
        <w:tc>
          <w:tcPr>
            <w:tcW w:type="dxa" w:w="12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25%</w:t>
            </w:r>
          </w:p>
        </w:tc>
        <w:tc>
          <w:tcPr>
            <w:tcW w:type="dxa" w:w="46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第 1–7 週;題型:標圖 40%、配對 20%、選擇 20%、計算 20%</w:t>
            </w:r>
          </w:p>
        </w:tc>
      </w:tr>
      <w:tr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期末考(第 18 週)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30%</w:t>
            </w:r>
          </w:p>
        </w:tc>
        <w:tc>
          <w:tcPr>
            <w:tcW w:type="dxa" w:w="4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第 9–17 週為主;題型同上,另加一題代謝流程整合</w:t>
            </w:r>
          </w:p>
        </w:tc>
      </w:tr>
    </w:tbl>
    <w:p>
      <w:pPr>
        <w:spacing w:after="0" w:line="300"/>
      </w:pPr>
      <w:r>
        <w:rPr>
          <w:rFonts w:ascii="DengXian" w:cs="DengXian" w:eastAsia="DengXian" w:hAnsi="DengXian"/>
          <w:sz w:val="22"/>
          <w:szCs w:val="22"/>
        </w:rPr>
        <w:t xml:space="preserve">考試作答語言:中文題幹,關鍵術語附英文。需文字說明的題目,可用中文、英文或越南語作答,不因語言扣分。</w:t>
      </w:r>
    </w:p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七、語言支援機制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機制</w:t>
            </w:r>
          </w:p>
        </w:tc>
        <w:tc>
          <w:tcPr>
            <w:tcW w:type="dxa" w:w="6600"/>
            <w:shd w:fill="D6EA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DengXian" w:cs="DengXian" w:eastAsia="DengXian" w:hAnsi="DengXian"/>
                <w:b/>
                <w:bCs/>
                <w:sz w:val="18"/>
                <w:szCs w:val="18"/>
              </w:rPr>
              <w:t xml:space="preserve">做法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三語詞彙表</w:t>
            </w:r>
          </w:p>
        </w:tc>
        <w:tc>
          <w:tcPr>
            <w:tcW w:type="dxa" w:w="6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隨附 Excel 檔,依週次分類。含中文、漢語拼音、Tiếng Việt、English、易混淆註記。每週上課前一週發放,要求課前看過。</w:t>
            </w:r>
          </w:p>
        </w:tc>
      </w:tr>
      <w:tr>
        <w:tc>
          <w:tcPr>
            <w:tcW w:type="dxa" w:w="2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術語發音</w:t>
            </w:r>
          </w:p>
        </w:tc>
        <w:tc>
          <w:tcPr>
            <w:tcW w:type="dxa" w:w="66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每週前 10 分鐘帶讀。中文生化術語多為複合詞(例:磷酸化 = 磷酸 + 化),拆解構詞法可大幅減輕記憶量。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白板關鍵句</w:t>
            </w:r>
          </w:p>
        </w:tc>
        <w:tc>
          <w:tcPr>
            <w:tcW w:type="dxa" w:w="6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每個概念的一句話結論,寫在白板固定位置,整堂課不擦。</w:t>
            </w:r>
          </w:p>
        </w:tc>
      </w:tr>
      <w:tr>
        <w:tc>
          <w:tcPr>
            <w:tcW w:type="dxa" w:w="24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越南語求助管道</w:t>
            </w:r>
          </w:p>
        </w:tc>
        <w:tc>
          <w:tcPr>
            <w:tcW w:type="dxa" w:w="6600"/>
            <w:shd w:fill="F4FA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休息時間與課後開放越南語提問;若班上有中文較好的學生,可指定為同儕翻譯。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英文安全網</w:t>
            </w:r>
          </w:p>
        </w:tc>
        <w:tc>
          <w:tcPr>
            <w:tcW w:type="dxa" w:w="6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40"/>
            </w:pPr>
            <w:r>
              <w:rPr>
                <w:rFonts w:ascii="DengXian" w:cs="DengXian" w:eastAsia="DengXian" w:hAnsi="DengXian"/>
                <w:b w:val="false"/>
                <w:bCs w:val="false"/>
                <w:sz w:val="18"/>
                <w:szCs w:val="18"/>
              </w:rPr>
              <w:t xml:space="preserve">所有圖表保留英文標示。學生看不懂中文標籤時,英文是後備通道。</w:t>
            </w:r>
          </w:p>
        </w:tc>
      </w:tr>
    </w:tbl>
    <w:p>
      <w:pPr>
        <w:pStyle w:val="Heading1"/>
        <w:spacing w:after="160" w:before="320"/>
      </w:pPr>
      <w:r>
        <w:rPr>
          <w:rFonts w:ascii="DengXian" w:cs="DengXian" w:eastAsia="DengXian" w:hAnsi="DengXian"/>
          <w:b/>
          <w:bCs/>
          <w:color w:val="1F4E5F"/>
          <w:sz w:val="30"/>
          <w:szCs w:val="30"/>
        </w:rPr>
        <w:t xml:space="preserve">八、範圍取捨說明(請務必確認)</w:t>
      </w:r>
    </w:p>
    <w:p>
      <w:pPr>
        <w:spacing w:after="140" w:line="300"/>
      </w:pPr>
      <w:r>
        <w:rPr>
          <w:rFonts w:ascii="DengXian" w:cs="DengXian" w:eastAsia="DengXian" w:hAnsi="DengXian"/>
          <w:sz w:val="22"/>
          <w:szCs w:val="22"/>
        </w:rPr>
        <w:t xml:space="preserve">36 小時要涵蓋完整生化,必須取捨。本大綱做了以下決定: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涵蓋:結構與催化(Ch 1–8、10、11)、生物能量與代謝(Ch 13、14、16–19、23)。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捨棄:分子生物學段落(Ch 24–28,DNA 複製、轉錄、轉譯、基因調控)。這通常是「分子生物學」的獨立課程範圍。第 11 週僅涵蓋核酸的結構。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DengXian" w:cs="DengXian" w:eastAsia="DengXian" w:hAnsi="DengXian"/>
          <w:sz w:val="22"/>
          <w:szCs w:val="22"/>
        </w:rPr>
        <w:t xml:space="preserve">捨棄:光合作用(Ch 20)、脂質與胺基酸的生合成(Ch 21、22)、訊息傳遞(Ch 12)。</w:t>
      </w:r>
    </w:p>
    <w:p>
      <w:pPr>
        <w:spacing w:after="0" w:line="300"/>
      </w:pPr>
      <w:r>
        <w:rPr>
          <w:rFonts w:ascii="DengXian" w:cs="DengXian" w:eastAsia="DengXian" w:hAnsi="DengXian"/>
          <w:sz w:val="22"/>
          <w:szCs w:val="22"/>
        </w:rPr>
        <w:t xml:space="preserve">如果貴系沒有另開分子生物學,建議改為:刪去第 5 週(蛋白質功能)與第 17 週(代謝整合),挪出 2 週給「DNA 複製與轉錄」及「轉譯與基因表現」。請告知,我可以直接改版。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ngXian" w:cs="DengXian" w:eastAsia="DengXian" w:hAnsi="DengXi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2026-07-15T13:36:14.954Z</dcterms:created>
  <dcterms:modified xsi:type="dcterms:W3CDTF">2026-07-15T13:36:14.954Z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