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Arm-BCI Copilot — Progress Report</w:t>
      </w:r>
    </w:p>
    <w:p>
      <w:pPr>
        <w:spacing w:after="80" w:line="276"/>
      </w:pPr>
      <w:r>
        <w:rPr>
          <w:i/>
          <w:iCs/>
          <w:color w:val="44546A"/>
          <w:sz w:val="24"/>
          <w:szCs w:val="24"/>
        </w:rPr>
        <w:t xml:space="preserve">The open-loop copilot does learn from trajectory alone; a loader defect had corrupted the real-data trial set; cleaning the inputs improves the copilot gain</w:t>
      </w:r>
    </w:p>
    <w:p>
      <w:pPr>
        <w:spacing w:after="240" w:line="276"/>
      </w:pPr>
      <w:r>
        <w:rPr>
          <w:color w:val="7F7F7F"/>
          <w:sz w:val="20"/>
          <w:szCs w:val="20"/>
        </w:rPr>
        <w:t xml:space="preserve">July 29, 2026</w:t>
      </w:r>
    </w:p>
    <w:p>
      <w:pPr>
        <w:pStyle w:val="Heading1"/>
        <w:spacing w:after="140" w:before="280"/>
      </w:pPr>
      <w:r>
        <w:t xml:space="preserve">Overview</w:t>
      </w:r>
    </w:p>
    <w:p>
      <w:pPr>
        <w:spacing w:after="120" w:line="276"/>
      </w:pPr>
      <w:r>
        <w:rPr>
          <w:sz w:val="22"/>
          <w:szCs w:val="22"/>
        </w:rPr>
        <w:t xml:space="preserve">This report executes the three action items from the 7/27 meeting — data cleaning, training/validation loss diagnostics, and feature-space tuning — and reports one unplanned finding that supersedes the others in importance.</w:t>
      </w:r>
    </w:p>
    <w:p>
      <w:pPr>
        <w:spacing w:after="120" w:line="276"/>
      </w:pPr>
      <w:r>
        <w:rPr>
          <w:b/>
          <w:bCs/>
          <w:sz w:val="22"/>
          <w:szCs w:val="22"/>
        </w:rPr>
        <w:t xml:space="preserve">The model is functionally sound. </w:t>
      </w:r>
      <w:r>
        <w:rPr>
          <w:sz w:val="22"/>
          <w:szCs w:val="22"/>
        </w:rPr>
        <w:t xml:space="preserve">Trained as a plain 8-way target classifier, the per-tick training loss falls well below chance (ln 8 = 2.079) for all six subjects, with validation tracking it. Final-tick target accuracy reaches 57–78% against 12.5% chance. There is decodable target information in the trajectory and the LSTM learns it. The earlier "no recoverable pattern" ceiling was a property of how the copilot was being measured, not a limit of the data.</w:t>
      </w:r>
    </w:p>
    <w:p>
      <w:pPr>
        <w:spacing w:after="120" w:line="276"/>
      </w:pPr>
      <w:r>
        <w:rPr>
          <w:b/>
          <w:bCs/>
          <w:sz w:val="22"/>
          <w:szCs w:val="22"/>
        </w:rPr>
        <w:t xml:space="preserve">A loader defect had corrupted the real-data trial set. </w:t>
      </w:r>
      <w:r>
        <w:rPr>
          <w:sz w:val="22"/>
          <w:szCs w:val="22"/>
        </w:rPr>
        <w:t xml:space="preserve">The production loader concatenated all 22 session CSVs and grouped rows by trial keys that are not unique across session folders. It silently merged 3,030 pairs of distinct trials — with different target labels — into single mixed-target sequences, collapsing 16,197 real trials into 13,167 corrupted ones. Every real-data number reported to date sits on this. The true raw-decoder baseline is 64.0%, not the ~53–55% previously reported. This is now fixed.</w:t>
      </w:r>
    </w:p>
    <w:p>
      <w:pPr>
        <w:spacing w:after="120" w:line="276"/>
      </w:pPr>
      <w:r>
        <w:rPr>
          <w:b/>
          <w:bCs/>
          <w:sz w:val="22"/>
          <w:szCs w:val="22"/>
        </w:rPr>
        <w:t xml:space="preserve">Cleaning the inputs helps. </w:t>
      </w:r>
      <w:r>
        <w:rPr>
          <w:sz w:val="22"/>
          <w:szCs w:val="22"/>
        </w:rPr>
        <w:t xml:space="preserve">Trimming the pre-onset dead ticks and normalizing scale across sessions raises the copilot's open-loop gain from +1.10 to +1.50 pp and halves its across-seed variance (±0.30 → ±0.13).</w:t>
      </w:r>
    </w:p>
    <w:p>
      <w:pPr>
        <w:spacing w:after="120" w:line="276"/>
      </w:pPr>
      <w:r>
        <w:rPr>
          <w:b/>
          <w:bCs/>
          <w:sz w:val="22"/>
          <w:szCs w:val="22"/>
        </w:rPr>
        <w:t xml:space="preserve">Feature engineering is not the lever. </w:t>
      </w:r>
      <w:r>
        <w:rPr>
          <w:sz w:val="22"/>
          <w:szCs w:val="22"/>
        </w:rPr>
        <w:t xml:space="preserve">Every richer feature set tested improves validation loss by less than the seed noise. The current feature set is already near-optimal. The one robust finding: the target signal lives in the decoder's per-tick velocity, not in accumulated cursor position.</w:t>
      </w:r>
    </w:p>
    <w:p>
      <w:pPr>
        <w:pStyle w:val="Heading1"/>
        <w:spacing w:after="140" w:before="280"/>
      </w:pPr>
      <w:r>
        <w:t xml:space="preserve">1. What the 7/27 meeting asked</w:t>
      </w:r>
    </w:p>
    <w:p>
      <w:pPr>
        <w:spacing w:after="120" w:line="276"/>
      </w:pPr>
      <w:r>
        <w:rPr>
          <w:sz w:val="22"/>
          <w:szCs w:val="22"/>
        </w:rPr>
        <w:t xml:space="preserve">The meeting set a precondition: the two proposed advancements — closed-loop operation and adding language knowledge to the copilot input — only make sense after verifying that (a) the model does something useful in the open loop, and (b) it does something useful from trajectory information alone. Three concrete items followed:</w:t>
      </w:r>
    </w:p>
    <w:p>
      <w:pPr>
        <w:pStyle w:val="ListParagraph"/>
        <w:numPr>
          <w:ilvl w:val="0"/>
          <w:numId w:val="1"/>
        </w:numPr>
        <w:spacing w:after="80" w:line="276"/>
      </w:pPr>
      <w:r>
        <w:rPr>
          <w:b/>
          <w:bCs/>
          <w:sz w:val="22"/>
          <w:szCs w:val="22"/>
        </w:rPr>
        <w:t xml:space="preserve">Data cleaning — </w:t>
      </w:r>
      <w:r>
        <w:rPr>
          <w:sz w:val="22"/>
          <w:szCs w:val="22"/>
        </w:rPr>
        <w:t xml:space="preserve">trim the leading zeros from each trial, and normalize the velocity/trajectory scaling that differs across sessions.</w:t>
      </w:r>
    </w:p>
    <w:p>
      <w:pPr>
        <w:pStyle w:val="ListParagraph"/>
        <w:numPr>
          <w:ilvl w:val="0"/>
          <w:numId w:val="1"/>
        </w:numPr>
        <w:spacing w:after="80" w:line="276"/>
      </w:pPr>
      <w:r>
        <w:rPr>
          <w:b/>
          <w:bCs/>
          <w:sz w:val="22"/>
          <w:szCs w:val="22"/>
        </w:rPr>
        <w:t xml:space="preserve">Diagnostics — </w:t>
      </w:r>
      <w:r>
        <w:rPr>
          <w:sz w:val="22"/>
          <w:szCs w:val="22"/>
        </w:rPr>
        <w:t xml:space="preserve">monitor training and validation loss rather than concluding from evaluation accuracy alone that no pattern is recoverable. If training loss does not decrease, the architecture itself is at fault; establish the model is sound before concluding there is nothing to learn.</w:t>
      </w:r>
    </w:p>
    <w:p>
      <w:pPr>
        <w:pStyle w:val="ListParagraph"/>
        <w:numPr>
          <w:ilvl w:val="0"/>
          <w:numId w:val="1"/>
        </w:numPr>
        <w:spacing w:after="80" w:line="276"/>
      </w:pPr>
      <w:r>
        <w:rPr>
          <w:b/>
          <w:bCs/>
          <w:sz w:val="22"/>
          <w:szCs w:val="22"/>
        </w:rPr>
        <w:t xml:space="preserve">Feature space — </w:t>
      </w:r>
      <w:r>
        <w:rPr>
          <w:sz w:val="22"/>
          <w:szCs w:val="22"/>
        </w:rPr>
        <w:t xml:space="preserve">tune what we feed the copilot.</w:t>
      </w:r>
    </w:p>
    <w:p>
      <w:pPr>
        <w:spacing w:after="120" w:line="276"/>
      </w:pPr>
      <w:r>
        <w:rPr>
          <w:sz w:val="22"/>
          <w:szCs w:val="22"/>
        </w:rPr>
        <w:t xml:space="preserve">All three were completed. Sections 2–6 report them in the order the evidence has to be read.</w:t>
      </w:r>
    </w:p>
    <w:p>
      <w:pPr>
        <w:pStyle w:val="Heading1"/>
        <w:spacing w:after="140" w:before="280"/>
      </w:pPr>
      <w:r>
        <w:t xml:space="preserve">2. What the data actually contains</w:t>
      </w:r>
    </w:p>
    <w:p>
      <w:pPr>
        <w:spacing w:after="120" w:line="276"/>
      </w:pPr>
      <w:r>
        <w:rPr>
          <w:sz w:val="22"/>
          <w:szCs w:val="22"/>
        </w:rPr>
        <w:t xml:space="preserve">Both cleaning items were confirmed in the data before any code was changed. Across all 22 session CSVs (16,197 trials, six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3" w:color="auto" w:val="clear"/>
            <w:tcMar>
              <w:top w:type="dxa" w:w="60"/>
              <w:left w:type="dxa" w:w="100"/>
              <w:bottom w:type="dxa" w:w="60"/>
              <w:right w:type="dxa" w:w="100"/>
            </w:tcMar>
          </w:tcPr>
          <w:p>
            <w:pPr>
              <w:spacing w:after="0" w:line="240"/>
              <w:jc w:val="left"/>
            </w:pPr>
            <w:r>
              <w:rPr>
                <w:b/>
                <w:bCs/>
                <w:sz w:val="20"/>
                <w:szCs w:val="20"/>
              </w:rPr>
              <w:t xml:space="preserve">Issue</w:t>
            </w:r>
          </w:p>
        </w:tc>
        <w:tc>
          <w:tcPr>
            <w:tcW w:type="dxa" w:w="6760"/>
            <w:shd w:fill="E8EDF3" w:color="auto" w:val="clear"/>
            <w:tcMar>
              <w:top w:type="dxa" w:w="60"/>
              <w:left w:type="dxa" w:w="100"/>
              <w:bottom w:type="dxa" w:w="60"/>
              <w:right w:type="dxa" w:w="100"/>
            </w:tcMar>
          </w:tcPr>
          <w:p>
            <w:pPr>
              <w:spacing w:after="0" w:line="240"/>
              <w:jc w:val="center"/>
            </w:pPr>
            <w:r>
              <w:rPr>
                <w:b/>
                <w:bCs/>
                <w:sz w:val="20"/>
                <w:szCs w:val="20"/>
              </w:rPr>
              <w:t xml:space="preserve">Measurement</w:t>
            </w:r>
          </w:p>
        </w:tc>
      </w:tr>
      <w:tr>
        <w:tc>
          <w:tcPr>
            <w:tcW w:type="dxa" w:w="2600"/>
            <w:tcMar>
              <w:top w:type="dxa" w:w="60"/>
              <w:left w:type="dxa" w:w="100"/>
              <w:bottom w:type="dxa" w:w="60"/>
              <w:right w:type="dxa" w:w="100"/>
            </w:tcMar>
          </w:tcPr>
          <w:p>
            <w:pPr>
              <w:spacing w:after="0" w:line="240"/>
              <w:jc w:val="left"/>
            </w:pPr>
            <w:r>
              <w:rPr>
                <w:sz w:val="20"/>
                <w:szCs w:val="20"/>
              </w:rPr>
              <w:t xml:space="preserve">Leading dead ticks</w:t>
            </w:r>
          </w:p>
        </w:tc>
        <w:tc>
          <w:tcPr>
            <w:tcW w:type="dxa" w:w="6760"/>
            <w:tcMar>
              <w:top w:type="dxa" w:w="60"/>
              <w:left w:type="dxa" w:w="100"/>
              <w:bottom w:type="dxa" w:w="60"/>
              <w:right w:type="dxa" w:w="100"/>
            </w:tcMar>
          </w:tcPr>
          <w:p>
            <w:pPr>
              <w:spacing w:after="0" w:line="240"/>
              <w:jc w:val="center"/>
            </w:pPr>
            <w:r>
              <w:rPr>
                <w:sz w:val="20"/>
                <w:szCs w:val="20"/>
              </w:rPr>
              <w:t xml:space="preserve">Trials average 14 ticks, of which ~5.5 are pre-movement-onset dwell. 100% of trials have ≥2.</w:t>
            </w:r>
          </w:p>
        </w:tc>
      </w:tr>
      <w:tr>
        <w:tc>
          <w:tcPr>
            <w:tcW w:type="dxa" w:w="2600"/>
            <w:shd w:fill="F7F9FB" w:color="auto" w:val="clear"/>
            <w:tcMar>
              <w:top w:type="dxa" w:w="60"/>
              <w:left w:type="dxa" w:w="100"/>
              <w:bottom w:type="dxa" w:w="60"/>
              <w:right w:type="dxa" w:w="100"/>
            </w:tcMar>
          </w:tcPr>
          <w:p>
            <w:pPr>
              <w:spacing w:after="0" w:line="240"/>
              <w:jc w:val="left"/>
            </w:pPr>
            <w:r>
              <w:rPr>
                <w:sz w:val="20"/>
                <w:szCs w:val="20"/>
              </w:rPr>
              <w:t xml:space="preserve">Per-session scale drift</w:t>
            </w:r>
          </w:p>
        </w:tc>
        <w:tc>
          <w:tcPr>
            <w:tcW w:type="dxa" w:w="6760"/>
            <w:shd w:fill="F7F9FB" w:color="auto" w:val="clear"/>
            <w:tcMar>
              <w:top w:type="dxa" w:w="60"/>
              <w:left w:type="dxa" w:w="100"/>
              <w:bottom w:type="dxa" w:w="60"/>
              <w:right w:type="dxa" w:w="100"/>
            </w:tcMar>
          </w:tcPr>
          <w:p>
            <w:pPr>
              <w:spacing w:after="0" w:line="240"/>
              <w:jc w:val="center"/>
            </w:pPr>
            <w:r>
              <w:rPr>
                <w:sz w:val="20"/>
                <w:szCs w:val="20"/>
              </w:rPr>
              <w:t xml:space="preserve">Same subject, different sessions differ in reach and velocity by up to 2.67× (S04).</w:t>
            </w:r>
          </w:p>
        </w:tc>
      </w:tr>
    </w:tbl>
    <w:p>
      <w:pPr>
        <w:spacing w:after="120"/>
      </w:pPr>
    </w:p>
    <w:p>
      <w:pPr>
        <w:spacing w:after="120" w:line="276"/>
      </w:pPr>
      <w:r>
        <w:rPr>
          <w:sz w:val="22"/>
          <w:szCs w:val="22"/>
        </w:rPr>
        <w:t xml:space="preserve">For scale drift the extreme case is S04, whose sessions are not on a comparable scale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E8EDF3" w:color="auto" w:val="clear"/>
            <w:tcMar>
              <w:top w:type="dxa" w:w="60"/>
              <w:left w:type="dxa" w:w="100"/>
              <w:bottom w:type="dxa" w:w="60"/>
              <w:right w:type="dxa" w:w="100"/>
            </w:tcMar>
          </w:tcPr>
          <w:p>
            <w:pPr>
              <w:spacing w:after="0" w:line="240"/>
              <w:jc w:val="left"/>
            </w:pPr>
            <w:r>
              <w:rPr>
                <w:b/>
                <w:bCs/>
                <w:sz w:val="20"/>
                <w:szCs w:val="20"/>
              </w:rPr>
              <w:t xml:space="preserve">S04 session</w:t>
            </w:r>
          </w:p>
        </w:tc>
        <w:tc>
          <w:tcPr>
            <w:tcW w:type="dxa" w:w="2500"/>
            <w:shd w:fill="E8EDF3" w:color="auto" w:val="clear"/>
            <w:tcMar>
              <w:top w:type="dxa" w:w="60"/>
              <w:left w:type="dxa" w:w="100"/>
              <w:bottom w:type="dxa" w:w="60"/>
              <w:right w:type="dxa" w:w="100"/>
            </w:tcMar>
          </w:tcPr>
          <w:p>
            <w:pPr>
              <w:spacing w:after="0" w:line="240"/>
              <w:jc w:val="center"/>
            </w:pPr>
            <w:r>
              <w:rPr>
                <w:b/>
                <w:bCs/>
                <w:sz w:val="20"/>
                <w:szCs w:val="20"/>
              </w:rPr>
              <w:t xml:space="preserve">mean step (px)</w:t>
            </w:r>
          </w:p>
        </w:tc>
        <w:tc>
          <w:tcPr>
            <w:tcW w:type="dxa" w:w="2500"/>
            <w:shd w:fill="E8EDF3" w:color="auto" w:val="clear"/>
            <w:tcMar>
              <w:top w:type="dxa" w:w="60"/>
              <w:left w:type="dxa" w:w="100"/>
              <w:bottom w:type="dxa" w:w="60"/>
              <w:right w:type="dxa" w:w="100"/>
            </w:tcMar>
          </w:tcPr>
          <w:p>
            <w:pPr>
              <w:spacing w:after="0" w:line="240"/>
              <w:jc w:val="center"/>
            </w:pPr>
            <w:r>
              <w:rPr>
                <w:b/>
                <w:bCs/>
                <w:sz w:val="20"/>
                <w:szCs w:val="20"/>
              </w:rPr>
              <w:t xml:space="preserve">mean final radius (px)</w:t>
            </w:r>
          </w:p>
        </w:tc>
      </w:tr>
      <w:tr>
        <w:tc>
          <w:tcPr>
            <w:tcW w:type="dxa" w:w="4360"/>
            <w:tcMar>
              <w:top w:type="dxa" w:w="60"/>
              <w:left w:type="dxa" w:w="100"/>
              <w:bottom w:type="dxa" w:w="60"/>
              <w:right w:type="dxa" w:w="100"/>
            </w:tcMar>
          </w:tcPr>
          <w:p>
            <w:pPr>
              <w:spacing w:after="0" w:line="240"/>
              <w:jc w:val="left"/>
            </w:pPr>
            <w:r>
              <w:rPr>
                <w:sz w:val="20"/>
                <w:szCs w:val="20"/>
              </w:rPr>
              <w:t xml:space="preserve">S04_Typing_S2001</w:t>
            </w:r>
          </w:p>
        </w:tc>
        <w:tc>
          <w:tcPr>
            <w:tcW w:type="dxa" w:w="2500"/>
            <w:tcMar>
              <w:top w:type="dxa" w:w="60"/>
              <w:left w:type="dxa" w:w="100"/>
              <w:bottom w:type="dxa" w:w="60"/>
              <w:right w:type="dxa" w:w="100"/>
            </w:tcMar>
          </w:tcPr>
          <w:p>
            <w:pPr>
              <w:spacing w:after="0" w:line="240"/>
              <w:jc w:val="center"/>
            </w:pPr>
            <w:r>
              <w:rPr>
                <w:sz w:val="20"/>
                <w:szCs w:val="20"/>
              </w:rPr>
              <w:t xml:space="preserve">8.49</w:t>
            </w:r>
          </w:p>
        </w:tc>
        <w:tc>
          <w:tcPr>
            <w:tcW w:type="dxa" w:w="2500"/>
            <w:tcMar>
              <w:top w:type="dxa" w:w="60"/>
              <w:left w:type="dxa" w:w="100"/>
              <w:bottom w:type="dxa" w:w="60"/>
              <w:right w:type="dxa" w:w="100"/>
            </w:tcMar>
          </w:tcPr>
          <w:p>
            <w:pPr>
              <w:spacing w:after="0" w:line="240"/>
              <w:jc w:val="center"/>
            </w:pPr>
            <w:r>
              <w:rPr>
                <w:sz w:val="20"/>
                <w:szCs w:val="20"/>
              </w:rPr>
              <w:t xml:space="preserve">127.11</w:t>
            </w:r>
          </w:p>
        </w:tc>
      </w:tr>
      <w:tr>
        <w:tc>
          <w:tcPr>
            <w:tcW w:type="dxa" w:w="4360"/>
            <w:shd w:fill="F7F9FB" w:color="auto" w:val="clear"/>
            <w:tcMar>
              <w:top w:type="dxa" w:w="60"/>
              <w:left w:type="dxa" w:w="100"/>
              <w:bottom w:type="dxa" w:w="60"/>
              <w:right w:type="dxa" w:w="100"/>
            </w:tcMar>
          </w:tcPr>
          <w:p>
            <w:pPr>
              <w:spacing w:after="0" w:line="240"/>
              <w:jc w:val="left"/>
            </w:pPr>
            <w:r>
              <w:rPr>
                <w:sz w:val="20"/>
                <w:szCs w:val="20"/>
              </w:rPr>
              <w:t xml:space="preserve">S04_WordTyping_S0001</w:t>
            </w:r>
          </w:p>
        </w:tc>
        <w:tc>
          <w:tcPr>
            <w:tcW w:type="dxa" w:w="2500"/>
            <w:shd w:fill="F7F9FB" w:color="auto" w:val="clear"/>
            <w:tcMar>
              <w:top w:type="dxa" w:w="60"/>
              <w:left w:type="dxa" w:w="100"/>
              <w:bottom w:type="dxa" w:w="60"/>
              <w:right w:type="dxa" w:w="100"/>
            </w:tcMar>
          </w:tcPr>
          <w:p>
            <w:pPr>
              <w:spacing w:after="0" w:line="240"/>
              <w:jc w:val="center"/>
            </w:pPr>
            <w:r>
              <w:rPr>
                <w:sz w:val="20"/>
                <w:szCs w:val="20"/>
              </w:rPr>
              <w:t xml:space="preserve">20.90</w:t>
            </w:r>
          </w:p>
        </w:tc>
        <w:tc>
          <w:tcPr>
            <w:tcW w:type="dxa" w:w="2500"/>
            <w:shd w:fill="F7F9FB" w:color="auto" w:val="clear"/>
            <w:tcMar>
              <w:top w:type="dxa" w:w="60"/>
              <w:left w:type="dxa" w:w="100"/>
              <w:bottom w:type="dxa" w:w="60"/>
              <w:right w:type="dxa" w:w="100"/>
            </w:tcMar>
          </w:tcPr>
          <w:p>
            <w:pPr>
              <w:spacing w:after="0" w:line="240"/>
              <w:jc w:val="center"/>
            </w:pPr>
            <w:r>
              <w:rPr>
                <w:sz w:val="20"/>
                <w:szCs w:val="20"/>
              </w:rPr>
              <w:t xml:space="preserve">229.51</w:t>
            </w:r>
          </w:p>
        </w:tc>
      </w:tr>
      <w:tr>
        <w:tc>
          <w:tcPr>
            <w:tcW w:type="dxa" w:w="4360"/>
            <w:tcMar>
              <w:top w:type="dxa" w:w="60"/>
              <w:left w:type="dxa" w:w="100"/>
              <w:bottom w:type="dxa" w:w="60"/>
              <w:right w:type="dxa" w:w="100"/>
            </w:tcMar>
          </w:tcPr>
          <w:p>
            <w:pPr>
              <w:spacing w:after="0" w:line="240"/>
              <w:jc w:val="left"/>
            </w:pPr>
            <w:r>
              <w:rPr>
                <w:sz w:val="20"/>
                <w:szCs w:val="20"/>
              </w:rPr>
              <w:t xml:space="preserve">S04_SentenceTyping_S0001</w:t>
            </w:r>
          </w:p>
        </w:tc>
        <w:tc>
          <w:tcPr>
            <w:tcW w:type="dxa" w:w="2500"/>
            <w:tcMar>
              <w:top w:type="dxa" w:w="60"/>
              <w:left w:type="dxa" w:w="100"/>
              <w:bottom w:type="dxa" w:w="60"/>
              <w:right w:type="dxa" w:w="100"/>
            </w:tcMar>
          </w:tcPr>
          <w:p>
            <w:pPr>
              <w:spacing w:after="0" w:line="240"/>
              <w:jc w:val="center"/>
            </w:pPr>
            <w:r>
              <w:rPr>
                <w:sz w:val="20"/>
                <w:szCs w:val="20"/>
              </w:rPr>
              <w:t xml:space="preserve">22.62</w:t>
            </w:r>
          </w:p>
        </w:tc>
        <w:tc>
          <w:tcPr>
            <w:tcW w:type="dxa" w:w="2500"/>
            <w:tcMar>
              <w:top w:type="dxa" w:w="60"/>
              <w:left w:type="dxa" w:w="100"/>
              <w:bottom w:type="dxa" w:w="60"/>
              <w:right w:type="dxa" w:w="100"/>
            </w:tcMar>
          </w:tcPr>
          <w:p>
            <w:pPr>
              <w:spacing w:after="0" w:line="240"/>
              <w:jc w:val="center"/>
            </w:pPr>
            <w:r>
              <w:rPr>
                <w:sz w:val="20"/>
                <w:szCs w:val="20"/>
              </w:rPr>
              <w:t xml:space="preserve">251.07</w:t>
            </w:r>
          </w:p>
        </w:tc>
      </w:tr>
    </w:tbl>
    <w:p>
      <w:pPr>
        <w:spacing w:after="120"/>
      </w:pPr>
    </w:p>
    <w:p>
      <w:pPr>
        <w:spacing w:after="120" w:line="276"/>
      </w:pPr>
      <w:r>
        <w:rPr>
          <w:sz w:val="22"/>
          <w:szCs w:val="22"/>
        </w:rPr>
        <w:t xml:space="preserve">Neither was being handled. The normalization in the pipeline covered only velocity-magnitude mean/std, computed per subject with all sessions pooled — never per session — while cursor position was simply divided by a fixed constant. A 127-px-radius session and a 251-px-radius session therefore presented to the model as different tasks.</w:t>
      </w:r>
    </w:p>
    <w:p>
      <w:pPr>
        <w:spacing w:after="120" w:line="276"/>
      </w:pPr>
      <w:r>
        <w:rPr>
          <w:b/>
          <w:bCs/>
          <w:sz w:val="22"/>
          <w:szCs w:val="22"/>
        </w:rPr>
        <w:t xml:space="preserve">The cleaning applied. </w:t>
      </w:r>
      <w:r>
        <w:rPr>
          <w:sz w:val="22"/>
          <w:szCs w:val="22"/>
        </w:rPr>
        <w:t xml:space="preserve">Leading pre-onset ticks are trimmed, and each session is rescaled by a single scalar mapping its median final radius onto a common reference. Rescaling positions rescales velocity by the same factor, so one scalar fixes both drifts. Both steps are metric-safe: the endpoint metric is direction-only (argmax dot-product), so neither can change a trial's label. This is verified — the raw-decoder accuracy is identical, to the decimal, before and after cleaning.</w:t>
      </w:r>
    </w:p>
    <w:p>
      <w:pPr>
        <w:pStyle w:val="Heading1"/>
        <w:spacing w:after="140" w:before="280"/>
      </w:pPr>
      <w:r>
        <w:t xml:space="preserve">3. A loader defect had corrupted the real-data trial set</w:t>
      </w:r>
    </w:p>
    <w:p>
      <w:pPr>
        <w:spacing w:after="120" w:line="276"/>
      </w:pPr>
      <w:r>
        <w:rPr>
          <w:sz w:val="22"/>
          <w:szCs w:val="22"/>
        </w:rPr>
        <w:t xml:space="preserve">While folding the cleaning into the shared data module, the raw-decoder baseline changed depending on how the data was loaded — which should be impossible. The cause is a defect in the production loader, and it is the most consequential finding in this report.</w:t>
      </w:r>
    </w:p>
    <w:p>
      <w:pPr>
        <w:spacing w:after="120" w:line="276"/>
      </w:pPr>
      <w:r>
        <w:rPr>
          <w:sz w:val="22"/>
          <w:szCs w:val="22"/>
        </w:rPr>
        <w:t xml:space="preserve">Trials are identified by (subject, session_number, run_number, trial_number, inner_trial_number). Those keys are not unique across session folders: S01's WordTyping and SentenceTyping sessions both contain (session 0, run 1, trial 1, inner 1) — with different target labels, 2 and 6. The loader concatenated all 22 CSVs and then grouped by those keys alone, so it stitched distinct trials into one timestamp-ordered sequence and kept whichever label appeared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E8EDF3" w:color="auto" w:val="clear"/>
            <w:tcMar>
              <w:top w:type="dxa" w:w="60"/>
              <w:left w:type="dxa" w:w="100"/>
              <w:bottom w:type="dxa" w:w="60"/>
              <w:right w:type="dxa" w:w="100"/>
            </w:tcMar>
          </w:tcPr>
          <w:p>
            <w:pPr>
              <w:spacing w:after="0" w:line="240"/>
              <w:jc w:val="left"/>
            </w:pPr>
            <w:r>
              <w:rPr>
                <w:b/>
                <w:bCs/>
                <w:sz w:val="20"/>
                <w:szCs w:val="20"/>
              </w:rPr>
              <w:t xml:space="preserve"/>
            </w:r>
          </w:p>
        </w:tc>
        <w:tc>
          <w:tcPr>
            <w:tcW w:type="dxa" w:w="2500"/>
            <w:shd w:fill="E8EDF3" w:color="auto" w:val="clear"/>
            <w:tcMar>
              <w:top w:type="dxa" w:w="60"/>
              <w:left w:type="dxa" w:w="100"/>
              <w:bottom w:type="dxa" w:w="60"/>
              <w:right w:type="dxa" w:w="100"/>
            </w:tcMar>
          </w:tcPr>
          <w:p>
            <w:pPr>
              <w:spacing w:after="0" w:line="240"/>
              <w:jc w:val="center"/>
            </w:pPr>
            <w:r>
              <w:rPr>
                <w:b/>
                <w:bCs/>
                <w:sz w:val="20"/>
                <w:szCs w:val="20"/>
              </w:rPr>
              <w:t xml:space="preserve">Before (defective)</w:t>
            </w:r>
          </w:p>
        </w:tc>
        <w:tc>
          <w:tcPr>
            <w:tcW w:type="dxa" w:w="2500"/>
            <w:shd w:fill="E8EDF3" w:color="auto" w:val="clear"/>
            <w:tcMar>
              <w:top w:type="dxa" w:w="60"/>
              <w:left w:type="dxa" w:w="100"/>
              <w:bottom w:type="dxa" w:w="60"/>
              <w:right w:type="dxa" w:w="100"/>
            </w:tcMar>
          </w:tcPr>
          <w:p>
            <w:pPr>
              <w:spacing w:after="0" w:line="240"/>
              <w:jc w:val="center"/>
            </w:pPr>
            <w:r>
              <w:rPr>
                <w:b/>
                <w:bCs/>
                <w:sz w:val="20"/>
                <w:szCs w:val="20"/>
              </w:rPr>
              <w:t xml:space="preserve">After (fixed)</w:t>
            </w:r>
          </w:p>
        </w:tc>
      </w:tr>
      <w:tr>
        <w:tc>
          <w:tcPr>
            <w:tcW w:type="dxa" w:w="4360"/>
            <w:tcMar>
              <w:top w:type="dxa" w:w="60"/>
              <w:left w:type="dxa" w:w="100"/>
              <w:bottom w:type="dxa" w:w="60"/>
              <w:right w:type="dxa" w:w="100"/>
            </w:tcMar>
          </w:tcPr>
          <w:p>
            <w:pPr>
              <w:spacing w:after="0" w:line="240"/>
              <w:jc w:val="left"/>
            </w:pPr>
            <w:r>
              <w:rPr>
                <w:b w:val="false"/>
                <w:bCs w:val="false"/>
                <w:sz w:val="20"/>
                <w:szCs w:val="20"/>
              </w:rPr>
              <w:t xml:space="preserve">Trials in the real dataset</w:t>
            </w:r>
          </w:p>
        </w:tc>
        <w:tc>
          <w:tcPr>
            <w:tcW w:type="dxa" w:w="2500"/>
            <w:tcMar>
              <w:top w:type="dxa" w:w="60"/>
              <w:left w:type="dxa" w:w="100"/>
              <w:bottom w:type="dxa" w:w="60"/>
              <w:right w:type="dxa" w:w="100"/>
            </w:tcMar>
          </w:tcPr>
          <w:p>
            <w:pPr>
              <w:spacing w:after="0" w:line="240"/>
              <w:jc w:val="center"/>
            </w:pPr>
            <w:r>
              <w:rPr>
                <w:b w:val="false"/>
                <w:bCs w:val="false"/>
                <w:sz w:val="20"/>
                <w:szCs w:val="20"/>
              </w:rPr>
              <w:t xml:space="preserve">13,167</w:t>
            </w:r>
          </w:p>
        </w:tc>
        <w:tc>
          <w:tcPr>
            <w:tcW w:type="dxa" w:w="2500"/>
            <w:tcMar>
              <w:top w:type="dxa" w:w="60"/>
              <w:left w:type="dxa" w:w="100"/>
              <w:bottom w:type="dxa" w:w="60"/>
              <w:right w:type="dxa" w:w="100"/>
            </w:tcMar>
          </w:tcPr>
          <w:p>
            <w:pPr>
              <w:spacing w:after="0" w:line="240"/>
              <w:jc w:val="center"/>
            </w:pPr>
            <w:r>
              <w:rPr>
                <w:b w:val="false"/>
                <w:bCs w:val="false"/>
                <w:sz w:val="20"/>
                <w:szCs w:val="20"/>
              </w:rPr>
              <w:t xml:space="preserve">16,197</w:t>
            </w:r>
          </w:p>
        </w:tc>
      </w:tr>
      <w:tr>
        <w:tc>
          <w:tcPr>
            <w:tcW w:type="dxa" w:w="4360"/>
            <w:shd w:fill="F7F9FB" w:color="auto" w:val="clear"/>
            <w:tcMar>
              <w:top w:type="dxa" w:w="60"/>
              <w:left w:type="dxa" w:w="100"/>
              <w:bottom w:type="dxa" w:w="60"/>
              <w:right w:type="dxa" w:w="100"/>
            </w:tcMar>
          </w:tcPr>
          <w:p>
            <w:pPr>
              <w:spacing w:after="0" w:line="240"/>
              <w:jc w:val="left"/>
            </w:pPr>
            <w:r>
              <w:rPr>
                <w:b w:val="false"/>
                <w:bCs w:val="false"/>
                <w:sz w:val="20"/>
                <w:szCs w:val="20"/>
              </w:rPr>
              <w:t xml:space="preserve">Colliding key-groups merged</w:t>
            </w:r>
          </w:p>
        </w:tc>
        <w:tc>
          <w:tcPr>
            <w:tcW w:type="dxa" w:w="2500"/>
            <w:shd w:fill="F7F9FB" w:color="auto" w:val="clear"/>
            <w:tcMar>
              <w:top w:type="dxa" w:w="60"/>
              <w:left w:type="dxa" w:w="100"/>
              <w:bottom w:type="dxa" w:w="60"/>
              <w:right w:type="dxa" w:w="100"/>
            </w:tcMar>
          </w:tcPr>
          <w:p>
            <w:pPr>
              <w:spacing w:after="0" w:line="240"/>
              <w:jc w:val="center"/>
            </w:pPr>
            <w:r>
              <w:rPr>
                <w:b w:val="false"/>
                <w:bCs w:val="false"/>
                <w:sz w:val="20"/>
                <w:szCs w:val="20"/>
              </w:rPr>
              <w:t xml:space="preserve">3,030</w:t>
            </w:r>
          </w:p>
        </w:tc>
        <w:tc>
          <w:tcPr>
            <w:tcW w:type="dxa" w:w="2500"/>
            <w:shd w:fill="F7F9FB" w:color="auto" w:val="clear"/>
            <w:tcMar>
              <w:top w:type="dxa" w:w="60"/>
              <w:left w:type="dxa" w:w="100"/>
              <w:bottom w:type="dxa" w:w="60"/>
              <w:right w:type="dxa" w:w="100"/>
            </w:tcMar>
          </w:tcPr>
          <w:p>
            <w:pPr>
              <w:spacing w:after="0" w:line="240"/>
              <w:jc w:val="center"/>
            </w:pPr>
            <w:r>
              <w:rPr>
                <w:b w:val="false"/>
                <w:bCs w:val="false"/>
                <w:sz w:val="20"/>
                <w:szCs w:val="20"/>
              </w:rPr>
              <w:t xml:space="preserve">0</w:t>
            </w:r>
          </w:p>
        </w:tc>
      </w:tr>
      <w:tr>
        <w:tc>
          <w:tcPr>
            <w:tcW w:type="dxa" w:w="4360"/>
            <w:shd w:fill="FFF4E0" w:color="auto" w:val="clear"/>
            <w:tcMar>
              <w:top w:type="dxa" w:w="60"/>
              <w:left w:type="dxa" w:w="100"/>
              <w:bottom w:type="dxa" w:w="60"/>
              <w:right w:type="dxa" w:w="100"/>
            </w:tcMar>
          </w:tcPr>
          <w:p>
            <w:pPr>
              <w:spacing w:after="0" w:line="240"/>
              <w:jc w:val="left"/>
            </w:pPr>
            <w:r>
              <w:rPr>
                <w:b/>
                <w:bCs/>
                <w:sz w:val="20"/>
                <w:szCs w:val="20"/>
              </w:rPr>
              <w:t xml:space="preserve">Raw-decoder endpoint accuracy</w:t>
            </w:r>
          </w:p>
        </w:tc>
        <w:tc>
          <w:tcPr>
            <w:tcW w:type="dxa" w:w="2500"/>
            <w:shd w:fill="FFF4E0" w:color="auto" w:val="clear"/>
            <w:tcMar>
              <w:top w:type="dxa" w:w="60"/>
              <w:left w:type="dxa" w:w="100"/>
              <w:bottom w:type="dxa" w:w="60"/>
              <w:right w:type="dxa" w:w="100"/>
            </w:tcMar>
          </w:tcPr>
          <w:p>
            <w:pPr>
              <w:spacing w:after="0" w:line="240"/>
              <w:jc w:val="center"/>
            </w:pPr>
            <w:r>
              <w:rPr>
                <w:b/>
                <w:bCs/>
                <w:sz w:val="20"/>
                <w:szCs w:val="20"/>
              </w:rPr>
              <w:t xml:space="preserve">55.5%</w:t>
            </w:r>
          </w:p>
        </w:tc>
        <w:tc>
          <w:tcPr>
            <w:tcW w:type="dxa" w:w="2500"/>
            <w:shd w:fill="FFF4E0" w:color="auto" w:val="clear"/>
            <w:tcMar>
              <w:top w:type="dxa" w:w="60"/>
              <w:left w:type="dxa" w:w="100"/>
              <w:bottom w:type="dxa" w:w="60"/>
              <w:right w:type="dxa" w:w="100"/>
            </w:tcMar>
          </w:tcPr>
          <w:p>
            <w:pPr>
              <w:spacing w:after="0" w:line="240"/>
              <w:jc w:val="center"/>
            </w:pPr>
            <w:r>
              <w:rPr>
                <w:b/>
                <w:bCs/>
                <w:sz w:val="20"/>
                <w:szCs w:val="20"/>
              </w:rPr>
              <w:t xml:space="preserve">64.0%</w:t>
            </w:r>
          </w:p>
        </w:tc>
      </w:tr>
      <w:tr>
        <w:tc>
          <w:tcPr>
            <w:tcW w:type="dxa" w:w="4360"/>
            <w:shd w:fill="F7F9FB" w:color="auto" w:val="clear"/>
            <w:tcMar>
              <w:top w:type="dxa" w:w="60"/>
              <w:left w:type="dxa" w:w="100"/>
              <w:bottom w:type="dxa" w:w="60"/>
              <w:right w:type="dxa" w:w="100"/>
            </w:tcMar>
          </w:tcPr>
          <w:p>
            <w:pPr>
              <w:spacing w:after="0" w:line="240"/>
              <w:jc w:val="left"/>
            </w:pPr>
            <w:r>
              <w:rPr>
                <w:b w:val="false"/>
                <w:bCs w:val="false"/>
                <w:sz w:val="20"/>
                <w:szCs w:val="20"/>
              </w:rPr>
              <w:t xml:space="preserve">Mean angle error</w:t>
            </w:r>
          </w:p>
        </w:tc>
        <w:tc>
          <w:tcPr>
            <w:tcW w:type="dxa" w:w="2500"/>
            <w:shd w:fill="F7F9FB" w:color="auto" w:val="clear"/>
            <w:tcMar>
              <w:top w:type="dxa" w:w="60"/>
              <w:left w:type="dxa" w:w="100"/>
              <w:bottom w:type="dxa" w:w="60"/>
              <w:right w:type="dxa" w:w="100"/>
            </w:tcMar>
          </w:tcPr>
          <w:p>
            <w:pPr>
              <w:spacing w:after="0" w:line="240"/>
              <w:jc w:val="center"/>
            </w:pPr>
            <w:r>
              <w:rPr>
                <w:b w:val="false"/>
                <w:bCs w:val="false"/>
                <w:sz w:val="20"/>
                <w:szCs w:val="20"/>
              </w:rPr>
              <w:t xml:space="preserve">33.4°</w:t>
            </w:r>
          </w:p>
        </w:tc>
        <w:tc>
          <w:tcPr>
            <w:tcW w:type="dxa" w:w="2500"/>
            <w:shd w:fill="F7F9FB" w:color="auto" w:val="clear"/>
            <w:tcMar>
              <w:top w:type="dxa" w:w="60"/>
              <w:left w:type="dxa" w:w="100"/>
              <w:bottom w:type="dxa" w:w="60"/>
              <w:right w:type="dxa" w:w="100"/>
            </w:tcMar>
          </w:tcPr>
          <w:p>
            <w:pPr>
              <w:spacing w:after="0" w:line="240"/>
              <w:jc w:val="center"/>
            </w:pPr>
            <w:r>
              <w:rPr>
                <w:b w:val="false"/>
                <w:bCs w:val="false"/>
                <w:sz w:val="20"/>
                <w:szCs w:val="20"/>
              </w:rPr>
              <w:t xml:space="preserve">22.2°</w:t>
            </w:r>
          </w:p>
        </w:tc>
      </w:tr>
    </w:tbl>
    <w:p>
      <w:pPr>
        <w:spacing w:after="120"/>
      </w:pPr>
    </w:p>
    <w:p>
      <w:pPr>
        <w:spacing w:after="120" w:line="276"/>
      </w:pPr>
      <w:r>
        <w:rPr>
          <w:b/>
          <w:bCs/>
          <w:sz w:val="22"/>
          <w:szCs w:val="22"/>
        </w:rPr>
        <w:t xml:space="preserve">Consequence. </w:t>
      </w:r>
      <w:r>
        <w:rPr>
          <w:sz w:val="22"/>
          <w:szCs w:val="22"/>
        </w:rPr>
        <w:t xml:space="preserve">Every real-data result produced to date — the +1 pp open-loop gain, the training-data composition study, the open-loop ceiling diagnostic, and the probes in the 7/22 report — was computed on a set in which 3,030 pairs of trials had been fused into mixed-target sequences. Those conclusions are not necessarily wrong, but none of them is currently supported by a valid measurement.</w:t>
      </w:r>
    </w:p>
    <w:p>
      <w:pPr>
        <w:spacing w:after="120" w:line="276"/>
      </w:pPr>
      <w:r>
        <w:rPr>
          <w:b/>
          <w:bCs/>
          <w:sz w:val="22"/>
          <w:szCs w:val="22"/>
        </w:rPr>
        <w:t xml:space="preserve">The fix. </w:t>
      </w:r>
      <w:r>
        <w:rPr>
          <w:sz w:val="22"/>
          <w:szCs w:val="22"/>
        </w:rPr>
        <w:t xml:space="preserve">Trajectories now carry their source session, the real dataset is always loaded per session folder rather than concatenated, and the train/test splitter blocks by session folder. Verified after the fix: raw and cleaned loads yield identical trial counts, identical held-out test sets, and identical baselines, with zero train/test leakage.</w:t>
      </w:r>
    </w:p>
    <w:p>
      <w:pPr>
        <w:pStyle w:val="Heading1"/>
        <w:spacing w:after="140" w:before="280"/>
      </w:pPr>
      <w:r>
        <w:t xml:space="preserve">4. The learning diagnostic: the model is functionally sound</w:t>
      </w:r>
    </w:p>
    <w:p>
      <w:pPr>
        <w:spacing w:after="120" w:line="276"/>
      </w:pPr>
      <w:r>
        <w:rPr>
          <w:sz w:val="22"/>
          <w:szCs w:val="22"/>
        </w:rPr>
        <w:t xml:space="preserve">This is the gating question the meeting posed. To answer it cleanly the copilot control law and its on-policy training loop were stripped away and the LSTM was trained as a plain 8-way target classifier on trajectory features, logging training and validation cross-entropy every epoch. If training loss will not fall, the architecture is at fault; if training falls but validation does not, the problem is overfitting — not absence of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E8EDF3" w:color="auto" w:val="clear"/>
            <w:tcMar>
              <w:top w:type="dxa" w:w="60"/>
              <w:left w:type="dxa" w:w="100"/>
              <w:bottom w:type="dxa" w:w="60"/>
              <w:right w:type="dxa" w:w="100"/>
            </w:tcMar>
          </w:tcPr>
          <w:p>
            <w:pPr>
              <w:spacing w:after="0" w:line="240"/>
              <w:jc w:val="left"/>
            </w:pPr>
            <w:r>
              <w:rPr>
                <w:b/>
                <w:bCs/>
                <w:sz w:val="20"/>
                <w:szCs w:val="20"/>
              </w:rPr>
              <w:t xml:space="preserve">Subject</w:t>
            </w:r>
          </w:p>
        </w:tc>
        <w:tc>
          <w:tcPr>
            <w:tcW w:type="dxa" w:w="2100"/>
            <w:shd w:fill="E8EDF3" w:color="auto" w:val="clear"/>
            <w:tcMar>
              <w:top w:type="dxa" w:w="60"/>
              <w:left w:type="dxa" w:w="100"/>
              <w:bottom w:type="dxa" w:w="60"/>
              <w:right w:type="dxa" w:w="100"/>
            </w:tcMar>
          </w:tcPr>
          <w:p>
            <w:pPr>
              <w:spacing w:after="0" w:line="240"/>
              <w:jc w:val="center"/>
            </w:pPr>
            <w:r>
              <w:rPr>
                <w:b/>
                <w:bCs/>
                <w:sz w:val="20"/>
                <w:szCs w:val="20"/>
              </w:rPr>
              <w:t xml:space="preserve">train CE (raw)</w:t>
            </w:r>
          </w:p>
        </w:tc>
        <w:tc>
          <w:tcPr>
            <w:tcW w:type="dxa" w:w="2100"/>
            <w:shd w:fill="E8EDF3" w:color="auto" w:val="clear"/>
            <w:tcMar>
              <w:top w:type="dxa" w:w="60"/>
              <w:left w:type="dxa" w:w="100"/>
              <w:bottom w:type="dxa" w:w="60"/>
              <w:right w:type="dxa" w:w="100"/>
            </w:tcMar>
          </w:tcPr>
          <w:p>
            <w:pPr>
              <w:spacing w:after="0" w:line="240"/>
              <w:jc w:val="center"/>
            </w:pPr>
            <w:r>
              <w:rPr>
                <w:b/>
                <w:bCs/>
                <w:sz w:val="20"/>
                <w:szCs w:val="20"/>
              </w:rPr>
              <w:t xml:space="preserve">train CE (clean)</w:t>
            </w:r>
          </w:p>
        </w:tc>
        <w:tc>
          <w:tcPr>
            <w:tcW w:type="dxa" w:w="1900"/>
            <w:shd w:fill="E8EDF3" w:color="auto" w:val="clear"/>
            <w:tcMar>
              <w:top w:type="dxa" w:w="60"/>
              <w:left w:type="dxa" w:w="100"/>
              <w:bottom w:type="dxa" w:w="60"/>
              <w:right w:type="dxa" w:w="100"/>
            </w:tcMar>
          </w:tcPr>
          <w:p>
            <w:pPr>
              <w:spacing w:after="0" w:line="240"/>
              <w:jc w:val="center"/>
            </w:pPr>
            <w:r>
              <w:rPr>
                <w:b/>
                <w:bCs/>
                <w:sz w:val="20"/>
                <w:szCs w:val="20"/>
              </w:rPr>
              <w:t xml:space="preserve">final-tick acc</w:t>
            </w:r>
          </w:p>
        </w:tc>
        <w:tc>
          <w:tcPr>
            <w:tcW w:type="dxa" w:w="1560"/>
            <w:shd w:fill="E8EDF3" w:color="auto" w:val="clear"/>
            <w:tcMar>
              <w:top w:type="dxa" w:w="60"/>
              <w:left w:type="dxa" w:w="100"/>
              <w:bottom w:type="dxa" w:w="60"/>
              <w:right w:type="dxa" w:w="100"/>
            </w:tcMar>
          </w:tcPr>
          <w:p>
            <w:pPr>
              <w:spacing w:after="0" w:line="240"/>
              <w:jc w:val="center"/>
            </w:pPr>
            <w:r>
              <w:rPr>
                <w:b/>
                <w:bCs/>
                <w:sz w:val="20"/>
                <w:szCs w:val="20"/>
              </w:rPr>
              <w:t xml:space="preserve">verdict</w:t>
            </w:r>
          </w:p>
        </w:tc>
      </w:tr>
      <w:tr>
        <w:tc>
          <w:tcPr>
            <w:tcW w:type="dxa" w:w="1700"/>
            <w:tcMar>
              <w:top w:type="dxa" w:w="60"/>
              <w:left w:type="dxa" w:w="100"/>
              <w:bottom w:type="dxa" w:w="60"/>
              <w:right w:type="dxa" w:w="100"/>
            </w:tcMar>
          </w:tcPr>
          <w:p>
            <w:pPr>
              <w:spacing w:after="0" w:line="240"/>
              <w:jc w:val="left"/>
            </w:pPr>
            <w:r>
              <w:rPr>
                <w:sz w:val="20"/>
                <w:szCs w:val="20"/>
              </w:rPr>
              <w:t xml:space="preserve">S01</w:t>
            </w:r>
          </w:p>
        </w:tc>
        <w:tc>
          <w:tcPr>
            <w:tcW w:type="dxa" w:w="2100"/>
            <w:tcMar>
              <w:top w:type="dxa" w:w="60"/>
              <w:left w:type="dxa" w:w="100"/>
              <w:bottom w:type="dxa" w:w="60"/>
              <w:right w:type="dxa" w:w="100"/>
            </w:tcMar>
          </w:tcPr>
          <w:p>
            <w:pPr>
              <w:spacing w:after="0" w:line="240"/>
              <w:jc w:val="center"/>
            </w:pPr>
            <w:r>
              <w:rPr>
                <w:sz w:val="20"/>
                <w:szCs w:val="20"/>
              </w:rPr>
              <w:t xml:space="preserve">1.52</w:t>
            </w:r>
          </w:p>
        </w:tc>
        <w:tc>
          <w:tcPr>
            <w:tcW w:type="dxa" w:w="2100"/>
            <w:tcMar>
              <w:top w:type="dxa" w:w="60"/>
              <w:left w:type="dxa" w:w="100"/>
              <w:bottom w:type="dxa" w:w="60"/>
              <w:right w:type="dxa" w:w="100"/>
            </w:tcMar>
          </w:tcPr>
          <w:p>
            <w:pPr>
              <w:spacing w:after="0" w:line="240"/>
              <w:jc w:val="center"/>
            </w:pPr>
            <w:r>
              <w:rPr>
                <w:sz w:val="20"/>
                <w:szCs w:val="20"/>
              </w:rPr>
              <w:t xml:space="preserve">1.22</w:t>
            </w:r>
          </w:p>
        </w:tc>
        <w:tc>
          <w:tcPr>
            <w:tcW w:type="dxa" w:w="1900"/>
            <w:tcMar>
              <w:top w:type="dxa" w:w="60"/>
              <w:left w:type="dxa" w:w="100"/>
              <w:bottom w:type="dxa" w:w="60"/>
              <w:right w:type="dxa" w:w="100"/>
            </w:tcMar>
          </w:tcPr>
          <w:p>
            <w:pPr>
              <w:spacing w:after="0" w:line="240"/>
              <w:jc w:val="center"/>
            </w:pPr>
            <w:r>
              <w:rPr>
                <w:sz w:val="20"/>
                <w:szCs w:val="20"/>
              </w:rPr>
              <w:t xml:space="preserve">59%</w:t>
            </w:r>
          </w:p>
        </w:tc>
        <w:tc>
          <w:tcPr>
            <w:tcW w:type="dxa" w:w="1560"/>
            <w:tcMar>
              <w:top w:type="dxa" w:w="60"/>
              <w:left w:type="dxa" w:w="100"/>
              <w:bottom w:type="dxa" w:w="60"/>
              <w:right w:type="dxa" w:w="100"/>
            </w:tcMar>
          </w:tcPr>
          <w:p>
            <w:pPr>
              <w:spacing w:after="0" w:line="240"/>
              <w:jc w:val="center"/>
            </w:pPr>
            <w:r>
              <w:rPr>
                <w:sz w:val="20"/>
                <w:szCs w:val="20"/>
              </w:rPr>
              <w:t xml:space="preserve">learns</w:t>
            </w:r>
          </w:p>
        </w:tc>
      </w:tr>
      <w:tr>
        <w:tc>
          <w:tcPr>
            <w:tcW w:type="dxa" w:w="1700"/>
            <w:shd w:fill="F7F9FB" w:color="auto" w:val="clear"/>
            <w:tcMar>
              <w:top w:type="dxa" w:w="60"/>
              <w:left w:type="dxa" w:w="100"/>
              <w:bottom w:type="dxa" w:w="60"/>
              <w:right w:type="dxa" w:w="100"/>
            </w:tcMar>
          </w:tcPr>
          <w:p>
            <w:pPr>
              <w:spacing w:after="0" w:line="240"/>
              <w:jc w:val="left"/>
            </w:pPr>
            <w:r>
              <w:rPr>
                <w:sz w:val="20"/>
                <w:szCs w:val="20"/>
              </w:rPr>
              <w:t xml:space="preserve">S02</w:t>
            </w:r>
          </w:p>
        </w:tc>
        <w:tc>
          <w:tcPr>
            <w:tcW w:type="dxa" w:w="2100"/>
            <w:shd w:fill="F7F9FB" w:color="auto" w:val="clear"/>
            <w:tcMar>
              <w:top w:type="dxa" w:w="60"/>
              <w:left w:type="dxa" w:w="100"/>
              <w:bottom w:type="dxa" w:w="60"/>
              <w:right w:type="dxa" w:w="100"/>
            </w:tcMar>
          </w:tcPr>
          <w:p>
            <w:pPr>
              <w:spacing w:after="0" w:line="240"/>
              <w:jc w:val="center"/>
            </w:pPr>
            <w:r>
              <w:rPr>
                <w:sz w:val="20"/>
                <w:szCs w:val="20"/>
              </w:rPr>
              <w:t xml:space="preserve">1.46</w:t>
            </w:r>
          </w:p>
        </w:tc>
        <w:tc>
          <w:tcPr>
            <w:tcW w:type="dxa" w:w="2100"/>
            <w:shd w:fill="F7F9FB" w:color="auto" w:val="clear"/>
            <w:tcMar>
              <w:top w:type="dxa" w:w="60"/>
              <w:left w:type="dxa" w:w="100"/>
              <w:bottom w:type="dxa" w:w="60"/>
              <w:right w:type="dxa" w:w="100"/>
            </w:tcMar>
          </w:tcPr>
          <w:p>
            <w:pPr>
              <w:spacing w:after="0" w:line="240"/>
              <w:jc w:val="center"/>
            </w:pPr>
            <w:r>
              <w:rPr>
                <w:sz w:val="20"/>
                <w:szCs w:val="20"/>
              </w:rPr>
              <w:t xml:space="preserve">1.13</w:t>
            </w:r>
          </w:p>
        </w:tc>
        <w:tc>
          <w:tcPr>
            <w:tcW w:type="dxa" w:w="1900"/>
            <w:shd w:fill="F7F9FB" w:color="auto" w:val="clear"/>
            <w:tcMar>
              <w:top w:type="dxa" w:w="60"/>
              <w:left w:type="dxa" w:w="100"/>
              <w:bottom w:type="dxa" w:w="60"/>
              <w:right w:type="dxa" w:w="100"/>
            </w:tcMar>
          </w:tcPr>
          <w:p>
            <w:pPr>
              <w:spacing w:after="0" w:line="240"/>
              <w:jc w:val="center"/>
            </w:pPr>
            <w:r>
              <w:rPr>
                <w:sz w:val="20"/>
                <w:szCs w:val="20"/>
              </w:rPr>
              <w:t xml:space="preserve">72%</w:t>
            </w:r>
          </w:p>
        </w:tc>
        <w:tc>
          <w:tcPr>
            <w:tcW w:type="dxa" w:w="1560"/>
            <w:shd w:fill="F7F9FB" w:color="auto" w:val="clear"/>
            <w:tcMar>
              <w:top w:type="dxa" w:w="60"/>
              <w:left w:type="dxa" w:w="100"/>
              <w:bottom w:type="dxa" w:w="60"/>
              <w:right w:type="dxa" w:w="100"/>
            </w:tcMar>
          </w:tcPr>
          <w:p>
            <w:pPr>
              <w:spacing w:after="0" w:line="240"/>
              <w:jc w:val="center"/>
            </w:pPr>
            <w:r>
              <w:rPr>
                <w:sz w:val="20"/>
                <w:szCs w:val="20"/>
              </w:rPr>
              <w:t xml:space="preserve">learns</w:t>
            </w:r>
          </w:p>
        </w:tc>
      </w:tr>
      <w:tr>
        <w:tc>
          <w:tcPr>
            <w:tcW w:type="dxa" w:w="1700"/>
            <w:tcMar>
              <w:top w:type="dxa" w:w="60"/>
              <w:left w:type="dxa" w:w="100"/>
              <w:bottom w:type="dxa" w:w="60"/>
              <w:right w:type="dxa" w:w="100"/>
            </w:tcMar>
          </w:tcPr>
          <w:p>
            <w:pPr>
              <w:spacing w:after="0" w:line="240"/>
              <w:jc w:val="left"/>
            </w:pPr>
            <w:r>
              <w:rPr>
                <w:sz w:val="20"/>
                <w:szCs w:val="20"/>
              </w:rPr>
              <w:t xml:space="preserve">S03</w:t>
            </w:r>
          </w:p>
        </w:tc>
        <w:tc>
          <w:tcPr>
            <w:tcW w:type="dxa" w:w="2100"/>
            <w:tcMar>
              <w:top w:type="dxa" w:w="60"/>
              <w:left w:type="dxa" w:w="100"/>
              <w:bottom w:type="dxa" w:w="60"/>
              <w:right w:type="dxa" w:w="100"/>
            </w:tcMar>
          </w:tcPr>
          <w:p>
            <w:pPr>
              <w:spacing w:after="0" w:line="240"/>
              <w:jc w:val="center"/>
            </w:pPr>
            <w:r>
              <w:rPr>
                <w:sz w:val="20"/>
                <w:szCs w:val="20"/>
              </w:rPr>
              <w:t xml:space="preserve">1.40</w:t>
            </w:r>
          </w:p>
        </w:tc>
        <w:tc>
          <w:tcPr>
            <w:tcW w:type="dxa" w:w="2100"/>
            <w:tcMar>
              <w:top w:type="dxa" w:w="60"/>
              <w:left w:type="dxa" w:w="100"/>
              <w:bottom w:type="dxa" w:w="60"/>
              <w:right w:type="dxa" w:w="100"/>
            </w:tcMar>
          </w:tcPr>
          <w:p>
            <w:pPr>
              <w:spacing w:after="0" w:line="240"/>
              <w:jc w:val="center"/>
            </w:pPr>
            <w:r>
              <w:rPr>
                <w:sz w:val="20"/>
                <w:szCs w:val="20"/>
              </w:rPr>
              <w:t xml:space="preserve">1.13</w:t>
            </w:r>
          </w:p>
        </w:tc>
        <w:tc>
          <w:tcPr>
            <w:tcW w:type="dxa" w:w="1900"/>
            <w:tcMar>
              <w:top w:type="dxa" w:w="60"/>
              <w:left w:type="dxa" w:w="100"/>
              <w:bottom w:type="dxa" w:w="60"/>
              <w:right w:type="dxa" w:w="100"/>
            </w:tcMar>
          </w:tcPr>
          <w:p>
            <w:pPr>
              <w:spacing w:after="0" w:line="240"/>
              <w:jc w:val="center"/>
            </w:pPr>
            <w:r>
              <w:rPr>
                <w:sz w:val="20"/>
                <w:szCs w:val="20"/>
              </w:rPr>
              <w:t xml:space="preserve">68%</w:t>
            </w:r>
          </w:p>
        </w:tc>
        <w:tc>
          <w:tcPr>
            <w:tcW w:type="dxa" w:w="1560"/>
            <w:tcMar>
              <w:top w:type="dxa" w:w="60"/>
              <w:left w:type="dxa" w:w="100"/>
              <w:bottom w:type="dxa" w:w="60"/>
              <w:right w:type="dxa" w:w="100"/>
            </w:tcMar>
          </w:tcPr>
          <w:p>
            <w:pPr>
              <w:spacing w:after="0" w:line="240"/>
              <w:jc w:val="center"/>
            </w:pPr>
            <w:r>
              <w:rPr>
                <w:sz w:val="20"/>
                <w:szCs w:val="20"/>
              </w:rPr>
              <w:t xml:space="preserve">learns</w:t>
            </w:r>
          </w:p>
        </w:tc>
      </w:tr>
      <w:tr>
        <w:tc>
          <w:tcPr>
            <w:tcW w:type="dxa" w:w="1700"/>
            <w:shd w:fill="F7F9FB" w:color="auto" w:val="clear"/>
            <w:tcMar>
              <w:top w:type="dxa" w:w="60"/>
              <w:left w:type="dxa" w:w="100"/>
              <w:bottom w:type="dxa" w:w="60"/>
              <w:right w:type="dxa" w:w="100"/>
            </w:tcMar>
          </w:tcPr>
          <w:p>
            <w:pPr>
              <w:spacing w:after="0" w:line="240"/>
              <w:jc w:val="left"/>
            </w:pPr>
            <w:r>
              <w:rPr>
                <w:sz w:val="20"/>
                <w:szCs w:val="20"/>
              </w:rPr>
              <w:t xml:space="preserve">S04</w:t>
            </w:r>
          </w:p>
        </w:tc>
        <w:tc>
          <w:tcPr>
            <w:tcW w:type="dxa" w:w="2100"/>
            <w:shd w:fill="F7F9FB" w:color="auto" w:val="clear"/>
            <w:tcMar>
              <w:top w:type="dxa" w:w="60"/>
              <w:left w:type="dxa" w:w="100"/>
              <w:bottom w:type="dxa" w:w="60"/>
              <w:right w:type="dxa" w:w="100"/>
            </w:tcMar>
          </w:tcPr>
          <w:p>
            <w:pPr>
              <w:spacing w:after="0" w:line="240"/>
              <w:jc w:val="center"/>
            </w:pPr>
            <w:r>
              <w:rPr>
                <w:sz w:val="20"/>
                <w:szCs w:val="20"/>
              </w:rPr>
              <w:t xml:space="preserve">1.34</w:t>
            </w:r>
          </w:p>
        </w:tc>
        <w:tc>
          <w:tcPr>
            <w:tcW w:type="dxa" w:w="2100"/>
            <w:shd w:fill="F7F9FB" w:color="auto" w:val="clear"/>
            <w:tcMar>
              <w:top w:type="dxa" w:w="60"/>
              <w:left w:type="dxa" w:w="100"/>
              <w:bottom w:type="dxa" w:w="60"/>
              <w:right w:type="dxa" w:w="100"/>
            </w:tcMar>
          </w:tcPr>
          <w:p>
            <w:pPr>
              <w:spacing w:after="0" w:line="240"/>
              <w:jc w:val="center"/>
            </w:pPr>
            <w:r>
              <w:rPr>
                <w:sz w:val="20"/>
                <w:szCs w:val="20"/>
              </w:rPr>
              <w:t xml:space="preserve">0.93</w:t>
            </w:r>
          </w:p>
        </w:tc>
        <w:tc>
          <w:tcPr>
            <w:tcW w:type="dxa" w:w="1900"/>
            <w:shd w:fill="F7F9FB" w:color="auto" w:val="clear"/>
            <w:tcMar>
              <w:top w:type="dxa" w:w="60"/>
              <w:left w:type="dxa" w:w="100"/>
              <w:bottom w:type="dxa" w:w="60"/>
              <w:right w:type="dxa" w:w="100"/>
            </w:tcMar>
          </w:tcPr>
          <w:p>
            <w:pPr>
              <w:spacing w:after="0" w:line="240"/>
              <w:jc w:val="center"/>
            </w:pPr>
            <w:r>
              <w:rPr>
                <w:sz w:val="20"/>
                <w:szCs w:val="20"/>
              </w:rPr>
              <w:t xml:space="preserve">78%</w:t>
            </w:r>
          </w:p>
        </w:tc>
        <w:tc>
          <w:tcPr>
            <w:tcW w:type="dxa" w:w="1560"/>
            <w:shd w:fill="F7F9FB" w:color="auto" w:val="clear"/>
            <w:tcMar>
              <w:top w:type="dxa" w:w="60"/>
              <w:left w:type="dxa" w:w="100"/>
              <w:bottom w:type="dxa" w:w="60"/>
              <w:right w:type="dxa" w:w="100"/>
            </w:tcMar>
          </w:tcPr>
          <w:p>
            <w:pPr>
              <w:spacing w:after="0" w:line="240"/>
              <w:jc w:val="center"/>
            </w:pPr>
            <w:r>
              <w:rPr>
                <w:sz w:val="20"/>
                <w:szCs w:val="20"/>
              </w:rPr>
              <w:t xml:space="preserve">learns</w:t>
            </w:r>
          </w:p>
        </w:tc>
      </w:tr>
      <w:tr>
        <w:tc>
          <w:tcPr>
            <w:tcW w:type="dxa" w:w="1700"/>
            <w:tcMar>
              <w:top w:type="dxa" w:w="60"/>
              <w:left w:type="dxa" w:w="100"/>
              <w:bottom w:type="dxa" w:w="60"/>
              <w:right w:type="dxa" w:w="100"/>
            </w:tcMar>
          </w:tcPr>
          <w:p>
            <w:pPr>
              <w:spacing w:after="0" w:line="240"/>
              <w:jc w:val="left"/>
            </w:pPr>
            <w:r>
              <w:rPr>
                <w:sz w:val="20"/>
                <w:szCs w:val="20"/>
              </w:rPr>
              <w:t xml:space="preserve">S05</w:t>
            </w:r>
          </w:p>
        </w:tc>
        <w:tc>
          <w:tcPr>
            <w:tcW w:type="dxa" w:w="2100"/>
            <w:tcMar>
              <w:top w:type="dxa" w:w="60"/>
              <w:left w:type="dxa" w:w="100"/>
              <w:bottom w:type="dxa" w:w="60"/>
              <w:right w:type="dxa" w:w="100"/>
            </w:tcMar>
          </w:tcPr>
          <w:p>
            <w:pPr>
              <w:spacing w:after="0" w:line="240"/>
              <w:jc w:val="center"/>
            </w:pPr>
            <w:r>
              <w:rPr>
                <w:sz w:val="20"/>
                <w:szCs w:val="20"/>
              </w:rPr>
              <w:t xml:space="preserve">1.36</w:t>
            </w:r>
          </w:p>
        </w:tc>
        <w:tc>
          <w:tcPr>
            <w:tcW w:type="dxa" w:w="2100"/>
            <w:tcMar>
              <w:top w:type="dxa" w:w="60"/>
              <w:left w:type="dxa" w:w="100"/>
              <w:bottom w:type="dxa" w:w="60"/>
              <w:right w:type="dxa" w:w="100"/>
            </w:tcMar>
          </w:tcPr>
          <w:p>
            <w:pPr>
              <w:spacing w:after="0" w:line="240"/>
              <w:jc w:val="center"/>
            </w:pPr>
            <w:r>
              <w:rPr>
                <w:sz w:val="20"/>
                <w:szCs w:val="20"/>
              </w:rPr>
              <w:t xml:space="preserve">0.94</w:t>
            </w:r>
          </w:p>
        </w:tc>
        <w:tc>
          <w:tcPr>
            <w:tcW w:type="dxa" w:w="1900"/>
            <w:tcMar>
              <w:top w:type="dxa" w:w="60"/>
              <w:left w:type="dxa" w:w="100"/>
              <w:bottom w:type="dxa" w:w="60"/>
              <w:right w:type="dxa" w:w="100"/>
            </w:tcMar>
          </w:tcPr>
          <w:p>
            <w:pPr>
              <w:spacing w:after="0" w:line="240"/>
              <w:jc w:val="center"/>
            </w:pPr>
            <w:r>
              <w:rPr>
                <w:sz w:val="20"/>
                <w:szCs w:val="20"/>
              </w:rPr>
              <w:t xml:space="preserve">76%</w:t>
            </w:r>
          </w:p>
        </w:tc>
        <w:tc>
          <w:tcPr>
            <w:tcW w:type="dxa" w:w="1560"/>
            <w:tcMar>
              <w:top w:type="dxa" w:w="60"/>
              <w:left w:type="dxa" w:w="100"/>
              <w:bottom w:type="dxa" w:w="60"/>
              <w:right w:type="dxa" w:w="100"/>
            </w:tcMar>
          </w:tcPr>
          <w:p>
            <w:pPr>
              <w:spacing w:after="0" w:line="240"/>
              <w:jc w:val="center"/>
            </w:pPr>
            <w:r>
              <w:rPr>
                <w:sz w:val="20"/>
                <w:szCs w:val="20"/>
              </w:rPr>
              <w:t xml:space="preserve">learns</w:t>
            </w:r>
          </w:p>
        </w:tc>
      </w:tr>
      <w:tr>
        <w:tc>
          <w:tcPr>
            <w:tcW w:type="dxa" w:w="1700"/>
            <w:shd w:fill="F7F9FB" w:color="auto" w:val="clear"/>
            <w:tcMar>
              <w:top w:type="dxa" w:w="60"/>
              <w:left w:type="dxa" w:w="100"/>
              <w:bottom w:type="dxa" w:w="60"/>
              <w:right w:type="dxa" w:w="100"/>
            </w:tcMar>
          </w:tcPr>
          <w:p>
            <w:pPr>
              <w:spacing w:after="0" w:line="240"/>
              <w:jc w:val="left"/>
            </w:pPr>
            <w:r>
              <w:rPr>
                <w:sz w:val="20"/>
                <w:szCs w:val="20"/>
              </w:rPr>
              <w:t xml:space="preserve">S07</w:t>
            </w:r>
          </w:p>
        </w:tc>
        <w:tc>
          <w:tcPr>
            <w:tcW w:type="dxa" w:w="2100"/>
            <w:shd w:fill="F7F9FB" w:color="auto" w:val="clear"/>
            <w:tcMar>
              <w:top w:type="dxa" w:w="60"/>
              <w:left w:type="dxa" w:w="100"/>
              <w:bottom w:type="dxa" w:w="60"/>
              <w:right w:type="dxa" w:w="100"/>
            </w:tcMar>
          </w:tcPr>
          <w:p>
            <w:pPr>
              <w:spacing w:after="0" w:line="240"/>
              <w:jc w:val="center"/>
            </w:pPr>
            <w:r>
              <w:rPr>
                <w:sz w:val="20"/>
                <w:szCs w:val="20"/>
              </w:rPr>
              <w:t xml:space="preserve">1.56</w:t>
            </w:r>
          </w:p>
        </w:tc>
        <w:tc>
          <w:tcPr>
            <w:tcW w:type="dxa" w:w="2100"/>
            <w:shd w:fill="F7F9FB" w:color="auto" w:val="clear"/>
            <w:tcMar>
              <w:top w:type="dxa" w:w="60"/>
              <w:left w:type="dxa" w:w="100"/>
              <w:bottom w:type="dxa" w:w="60"/>
              <w:right w:type="dxa" w:w="100"/>
            </w:tcMar>
          </w:tcPr>
          <w:p>
            <w:pPr>
              <w:spacing w:after="0" w:line="240"/>
              <w:jc w:val="center"/>
            </w:pPr>
            <w:r>
              <w:rPr>
                <w:sz w:val="20"/>
                <w:szCs w:val="20"/>
              </w:rPr>
              <w:t xml:space="preserve">1.31</w:t>
            </w:r>
          </w:p>
        </w:tc>
        <w:tc>
          <w:tcPr>
            <w:tcW w:type="dxa" w:w="1900"/>
            <w:shd w:fill="F7F9FB" w:color="auto" w:val="clear"/>
            <w:tcMar>
              <w:top w:type="dxa" w:w="60"/>
              <w:left w:type="dxa" w:w="100"/>
              <w:bottom w:type="dxa" w:w="60"/>
              <w:right w:type="dxa" w:w="100"/>
            </w:tcMar>
          </w:tcPr>
          <w:p>
            <w:pPr>
              <w:spacing w:after="0" w:line="240"/>
              <w:jc w:val="center"/>
            </w:pPr>
            <w:r>
              <w:rPr>
                <w:sz w:val="20"/>
                <w:szCs w:val="20"/>
              </w:rPr>
              <w:t xml:space="preserve">60%</w:t>
            </w:r>
          </w:p>
        </w:tc>
        <w:tc>
          <w:tcPr>
            <w:tcW w:type="dxa" w:w="1560"/>
            <w:shd w:fill="F7F9FB" w:color="auto" w:val="clear"/>
            <w:tcMar>
              <w:top w:type="dxa" w:w="60"/>
              <w:left w:type="dxa" w:w="100"/>
              <w:bottom w:type="dxa" w:w="60"/>
              <w:right w:type="dxa" w:w="100"/>
            </w:tcMar>
          </w:tcPr>
          <w:p>
            <w:pPr>
              <w:spacing w:after="0" w:line="240"/>
              <w:jc w:val="center"/>
            </w:pPr>
            <w:r>
              <w:rPr>
                <w:sz w:val="20"/>
                <w:szCs w:val="20"/>
              </w:rPr>
              <w:t xml:space="preserve">learns</w:t>
            </w:r>
          </w:p>
        </w:tc>
      </w:tr>
    </w:tbl>
    <w:p>
      <w:pPr>
        <w:spacing w:after="120"/>
      </w:pPr>
    </w:p>
    <w:p>
      <w:pPr>
        <w:spacing w:after="120" w:line="276"/>
      </w:pPr>
      <w:r>
        <w:rPr>
          <w:sz w:val="22"/>
          <w:szCs w:val="22"/>
        </w:rPr>
        <w:t xml:space="preserve">Chance is 2.079 for cross-entropy and 12.5% for accuracy. Training loss falls smoothly and far below chance for every subject, validation tracks it closely (mild overfitting only on S07), and cleaning lowers cross-entropy by 0.24–0.35 across the board.</w:t>
      </w:r>
    </w:p>
    <w:p>
      <w:pPr>
        <w:spacing w:after="60" w:before="12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47850"/>
                    </a:xfrm>
                    <a:prstGeom prst="rect">
                      <a:avLst/>
                    </a:prstGeom>
                  </pic:spPr>
                </pic:pic>
              </a:graphicData>
            </a:graphic>
          </wp:inline>
        </w:drawing>
      </w:r>
    </w:p>
    <w:p>
      <w:pPr>
        <w:spacing w:after="200" w:line="276"/>
        <w:jc w:val="center"/>
      </w:pPr>
      <w:r>
        <w:rPr>
          <w:i/>
          <w:iCs/>
          <w:sz w:val="18"/>
          <w:szCs w:val="18"/>
        </w:rPr>
        <w:t xml:space="preserve">Figure 1. Per-subject learning curves on the cleaned data. Top row: per-tick cross-entropy (solid = train, dashed = validation, dotted = chance = ln 8 = 2.079). Bottom row: final-tick target accuracy (dotted = chance = 12.5%). Blue = cleaned inputs, red = raw. Training loss falls well below chance for every subject and validation tracks it.</w:t>
      </w:r>
    </w:p>
    <w:p>
      <w:pPr>
        <w:spacing w:after="120" w:line="276"/>
      </w:pPr>
      <w:r>
        <w:rPr>
          <w:b/>
          <w:bCs/>
          <w:sz w:val="22"/>
          <w:szCs w:val="22"/>
        </w:rPr>
        <w:t xml:space="preserve">Conclusion. </w:t>
      </w:r>
      <w:r>
        <w:rPr>
          <w:sz w:val="22"/>
          <w:szCs w:val="22"/>
        </w:rPr>
        <w:t xml:space="preserve">The LSTM is functionally sound and there is learnable target information in the trajectory alone. The precondition set at the meeting is met. The earlier conclusion that ~87% of the decoder's wrong trials carry no recoverable intent was drawn from the copilot's open-loop endpoint conversion with accuracy-based epoch selection — it never measured whether the classifier learns, and it was measured on the corrupted trial set described in §3.</w:t>
      </w:r>
    </w:p>
    <w:p>
      <w:pPr>
        <w:spacing w:after="120" w:line="276"/>
      </w:pPr>
      <w:r>
        <w:rPr>
          <w:sz w:val="22"/>
          <w:szCs w:val="22"/>
        </w:rPr>
        <w:t xml:space="preserve">One nuance worth noting: cleaning sharply improves cross-entropy but barely moves final-tick accuracy. It is sharpening the model's belief and calibration, particularly early in the trial, more than it is changing the final argmax. That matters because the copilot integrates corrective velocity over all ticks, so earlier, better-calibrated belief should help even when final-tick accuracy is flat — which is what §6 finds.</w:t>
      </w:r>
    </w:p>
    <w:p>
      <w:pPr>
        <w:pStyle w:val="Heading1"/>
        <w:spacing w:after="140" w:before="280"/>
      </w:pPr>
      <w:r>
        <w:t xml:space="preserve">5. Feature-space tuning</w:t>
      </w:r>
    </w:p>
    <w:p>
      <w:pPr>
        <w:spacing w:after="120" w:line="276"/>
      </w:pPr>
      <w:r>
        <w:rPr>
          <w:sz w:val="22"/>
          <w:szCs w:val="22"/>
        </w:rPr>
        <w:t xml:space="preserve">With the model shown sound, the third item asks which trajectory information carries the signal. Six feature configurations were trained on cleaned data, six subjects, three seeds each. The per-seed standard deviation is ±0.023, which is the key to reading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400"/>
        <w:gridCol w:w="1400"/>
        <w:gridCol w:w="2260"/>
      </w:tblGrid>
      <w:tr>
        <w:trPr>
          <w:tblHeader/>
        </w:trPr>
        <w:tc>
          <w:tcPr>
            <w:tcW w:type="dxa" w:w="3200"/>
            <w:shd w:fill="E8EDF3" w:color="auto" w:val="clear"/>
            <w:tcMar>
              <w:top w:type="dxa" w:w="60"/>
              <w:left w:type="dxa" w:w="100"/>
              <w:bottom w:type="dxa" w:w="60"/>
              <w:right w:type="dxa" w:w="100"/>
            </w:tcMar>
          </w:tcPr>
          <w:p>
            <w:pPr>
              <w:spacing w:after="0" w:line="240"/>
              <w:jc w:val="left"/>
            </w:pPr>
            <w:r>
              <w:rPr>
                <w:b/>
                <w:bCs/>
                <w:sz w:val="20"/>
                <w:szCs w:val="20"/>
              </w:rPr>
              <w:t xml:space="preserve">Configuration</w:t>
            </w:r>
          </w:p>
        </w:tc>
        <w:tc>
          <w:tcPr>
            <w:tcW w:type="dxa" w:w="1100"/>
            <w:shd w:fill="E8EDF3" w:color="auto" w:val="clear"/>
            <w:tcMar>
              <w:top w:type="dxa" w:w="60"/>
              <w:left w:type="dxa" w:w="100"/>
              <w:bottom w:type="dxa" w:w="60"/>
              <w:right w:type="dxa" w:w="100"/>
            </w:tcMar>
          </w:tcPr>
          <w:p>
            <w:pPr>
              <w:spacing w:after="0" w:line="240"/>
              <w:jc w:val="center"/>
            </w:pPr>
            <w:r>
              <w:rPr>
                <w:b/>
                <w:bCs/>
                <w:sz w:val="20"/>
                <w:szCs w:val="20"/>
              </w:rPr>
              <w:t xml:space="preserve">features</w:t>
            </w:r>
          </w:p>
        </w:tc>
        <w:tc>
          <w:tcPr>
            <w:tcW w:type="dxa" w:w="1400"/>
            <w:shd w:fill="E8EDF3" w:color="auto" w:val="clear"/>
            <w:tcMar>
              <w:top w:type="dxa" w:w="60"/>
              <w:left w:type="dxa" w:w="100"/>
              <w:bottom w:type="dxa" w:w="60"/>
              <w:right w:type="dxa" w:w="100"/>
            </w:tcMar>
          </w:tcPr>
          <w:p>
            <w:pPr>
              <w:spacing w:after="0" w:line="240"/>
              <w:jc w:val="center"/>
            </w:pPr>
            <w:r>
              <w:rPr>
                <w:b/>
                <w:bCs/>
                <w:sz w:val="20"/>
                <w:szCs w:val="20"/>
              </w:rPr>
              <w:t xml:space="preserve">val CE</w:t>
            </w:r>
          </w:p>
        </w:tc>
        <w:tc>
          <w:tcPr>
            <w:tcW w:type="dxa" w:w="1400"/>
            <w:shd w:fill="E8EDF3" w:color="auto" w:val="clear"/>
            <w:tcMar>
              <w:top w:type="dxa" w:w="60"/>
              <w:left w:type="dxa" w:w="100"/>
              <w:bottom w:type="dxa" w:w="60"/>
              <w:right w:type="dxa" w:w="100"/>
            </w:tcMar>
          </w:tcPr>
          <w:p>
            <w:pPr>
              <w:spacing w:after="0" w:line="240"/>
              <w:jc w:val="center"/>
            </w:pPr>
            <w:r>
              <w:rPr>
                <w:b/>
                <w:bCs/>
                <w:sz w:val="20"/>
                <w:szCs w:val="20"/>
              </w:rPr>
              <w:t xml:space="preserve">val acc</w:t>
            </w:r>
          </w:p>
        </w:tc>
        <w:tc>
          <w:tcPr>
            <w:tcW w:type="dxa" w:w="2260"/>
            <w:shd w:fill="E8EDF3" w:color="auto" w:val="clear"/>
            <w:tcMar>
              <w:top w:type="dxa" w:w="60"/>
              <w:left w:type="dxa" w:w="100"/>
              <w:bottom w:type="dxa" w:w="60"/>
              <w:right w:type="dxa" w:w="100"/>
            </w:tcMar>
          </w:tcPr>
          <w:p>
            <w:pPr>
              <w:spacing w:after="0" w:line="240"/>
              <w:jc w:val="center"/>
            </w:pPr>
            <w:r>
              <w:rPr>
                <w:b/>
                <w:bCs/>
                <w:sz w:val="20"/>
                <w:szCs w:val="20"/>
              </w:rPr>
              <w:t xml:space="preserve">reading</w:t>
            </w:r>
          </w:p>
        </w:tc>
      </w:tr>
      <w:tr>
        <w:tc>
          <w:tcPr>
            <w:tcW w:type="dxa" w:w="3200"/>
            <w:tcMar>
              <w:top w:type="dxa" w:w="60"/>
              <w:left w:type="dxa" w:w="100"/>
              <w:bottom w:type="dxa" w:w="60"/>
              <w:right w:type="dxa" w:w="100"/>
            </w:tcMar>
          </w:tcPr>
          <w:p>
            <w:pPr>
              <w:spacing w:after="0" w:line="240"/>
              <w:jc w:val="left"/>
            </w:pPr>
            <w:r>
              <w:rPr>
                <w:b w:val="false"/>
                <w:bCs w:val="false"/>
                <w:sz w:val="20"/>
                <w:szCs w:val="20"/>
              </w:rPr>
              <w:t xml:space="preserve">basic + heading-consistency</w:t>
            </w:r>
          </w:p>
        </w:tc>
        <w:tc>
          <w:tcPr>
            <w:tcW w:type="dxa" w:w="1100"/>
            <w:tcMar>
              <w:top w:type="dxa" w:w="60"/>
              <w:left w:type="dxa" w:w="100"/>
              <w:bottom w:type="dxa" w:w="60"/>
              <w:right w:type="dxa" w:w="100"/>
            </w:tcMar>
          </w:tcPr>
          <w:p>
            <w:pPr>
              <w:spacing w:after="0" w:line="240"/>
              <w:jc w:val="center"/>
            </w:pPr>
            <w:r>
              <w:rPr>
                <w:b w:val="false"/>
                <w:bCs w:val="false"/>
                <w:sz w:val="20"/>
                <w:szCs w:val="20"/>
              </w:rPr>
              <w:t xml:space="preserve">7</w:t>
            </w:r>
          </w:p>
        </w:tc>
        <w:tc>
          <w:tcPr>
            <w:tcW w:type="dxa" w:w="1400"/>
            <w:tcMar>
              <w:top w:type="dxa" w:w="60"/>
              <w:left w:type="dxa" w:w="100"/>
              <w:bottom w:type="dxa" w:w="60"/>
              <w:right w:type="dxa" w:w="100"/>
            </w:tcMar>
          </w:tcPr>
          <w:p>
            <w:pPr>
              <w:spacing w:after="0" w:line="240"/>
              <w:jc w:val="center"/>
            </w:pPr>
            <w:r>
              <w:rPr>
                <w:b w:val="false"/>
                <w:bCs w:val="false"/>
                <w:sz w:val="20"/>
                <w:szCs w:val="20"/>
              </w:rPr>
              <w:t xml:space="preserve">1.132</w:t>
            </w:r>
          </w:p>
        </w:tc>
        <w:tc>
          <w:tcPr>
            <w:tcW w:type="dxa" w:w="1400"/>
            <w:tcMar>
              <w:top w:type="dxa" w:w="60"/>
              <w:left w:type="dxa" w:w="100"/>
              <w:bottom w:type="dxa" w:w="60"/>
              <w:right w:type="dxa" w:w="100"/>
            </w:tcMar>
          </w:tcPr>
          <w:p>
            <w:pPr>
              <w:spacing w:after="0" w:line="240"/>
              <w:jc w:val="center"/>
            </w:pPr>
            <w:r>
              <w:rPr>
                <w:b w:val="false"/>
                <w:bCs w:val="false"/>
                <w:sz w:val="20"/>
                <w:szCs w:val="20"/>
              </w:rPr>
              <w:t xml:space="preserve">66.7%</w:t>
            </w:r>
          </w:p>
        </w:tc>
        <w:tc>
          <w:tcPr>
            <w:tcW w:type="dxa" w:w="2260"/>
            <w:tcMar>
              <w:top w:type="dxa" w:w="60"/>
              <w:left w:type="dxa" w:w="100"/>
              <w:bottom w:type="dxa" w:w="60"/>
              <w:right w:type="dxa" w:w="100"/>
            </w:tcMar>
          </w:tcPr>
          <w:p>
            <w:pPr>
              <w:spacing w:after="0" w:line="240"/>
              <w:jc w:val="center"/>
            </w:pPr>
            <w:r>
              <w:rPr>
                <w:b w:val="false"/>
                <w:bCs w:val="false"/>
                <w:sz w:val="20"/>
                <w:szCs w:val="20"/>
              </w:rPr>
              <w:t xml:space="preserve">ties basic</w:t>
            </w:r>
          </w:p>
        </w:tc>
      </w:tr>
      <w:tr>
        <w:tc>
          <w:tcPr>
            <w:tcW w:type="dxa" w:w="3200"/>
            <w:shd w:fill="FFF4E0" w:color="auto" w:val="clear"/>
            <w:tcMar>
              <w:top w:type="dxa" w:w="60"/>
              <w:left w:type="dxa" w:w="100"/>
              <w:bottom w:type="dxa" w:w="60"/>
              <w:right w:type="dxa" w:w="100"/>
            </w:tcMar>
          </w:tcPr>
          <w:p>
            <w:pPr>
              <w:spacing w:after="0" w:line="240"/>
              <w:jc w:val="left"/>
            </w:pPr>
            <w:r>
              <w:rPr>
                <w:b/>
                <w:bCs/>
                <w:sz w:val="20"/>
                <w:szCs w:val="20"/>
              </w:rPr>
              <w:t xml:space="preserve">basic (current production)</w:t>
            </w:r>
          </w:p>
        </w:tc>
        <w:tc>
          <w:tcPr>
            <w:tcW w:type="dxa" w:w="1100"/>
            <w:shd w:fill="FFF4E0" w:color="auto" w:val="clear"/>
            <w:tcMar>
              <w:top w:type="dxa" w:w="60"/>
              <w:left w:type="dxa" w:w="100"/>
              <w:bottom w:type="dxa" w:w="60"/>
              <w:right w:type="dxa" w:w="100"/>
            </w:tcMar>
          </w:tcPr>
          <w:p>
            <w:pPr>
              <w:spacing w:after="0" w:line="240"/>
              <w:jc w:val="center"/>
            </w:pPr>
            <w:r>
              <w:rPr>
                <w:b/>
                <w:bCs/>
                <w:sz w:val="20"/>
                <w:szCs w:val="20"/>
              </w:rPr>
              <w:t xml:space="preserve">5</w:t>
            </w:r>
          </w:p>
        </w:tc>
        <w:tc>
          <w:tcPr>
            <w:tcW w:type="dxa" w:w="1400"/>
            <w:shd w:fill="FFF4E0" w:color="auto" w:val="clear"/>
            <w:tcMar>
              <w:top w:type="dxa" w:w="60"/>
              <w:left w:type="dxa" w:w="100"/>
              <w:bottom w:type="dxa" w:w="60"/>
              <w:right w:type="dxa" w:w="100"/>
            </w:tcMar>
          </w:tcPr>
          <w:p>
            <w:pPr>
              <w:spacing w:after="0" w:line="240"/>
              <w:jc w:val="center"/>
            </w:pPr>
            <w:r>
              <w:rPr>
                <w:b/>
                <w:bCs/>
                <w:sz w:val="20"/>
                <w:szCs w:val="20"/>
              </w:rPr>
              <w:t xml:space="preserve">1.136</w:t>
            </w:r>
          </w:p>
        </w:tc>
        <w:tc>
          <w:tcPr>
            <w:tcW w:type="dxa" w:w="1400"/>
            <w:shd w:fill="FFF4E0" w:color="auto" w:val="clear"/>
            <w:tcMar>
              <w:top w:type="dxa" w:w="60"/>
              <w:left w:type="dxa" w:w="100"/>
              <w:bottom w:type="dxa" w:w="60"/>
              <w:right w:type="dxa" w:w="100"/>
            </w:tcMar>
          </w:tcPr>
          <w:p>
            <w:pPr>
              <w:spacing w:after="0" w:line="240"/>
              <w:jc w:val="center"/>
            </w:pPr>
            <w:r>
              <w:rPr>
                <w:b/>
                <w:bCs/>
                <w:sz w:val="20"/>
                <w:szCs w:val="20"/>
              </w:rPr>
              <w:t xml:space="preserve">66.5%</w:t>
            </w:r>
          </w:p>
        </w:tc>
        <w:tc>
          <w:tcPr>
            <w:tcW w:type="dxa" w:w="2260"/>
            <w:shd w:fill="FFF4E0" w:color="auto" w:val="clear"/>
            <w:tcMar>
              <w:top w:type="dxa" w:w="60"/>
              <w:left w:type="dxa" w:w="100"/>
              <w:bottom w:type="dxa" w:w="60"/>
              <w:right w:type="dxa" w:w="100"/>
            </w:tcMar>
          </w:tcPr>
          <w:p>
            <w:pPr>
              <w:spacing w:after="0" w:line="240"/>
              <w:jc w:val="center"/>
            </w:pPr>
            <w:r>
              <w:rPr>
                <w:b/>
                <w:bCs/>
                <w:sz w:val="20"/>
                <w:szCs w:val="20"/>
              </w:rPr>
              <w:t xml:space="preserve">—</w:t>
            </w:r>
          </w:p>
        </w:tc>
      </w:tr>
      <w:tr>
        <w:tc>
          <w:tcPr>
            <w:tcW w:type="dxa" w:w="3200"/>
            <w:tcMar>
              <w:top w:type="dxa" w:w="60"/>
              <w:left w:type="dxa" w:w="100"/>
              <w:bottom w:type="dxa" w:w="60"/>
              <w:right w:type="dxa" w:w="100"/>
            </w:tcMar>
          </w:tcPr>
          <w:p>
            <w:pPr>
              <w:spacing w:after="0" w:line="240"/>
              <w:jc w:val="left"/>
            </w:pPr>
            <w:r>
              <w:rPr>
                <w:b w:val="false"/>
                <w:bCs w:val="false"/>
                <w:sz w:val="20"/>
                <w:szCs w:val="20"/>
              </w:rPr>
              <w:t xml:space="preserve">basic + time + radius</w:t>
            </w:r>
          </w:p>
        </w:tc>
        <w:tc>
          <w:tcPr>
            <w:tcW w:type="dxa" w:w="1100"/>
            <w:tcMar>
              <w:top w:type="dxa" w:w="60"/>
              <w:left w:type="dxa" w:w="100"/>
              <w:bottom w:type="dxa" w:w="60"/>
              <w:right w:type="dxa" w:w="100"/>
            </w:tcMar>
          </w:tcPr>
          <w:p>
            <w:pPr>
              <w:spacing w:after="0" w:line="240"/>
              <w:jc w:val="center"/>
            </w:pPr>
            <w:r>
              <w:rPr>
                <w:b w:val="false"/>
                <w:bCs w:val="false"/>
                <w:sz w:val="20"/>
                <w:szCs w:val="20"/>
              </w:rPr>
              <w:t xml:space="preserve">7</w:t>
            </w:r>
          </w:p>
        </w:tc>
        <w:tc>
          <w:tcPr>
            <w:tcW w:type="dxa" w:w="1400"/>
            <w:tcMar>
              <w:top w:type="dxa" w:w="60"/>
              <w:left w:type="dxa" w:w="100"/>
              <w:bottom w:type="dxa" w:w="60"/>
              <w:right w:type="dxa" w:w="100"/>
            </w:tcMar>
          </w:tcPr>
          <w:p>
            <w:pPr>
              <w:spacing w:after="0" w:line="240"/>
              <w:jc w:val="center"/>
            </w:pPr>
            <w:r>
              <w:rPr>
                <w:b w:val="false"/>
                <w:bCs w:val="false"/>
                <w:sz w:val="20"/>
                <w:szCs w:val="20"/>
              </w:rPr>
              <w:t xml:space="preserve">1.136</w:t>
            </w:r>
          </w:p>
        </w:tc>
        <w:tc>
          <w:tcPr>
            <w:tcW w:type="dxa" w:w="1400"/>
            <w:tcMar>
              <w:top w:type="dxa" w:w="60"/>
              <w:left w:type="dxa" w:w="100"/>
              <w:bottom w:type="dxa" w:w="60"/>
              <w:right w:type="dxa" w:w="100"/>
            </w:tcMar>
          </w:tcPr>
          <w:p>
            <w:pPr>
              <w:spacing w:after="0" w:line="240"/>
              <w:jc w:val="center"/>
            </w:pPr>
            <w:r>
              <w:rPr>
                <w:b w:val="false"/>
                <w:bCs w:val="false"/>
                <w:sz w:val="20"/>
                <w:szCs w:val="20"/>
              </w:rPr>
              <w:t xml:space="preserve">66.6%</w:t>
            </w:r>
          </w:p>
        </w:tc>
        <w:tc>
          <w:tcPr>
            <w:tcW w:type="dxa" w:w="2260"/>
            <w:tcMar>
              <w:top w:type="dxa" w:w="60"/>
              <w:left w:type="dxa" w:w="100"/>
              <w:bottom w:type="dxa" w:w="60"/>
              <w:right w:type="dxa" w:w="100"/>
            </w:tcMar>
          </w:tcPr>
          <w:p>
            <w:pPr>
              <w:spacing w:after="0" w:line="240"/>
              <w:jc w:val="center"/>
            </w:pPr>
            <w:r>
              <w:rPr>
                <w:b w:val="false"/>
                <w:bCs w:val="false"/>
                <w:sz w:val="20"/>
                <w:szCs w:val="20"/>
              </w:rPr>
              <w:t xml:space="preserve">ties basic</w:t>
            </w:r>
          </w:p>
        </w:tc>
      </w:tr>
      <w:tr>
        <w:tc>
          <w:tcPr>
            <w:tcW w:type="dxa" w:w="3200"/>
            <w:shd w:fill="F7F9FB" w:color="auto" w:val="clear"/>
            <w:tcMar>
              <w:top w:type="dxa" w:w="60"/>
              <w:left w:type="dxa" w:w="100"/>
              <w:bottom w:type="dxa" w:w="60"/>
              <w:right w:type="dxa" w:w="100"/>
            </w:tcMar>
          </w:tcPr>
          <w:p>
            <w:pPr>
              <w:spacing w:after="0" w:line="240"/>
              <w:jc w:val="left"/>
            </w:pPr>
            <w:r>
              <w:rPr>
                <w:b w:val="false"/>
                <w:bCs w:val="false"/>
                <w:sz w:val="20"/>
                <w:szCs w:val="20"/>
              </w:rPr>
              <w:t xml:space="preserve">velocity only</w:t>
            </w:r>
          </w:p>
        </w:tc>
        <w:tc>
          <w:tcPr>
            <w:tcW w:type="dxa" w:w="1100"/>
            <w:shd w:fill="F7F9FB" w:color="auto" w:val="clear"/>
            <w:tcMar>
              <w:top w:type="dxa" w:w="60"/>
              <w:left w:type="dxa" w:w="100"/>
              <w:bottom w:type="dxa" w:w="60"/>
              <w:right w:type="dxa" w:w="100"/>
            </w:tcMar>
          </w:tcPr>
          <w:p>
            <w:pPr>
              <w:spacing w:after="0" w:line="240"/>
              <w:jc w:val="center"/>
            </w:pPr>
            <w:r>
              <w:rPr>
                <w:b w:val="false"/>
                <w:bCs w:val="false"/>
                <w:sz w:val="20"/>
                <w:szCs w:val="20"/>
              </w:rPr>
              <w:t xml:space="preserve">3</w:t>
            </w:r>
          </w:p>
        </w:tc>
        <w:tc>
          <w:tcPr>
            <w:tcW w:type="dxa" w:w="1400"/>
            <w:shd w:fill="F7F9FB" w:color="auto" w:val="clear"/>
            <w:tcMar>
              <w:top w:type="dxa" w:w="60"/>
              <w:left w:type="dxa" w:w="100"/>
              <w:bottom w:type="dxa" w:w="60"/>
              <w:right w:type="dxa" w:w="100"/>
            </w:tcMar>
          </w:tcPr>
          <w:p>
            <w:pPr>
              <w:spacing w:after="0" w:line="240"/>
              <w:jc w:val="center"/>
            </w:pPr>
            <w:r>
              <w:rPr>
                <w:b w:val="false"/>
                <w:bCs w:val="false"/>
                <w:sz w:val="20"/>
                <w:szCs w:val="20"/>
              </w:rPr>
              <w:t xml:space="preserve">1.145</w:t>
            </w:r>
          </w:p>
        </w:tc>
        <w:tc>
          <w:tcPr>
            <w:tcW w:type="dxa" w:w="1400"/>
            <w:shd w:fill="F7F9FB" w:color="auto" w:val="clear"/>
            <w:tcMar>
              <w:top w:type="dxa" w:w="60"/>
              <w:left w:type="dxa" w:w="100"/>
              <w:bottom w:type="dxa" w:w="60"/>
              <w:right w:type="dxa" w:w="100"/>
            </w:tcMar>
          </w:tcPr>
          <w:p>
            <w:pPr>
              <w:spacing w:after="0" w:line="240"/>
              <w:jc w:val="center"/>
            </w:pPr>
            <w:r>
              <w:rPr>
                <w:b w:val="false"/>
                <w:bCs w:val="false"/>
                <w:sz w:val="20"/>
                <w:szCs w:val="20"/>
              </w:rPr>
              <w:t xml:space="preserve">66.2%</w:t>
            </w:r>
          </w:p>
        </w:tc>
        <w:tc>
          <w:tcPr>
            <w:tcW w:type="dxa" w:w="2260"/>
            <w:shd w:fill="F7F9FB" w:color="auto" w:val="clear"/>
            <w:tcMar>
              <w:top w:type="dxa" w:w="60"/>
              <w:left w:type="dxa" w:w="100"/>
              <w:bottom w:type="dxa" w:w="60"/>
              <w:right w:type="dxa" w:w="100"/>
            </w:tcMar>
          </w:tcPr>
          <w:p>
            <w:pPr>
              <w:spacing w:after="0" w:line="240"/>
              <w:jc w:val="center"/>
            </w:pPr>
            <w:r>
              <w:rPr>
                <w:b w:val="false"/>
                <w:bCs w:val="false"/>
                <w:sz w:val="20"/>
                <w:szCs w:val="20"/>
              </w:rPr>
              <w:t xml:space="preserve">ties basic</w:t>
            </w:r>
          </w:p>
        </w:tc>
      </w:tr>
      <w:tr>
        <w:tc>
          <w:tcPr>
            <w:tcW w:type="dxa" w:w="3200"/>
            <w:tcMar>
              <w:top w:type="dxa" w:w="60"/>
              <w:left w:type="dxa" w:w="100"/>
              <w:bottom w:type="dxa" w:w="60"/>
              <w:right w:type="dxa" w:w="100"/>
            </w:tcMar>
          </w:tcPr>
          <w:p>
            <w:pPr>
              <w:spacing w:after="0" w:line="240"/>
              <w:jc w:val="left"/>
            </w:pPr>
            <w:r>
              <w:rPr>
                <w:b w:val="false"/>
                <w:bCs w:val="false"/>
                <w:sz w:val="20"/>
                <w:szCs w:val="20"/>
              </w:rPr>
              <w:t xml:space="preserve">position + unit velocity</w:t>
            </w:r>
          </w:p>
        </w:tc>
        <w:tc>
          <w:tcPr>
            <w:tcW w:type="dxa" w:w="1100"/>
            <w:tcMar>
              <w:top w:type="dxa" w:w="60"/>
              <w:left w:type="dxa" w:w="100"/>
              <w:bottom w:type="dxa" w:w="60"/>
              <w:right w:type="dxa" w:w="100"/>
            </w:tcMar>
          </w:tcPr>
          <w:p>
            <w:pPr>
              <w:spacing w:after="0" w:line="240"/>
              <w:jc w:val="center"/>
            </w:pPr>
            <w:r>
              <w:rPr>
                <w:b w:val="false"/>
                <w:bCs w:val="false"/>
                <w:sz w:val="20"/>
                <w:szCs w:val="20"/>
              </w:rPr>
              <w:t xml:space="preserve">4</w:t>
            </w:r>
          </w:p>
        </w:tc>
        <w:tc>
          <w:tcPr>
            <w:tcW w:type="dxa" w:w="1400"/>
            <w:tcMar>
              <w:top w:type="dxa" w:w="60"/>
              <w:left w:type="dxa" w:w="100"/>
              <w:bottom w:type="dxa" w:w="60"/>
              <w:right w:type="dxa" w:w="100"/>
            </w:tcMar>
          </w:tcPr>
          <w:p>
            <w:pPr>
              <w:spacing w:after="0" w:line="240"/>
              <w:jc w:val="center"/>
            </w:pPr>
            <w:r>
              <w:rPr>
                <w:b w:val="false"/>
                <w:bCs w:val="false"/>
                <w:sz w:val="20"/>
                <w:szCs w:val="20"/>
              </w:rPr>
              <w:t xml:space="preserve">1.158</w:t>
            </w:r>
          </w:p>
        </w:tc>
        <w:tc>
          <w:tcPr>
            <w:tcW w:type="dxa" w:w="1400"/>
            <w:tcMar>
              <w:top w:type="dxa" w:w="60"/>
              <w:left w:type="dxa" w:w="100"/>
              <w:bottom w:type="dxa" w:w="60"/>
              <w:right w:type="dxa" w:w="100"/>
            </w:tcMar>
          </w:tcPr>
          <w:p>
            <w:pPr>
              <w:spacing w:after="0" w:line="240"/>
              <w:jc w:val="center"/>
            </w:pPr>
            <w:r>
              <w:rPr>
                <w:b w:val="false"/>
                <w:bCs w:val="false"/>
                <w:sz w:val="20"/>
                <w:szCs w:val="20"/>
              </w:rPr>
              <w:t xml:space="preserve">66.8%</w:t>
            </w:r>
          </w:p>
        </w:tc>
        <w:tc>
          <w:tcPr>
            <w:tcW w:type="dxa" w:w="2260"/>
            <w:tcMar>
              <w:top w:type="dxa" w:w="60"/>
              <w:left w:type="dxa" w:w="100"/>
              <w:bottom w:type="dxa" w:w="60"/>
              <w:right w:type="dxa" w:w="100"/>
            </w:tcMar>
          </w:tcPr>
          <w:p>
            <w:pPr>
              <w:spacing w:after="0" w:line="240"/>
              <w:jc w:val="center"/>
            </w:pPr>
            <w:r>
              <w:rPr>
                <w:b w:val="false"/>
                <w:bCs w:val="false"/>
                <w:sz w:val="20"/>
                <w:szCs w:val="20"/>
              </w:rPr>
              <w:t xml:space="preserve">~1 SD worse</w:t>
            </w:r>
          </w:p>
        </w:tc>
      </w:tr>
      <w:tr>
        <w:tc>
          <w:tcPr>
            <w:tcW w:type="dxa" w:w="3200"/>
            <w:shd w:fill="FFF4E0" w:color="auto" w:val="clear"/>
            <w:tcMar>
              <w:top w:type="dxa" w:w="60"/>
              <w:left w:type="dxa" w:w="100"/>
              <w:bottom w:type="dxa" w:w="60"/>
              <w:right w:type="dxa" w:w="100"/>
            </w:tcMar>
          </w:tcPr>
          <w:p>
            <w:pPr>
              <w:spacing w:after="0" w:line="240"/>
              <w:jc w:val="left"/>
            </w:pPr>
            <w:r>
              <w:rPr>
                <w:b/>
                <w:bCs/>
                <w:sz w:val="20"/>
                <w:szCs w:val="20"/>
              </w:rPr>
              <w:t xml:space="preserve">position only</w:t>
            </w:r>
          </w:p>
        </w:tc>
        <w:tc>
          <w:tcPr>
            <w:tcW w:type="dxa" w:w="1100"/>
            <w:shd w:fill="FFF4E0" w:color="auto" w:val="clear"/>
            <w:tcMar>
              <w:top w:type="dxa" w:w="60"/>
              <w:left w:type="dxa" w:w="100"/>
              <w:bottom w:type="dxa" w:w="60"/>
              <w:right w:type="dxa" w:w="100"/>
            </w:tcMar>
          </w:tcPr>
          <w:p>
            <w:pPr>
              <w:spacing w:after="0" w:line="240"/>
              <w:jc w:val="center"/>
            </w:pPr>
            <w:r>
              <w:rPr>
                <w:b/>
                <w:bCs/>
                <w:sz w:val="20"/>
                <w:szCs w:val="20"/>
              </w:rPr>
              <w:t xml:space="preserve">2</w:t>
            </w:r>
          </w:p>
        </w:tc>
        <w:tc>
          <w:tcPr>
            <w:tcW w:type="dxa" w:w="1400"/>
            <w:shd w:fill="FFF4E0" w:color="auto" w:val="clear"/>
            <w:tcMar>
              <w:top w:type="dxa" w:w="60"/>
              <w:left w:type="dxa" w:w="100"/>
              <w:bottom w:type="dxa" w:w="60"/>
              <w:right w:type="dxa" w:w="100"/>
            </w:tcMar>
          </w:tcPr>
          <w:p>
            <w:pPr>
              <w:spacing w:after="0" w:line="240"/>
              <w:jc w:val="center"/>
            </w:pPr>
            <w:r>
              <w:rPr>
                <w:b/>
                <w:bCs/>
                <w:sz w:val="20"/>
                <w:szCs w:val="20"/>
              </w:rPr>
              <w:t xml:space="preserve">1.285</w:t>
            </w:r>
          </w:p>
        </w:tc>
        <w:tc>
          <w:tcPr>
            <w:tcW w:type="dxa" w:w="1400"/>
            <w:shd w:fill="FFF4E0" w:color="auto" w:val="clear"/>
            <w:tcMar>
              <w:top w:type="dxa" w:w="60"/>
              <w:left w:type="dxa" w:w="100"/>
              <w:bottom w:type="dxa" w:w="60"/>
              <w:right w:type="dxa" w:w="100"/>
            </w:tcMar>
          </w:tcPr>
          <w:p>
            <w:pPr>
              <w:spacing w:after="0" w:line="240"/>
              <w:jc w:val="center"/>
            </w:pPr>
            <w:r>
              <w:rPr>
                <w:b/>
                <w:bCs/>
                <w:sz w:val="20"/>
                <w:szCs w:val="20"/>
              </w:rPr>
              <w:t xml:space="preserve">62.9%</w:t>
            </w:r>
          </w:p>
        </w:tc>
        <w:tc>
          <w:tcPr>
            <w:tcW w:type="dxa" w:w="2260"/>
            <w:shd w:fill="FFF4E0" w:color="auto" w:val="clear"/>
            <w:tcMar>
              <w:top w:type="dxa" w:w="60"/>
              <w:left w:type="dxa" w:w="100"/>
              <w:bottom w:type="dxa" w:w="60"/>
              <w:right w:type="dxa" w:w="100"/>
            </w:tcMar>
          </w:tcPr>
          <w:p>
            <w:pPr>
              <w:spacing w:after="0" w:line="240"/>
              <w:jc w:val="center"/>
            </w:pPr>
            <w:r>
              <w:rPr>
                <w:b/>
                <w:bCs/>
                <w:sz w:val="20"/>
                <w:szCs w:val="20"/>
              </w:rPr>
              <w:t xml:space="preserve">clearly worst</w:t>
            </w:r>
          </w:p>
        </w:tc>
      </w:tr>
    </w:tbl>
    <w:p>
      <w:pPr>
        <w:spacing w:after="120"/>
      </w:pPr>
    </w:p>
    <w:p>
      <w:pPr>
        <w:spacing w:after="120" w:line="276"/>
      </w:pPr>
      <w:r>
        <w:rPr>
          <w:b/>
          <w:bCs/>
          <w:sz w:val="22"/>
          <w:szCs w:val="22"/>
        </w:rPr>
        <w:t xml:space="preserve">The current feature set is already near-optimal. </w:t>
      </w:r>
      <w:r>
        <w:rPr>
          <w:sz w:val="22"/>
          <w:szCs w:val="22"/>
        </w:rPr>
        <w:t xml:space="preserve">Every richer set — timing, radius, directional consistency — improves cross-entropy by less than the seed noise. Feature engineering is not where the remaining gain is. This is a useful negative result and it closes the item.</w:t>
      </w:r>
    </w:p>
    <w:p>
      <w:pPr>
        <w:spacing w:after="120" w:line="276"/>
      </w:pPr>
      <w:r>
        <w:rPr>
          <w:b/>
          <w:bCs/>
          <w:sz w:val="22"/>
          <w:szCs w:val="22"/>
        </w:rPr>
        <w:t xml:space="preserve">Velocity carries the target signal; position does not. </w:t>
      </w:r>
      <w:r>
        <w:rPr>
          <w:sz w:val="22"/>
          <w:szCs w:val="22"/>
        </w:rPr>
        <w:t xml:space="preserve">Position-only is roughly six standard deviations worse than anything containing velocity, while velocity-only matches the full feature set within noise. The decodable target information is in the decoder's per-tick velocity — yet the task metric scores the accumulated endpoint position. The copilot's job is precisely to convert velocity-borne belief into endpoint position.</w:t>
      </w:r>
    </w:p>
    <w:p>
      <w:pPr>
        <w:pStyle w:val="Heading1"/>
        <w:spacing w:after="140" w:before="280"/>
      </w:pPr>
      <w:r>
        <w:t xml:space="preserve">6. Does cleaning move the copilot's open-loop gain?</w:t>
      </w:r>
    </w:p>
    <w:p>
      <w:pPr>
        <w:spacing w:after="120" w:line="276"/>
      </w:pPr>
      <w:r>
        <w:rPr>
          <w:sz w:val="22"/>
          <w:szCs w:val="22"/>
        </w:rPr>
        <w:t xml:space="preserve">The end-to-end test: the full pipeline — held-out session blocks, per-subject on-policy training, open-loop evaluation — run twice with an identical control law, changing only whether the input trajectories are cleaned. Three seeds. Because cleaning is metric-safe, the raw-decoder baseline is identical across variants by construction, so any change in the gain is attributable to the copilot reading cleaner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shd w:fill="E8EDF3" w:color="auto" w:val="clear"/>
            <w:tcMar>
              <w:top w:type="dxa" w:w="60"/>
              <w:left w:type="dxa" w:w="100"/>
              <w:bottom w:type="dxa" w:w="60"/>
              <w:right w:type="dxa" w:w="100"/>
            </w:tcMar>
          </w:tcPr>
          <w:p>
            <w:pPr>
              <w:spacing w:after="0" w:line="240"/>
              <w:jc w:val="left"/>
            </w:pPr>
            <w:r>
              <w:rPr>
                <w:b/>
                <w:bCs/>
                <w:sz w:val="20"/>
                <w:szCs w:val="20"/>
              </w:rPr>
              <w:t xml:space="preserve">Variant</w:t>
            </w:r>
          </w:p>
        </w:tc>
        <w:tc>
          <w:tcPr>
            <w:tcW w:type="dxa" w:w="2200"/>
            <w:shd w:fill="E8EDF3" w:color="auto" w:val="clear"/>
            <w:tcMar>
              <w:top w:type="dxa" w:w="60"/>
              <w:left w:type="dxa" w:w="100"/>
              <w:bottom w:type="dxa" w:w="60"/>
              <w:right w:type="dxa" w:w="100"/>
            </w:tcMar>
          </w:tcPr>
          <w:p>
            <w:pPr>
              <w:spacing w:after="0" w:line="240"/>
              <w:jc w:val="center"/>
            </w:pPr>
            <w:r>
              <w:rPr>
                <w:b/>
                <w:bCs/>
                <w:sz w:val="20"/>
                <w:szCs w:val="20"/>
              </w:rPr>
              <w:t xml:space="preserve">raw decoder</w:t>
            </w:r>
          </w:p>
        </w:tc>
        <w:tc>
          <w:tcPr>
            <w:tcW w:type="dxa" w:w="2200"/>
            <w:shd w:fill="E8EDF3" w:color="auto" w:val="clear"/>
            <w:tcMar>
              <w:top w:type="dxa" w:w="60"/>
              <w:left w:type="dxa" w:w="100"/>
              <w:bottom w:type="dxa" w:w="60"/>
              <w:right w:type="dxa" w:w="100"/>
            </w:tcMar>
          </w:tcPr>
          <w:p>
            <w:pPr>
              <w:spacing w:after="0" w:line="240"/>
              <w:jc w:val="center"/>
            </w:pPr>
            <w:r>
              <w:rPr>
                <w:b/>
                <w:bCs/>
                <w:sz w:val="20"/>
                <w:szCs w:val="20"/>
              </w:rPr>
              <w:t xml:space="preserve">copilot</w:t>
            </w:r>
          </w:p>
        </w:tc>
        <w:tc>
          <w:tcPr>
            <w:tcW w:type="dxa" w:w="2560"/>
            <w:shd w:fill="E8EDF3" w:color="auto" w:val="clear"/>
            <w:tcMar>
              <w:top w:type="dxa" w:w="60"/>
              <w:left w:type="dxa" w:w="100"/>
              <w:bottom w:type="dxa" w:w="60"/>
              <w:right w:type="dxa" w:w="100"/>
            </w:tcMar>
          </w:tcPr>
          <w:p>
            <w:pPr>
              <w:spacing w:after="0" w:line="240"/>
              <w:jc w:val="center"/>
            </w:pPr>
            <w:r>
              <w:rPr>
                <w:b/>
                <w:bCs/>
                <w:sz w:val="20"/>
                <w:szCs w:val="20"/>
              </w:rPr>
              <w:t xml:space="preserve">gain (copilot − decoder)</w:t>
            </w:r>
          </w:p>
        </w:tc>
      </w:tr>
      <w:tr>
        <w:tc>
          <w:tcPr>
            <w:tcW w:type="dxa" w:w="2400"/>
            <w:tcMar>
              <w:top w:type="dxa" w:w="60"/>
              <w:left w:type="dxa" w:w="100"/>
              <w:bottom w:type="dxa" w:w="60"/>
              <w:right w:type="dxa" w:w="100"/>
            </w:tcMar>
          </w:tcPr>
          <w:p>
            <w:pPr>
              <w:spacing w:after="0" w:line="240"/>
              <w:jc w:val="left"/>
            </w:pPr>
            <w:r>
              <w:rPr>
                <w:b w:val="false"/>
                <w:bCs w:val="false"/>
                <w:sz w:val="20"/>
                <w:szCs w:val="20"/>
              </w:rPr>
              <w:t xml:space="preserve">raw inputs</w:t>
            </w:r>
          </w:p>
        </w:tc>
        <w:tc>
          <w:tcPr>
            <w:tcW w:type="dxa" w:w="2200"/>
            <w:tcMar>
              <w:top w:type="dxa" w:w="60"/>
              <w:left w:type="dxa" w:w="100"/>
              <w:bottom w:type="dxa" w:w="60"/>
              <w:right w:type="dxa" w:w="100"/>
            </w:tcMar>
          </w:tcPr>
          <w:p>
            <w:pPr>
              <w:spacing w:after="0" w:line="240"/>
              <w:jc w:val="center"/>
            </w:pPr>
            <w:r>
              <w:rPr>
                <w:b w:val="false"/>
                <w:bCs w:val="false"/>
                <w:sz w:val="20"/>
                <w:szCs w:val="20"/>
              </w:rPr>
              <w:t xml:space="preserve">62.73%</w:t>
            </w:r>
          </w:p>
        </w:tc>
        <w:tc>
          <w:tcPr>
            <w:tcW w:type="dxa" w:w="2200"/>
            <w:tcMar>
              <w:top w:type="dxa" w:w="60"/>
              <w:left w:type="dxa" w:w="100"/>
              <w:bottom w:type="dxa" w:w="60"/>
              <w:right w:type="dxa" w:w="100"/>
            </w:tcMar>
          </w:tcPr>
          <w:p>
            <w:pPr>
              <w:spacing w:after="0" w:line="240"/>
              <w:jc w:val="center"/>
            </w:pPr>
            <w:r>
              <w:rPr>
                <w:b w:val="false"/>
                <w:bCs w:val="false"/>
                <w:sz w:val="20"/>
                <w:szCs w:val="20"/>
              </w:rPr>
              <w:t xml:space="preserve">63.83%</w:t>
            </w:r>
          </w:p>
        </w:tc>
        <w:tc>
          <w:tcPr>
            <w:tcW w:type="dxa" w:w="2560"/>
            <w:tcMar>
              <w:top w:type="dxa" w:w="60"/>
              <w:left w:type="dxa" w:w="100"/>
              <w:bottom w:type="dxa" w:w="60"/>
              <w:right w:type="dxa" w:w="100"/>
            </w:tcMar>
          </w:tcPr>
          <w:p>
            <w:pPr>
              <w:spacing w:after="0" w:line="240"/>
              <w:jc w:val="center"/>
            </w:pPr>
            <w:r>
              <w:rPr>
                <w:b w:val="false"/>
                <w:bCs w:val="false"/>
                <w:sz w:val="20"/>
                <w:szCs w:val="20"/>
              </w:rPr>
              <w:t xml:space="preserve">+1.10 ± 0.30 pp</w:t>
            </w:r>
          </w:p>
        </w:tc>
      </w:tr>
      <w:tr>
        <w:tc>
          <w:tcPr>
            <w:tcW w:type="dxa" w:w="2400"/>
            <w:shd w:fill="FFF4E0" w:color="auto" w:val="clear"/>
            <w:tcMar>
              <w:top w:type="dxa" w:w="60"/>
              <w:left w:type="dxa" w:w="100"/>
              <w:bottom w:type="dxa" w:w="60"/>
              <w:right w:type="dxa" w:w="100"/>
            </w:tcMar>
          </w:tcPr>
          <w:p>
            <w:pPr>
              <w:spacing w:after="0" w:line="240"/>
              <w:jc w:val="left"/>
            </w:pPr>
            <w:r>
              <w:rPr>
                <w:b/>
                <w:bCs/>
                <w:sz w:val="20"/>
                <w:szCs w:val="20"/>
              </w:rPr>
              <w:t xml:space="preserve">cleaned inputs</w:t>
            </w:r>
          </w:p>
        </w:tc>
        <w:tc>
          <w:tcPr>
            <w:tcW w:type="dxa" w:w="2200"/>
            <w:shd w:fill="FFF4E0" w:color="auto" w:val="clear"/>
            <w:tcMar>
              <w:top w:type="dxa" w:w="60"/>
              <w:left w:type="dxa" w:w="100"/>
              <w:bottom w:type="dxa" w:w="60"/>
              <w:right w:type="dxa" w:w="100"/>
            </w:tcMar>
          </w:tcPr>
          <w:p>
            <w:pPr>
              <w:spacing w:after="0" w:line="240"/>
              <w:jc w:val="center"/>
            </w:pPr>
            <w:r>
              <w:rPr>
                <w:b/>
                <w:bCs/>
                <w:sz w:val="20"/>
                <w:szCs w:val="20"/>
              </w:rPr>
              <w:t xml:space="preserve">62.73%</w:t>
            </w:r>
          </w:p>
        </w:tc>
        <w:tc>
          <w:tcPr>
            <w:tcW w:type="dxa" w:w="2200"/>
            <w:shd w:fill="FFF4E0" w:color="auto" w:val="clear"/>
            <w:tcMar>
              <w:top w:type="dxa" w:w="60"/>
              <w:left w:type="dxa" w:w="100"/>
              <w:bottom w:type="dxa" w:w="60"/>
              <w:right w:type="dxa" w:w="100"/>
            </w:tcMar>
          </w:tcPr>
          <w:p>
            <w:pPr>
              <w:spacing w:after="0" w:line="240"/>
              <w:jc w:val="center"/>
            </w:pPr>
            <w:r>
              <w:rPr>
                <w:b/>
                <w:bCs/>
                <w:sz w:val="20"/>
                <w:szCs w:val="20"/>
              </w:rPr>
              <w:t xml:space="preserve">64.23%</w:t>
            </w:r>
          </w:p>
        </w:tc>
        <w:tc>
          <w:tcPr>
            <w:tcW w:type="dxa" w:w="2560"/>
            <w:shd w:fill="FFF4E0" w:color="auto" w:val="clear"/>
            <w:tcMar>
              <w:top w:type="dxa" w:w="60"/>
              <w:left w:type="dxa" w:w="100"/>
              <w:bottom w:type="dxa" w:w="60"/>
              <w:right w:type="dxa" w:w="100"/>
            </w:tcMar>
          </w:tcPr>
          <w:p>
            <w:pPr>
              <w:spacing w:after="0" w:line="240"/>
              <w:jc w:val="center"/>
            </w:pPr>
            <w:r>
              <w:rPr>
                <w:b/>
                <w:bCs/>
                <w:sz w:val="20"/>
                <w:szCs w:val="20"/>
              </w:rPr>
              <w:t xml:space="preserve">+1.50 ± 0.13 pp</w:t>
            </w:r>
          </w:p>
        </w:tc>
      </w:tr>
    </w:tbl>
    <w:p>
      <w:pPr>
        <w:spacing w:after="120"/>
      </w:pPr>
    </w:p>
    <w:p>
      <w:pPr>
        <w:spacing w:after="120" w:line="276"/>
      </w:pPr>
      <w:r>
        <w:rPr>
          <w:sz w:val="22"/>
          <w:szCs w:val="22"/>
        </w:rPr>
        <w:t xml:space="preserve">Cleaning raises the gain by +0.40 pp and halves its across-seed variance. The raw-input figure of +1.10 pp reproduces the historically reported "+1 pp", now on the corrected trial set. (The 62.73% baseline here is over held-out test blocks only; the 64.0% in §3 is over all trials.)</w:t>
      </w:r>
    </w:p>
    <w:p>
      <w:pPr>
        <w:spacing w:after="120" w:line="276"/>
      </w:pPr>
      <w:r>
        <w:rPr>
          <w:sz w:val="22"/>
          <w:szCs w:val="22"/>
        </w:rPr>
        <w:t xml:space="preserve">Per subject, gain in percentage points, averaged over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000"/>
        <w:gridCol w:w="2200"/>
        <w:gridCol w:w="1260"/>
      </w:tblGrid>
      <w:tr>
        <w:trPr>
          <w:tblHeader/>
        </w:trPr>
        <w:tc>
          <w:tcPr>
            <w:tcW w:type="dxa" w:w="1700"/>
            <w:shd w:fill="E8EDF3" w:color="auto" w:val="clear"/>
            <w:tcMar>
              <w:top w:type="dxa" w:w="60"/>
              <w:left w:type="dxa" w:w="100"/>
              <w:bottom w:type="dxa" w:w="60"/>
              <w:right w:type="dxa" w:w="100"/>
            </w:tcMar>
          </w:tcPr>
          <w:p>
            <w:pPr>
              <w:spacing w:after="0" w:line="240"/>
              <w:jc w:val="left"/>
            </w:pPr>
            <w:r>
              <w:rPr>
                <w:b/>
                <w:bCs/>
                <w:sz w:val="20"/>
                <w:szCs w:val="20"/>
              </w:rPr>
              <w:t xml:space="preserve">Subject</w:t>
            </w:r>
          </w:p>
        </w:tc>
        <w:tc>
          <w:tcPr>
            <w:tcW w:type="dxa" w:w="2200"/>
            <w:shd w:fill="E8EDF3" w:color="auto" w:val="clear"/>
            <w:tcMar>
              <w:top w:type="dxa" w:w="60"/>
              <w:left w:type="dxa" w:w="100"/>
              <w:bottom w:type="dxa" w:w="60"/>
              <w:right w:type="dxa" w:w="100"/>
            </w:tcMar>
          </w:tcPr>
          <w:p>
            <w:pPr>
              <w:spacing w:after="0" w:line="240"/>
              <w:jc w:val="center"/>
            </w:pPr>
            <w:r>
              <w:rPr>
                <w:b/>
                <w:bCs/>
                <w:sz w:val="20"/>
                <w:szCs w:val="20"/>
              </w:rPr>
              <w:t xml:space="preserve">raw decoder acc</w:t>
            </w:r>
          </w:p>
        </w:tc>
        <w:tc>
          <w:tcPr>
            <w:tcW w:type="dxa" w:w="2000"/>
            <w:shd w:fill="E8EDF3" w:color="auto" w:val="clear"/>
            <w:tcMar>
              <w:top w:type="dxa" w:w="60"/>
              <w:left w:type="dxa" w:w="100"/>
              <w:bottom w:type="dxa" w:w="60"/>
              <w:right w:type="dxa" w:w="100"/>
            </w:tcMar>
          </w:tcPr>
          <w:p>
            <w:pPr>
              <w:spacing w:after="0" w:line="240"/>
              <w:jc w:val="center"/>
            </w:pPr>
            <w:r>
              <w:rPr>
                <w:b/>
                <w:bCs/>
                <w:sz w:val="20"/>
                <w:szCs w:val="20"/>
              </w:rPr>
              <w:t xml:space="preserve">gain (raw inputs)</w:t>
            </w:r>
          </w:p>
        </w:tc>
        <w:tc>
          <w:tcPr>
            <w:tcW w:type="dxa" w:w="2200"/>
            <w:shd w:fill="E8EDF3" w:color="auto" w:val="clear"/>
            <w:tcMar>
              <w:top w:type="dxa" w:w="60"/>
              <w:left w:type="dxa" w:w="100"/>
              <w:bottom w:type="dxa" w:w="60"/>
              <w:right w:type="dxa" w:w="100"/>
            </w:tcMar>
          </w:tcPr>
          <w:p>
            <w:pPr>
              <w:spacing w:after="0" w:line="240"/>
              <w:jc w:val="center"/>
            </w:pPr>
            <w:r>
              <w:rPr>
                <w:b/>
                <w:bCs/>
                <w:sz w:val="20"/>
                <w:szCs w:val="20"/>
              </w:rPr>
              <w:t xml:space="preserve">gain (cleaned inputs)</w:t>
            </w:r>
          </w:p>
        </w:tc>
        <w:tc>
          <w:tcPr>
            <w:tcW w:type="dxa" w:w="1260"/>
            <w:shd w:fill="E8EDF3" w:color="auto" w:val="clear"/>
            <w:tcMar>
              <w:top w:type="dxa" w:w="60"/>
              <w:left w:type="dxa" w:w="100"/>
              <w:bottom w:type="dxa" w:w="60"/>
              <w:right w:type="dxa" w:w="100"/>
            </w:tcMar>
          </w:tcPr>
          <w:p>
            <w:pPr>
              <w:spacing w:after="0" w:line="240"/>
              <w:jc w:val="center"/>
            </w:pPr>
            <w:r>
              <w:rPr>
                <w:b/>
                <w:bCs/>
                <w:sz w:val="20"/>
                <w:szCs w:val="20"/>
              </w:rPr>
              <w:t xml:space="preserve">change</w:t>
            </w:r>
          </w:p>
        </w:tc>
      </w:tr>
      <w:tr>
        <w:tc>
          <w:tcPr>
            <w:tcW w:type="dxa" w:w="1700"/>
            <w:tcMar>
              <w:top w:type="dxa" w:w="60"/>
              <w:left w:type="dxa" w:w="100"/>
              <w:bottom w:type="dxa" w:w="60"/>
              <w:right w:type="dxa" w:w="100"/>
            </w:tcMar>
          </w:tcPr>
          <w:p>
            <w:pPr>
              <w:spacing w:after="0" w:line="240"/>
              <w:jc w:val="left"/>
            </w:pPr>
            <w:r>
              <w:rPr>
                <w:sz w:val="20"/>
                <w:szCs w:val="20"/>
              </w:rPr>
              <w:t xml:space="preserve">S02</w:t>
            </w:r>
          </w:p>
        </w:tc>
        <w:tc>
          <w:tcPr>
            <w:tcW w:type="dxa" w:w="2200"/>
            <w:tcMar>
              <w:top w:type="dxa" w:w="60"/>
              <w:left w:type="dxa" w:w="100"/>
              <w:bottom w:type="dxa" w:w="60"/>
              <w:right w:type="dxa" w:w="100"/>
            </w:tcMar>
          </w:tcPr>
          <w:p>
            <w:pPr>
              <w:spacing w:after="0" w:line="240"/>
              <w:jc w:val="center"/>
            </w:pPr>
            <w:r>
              <w:rPr>
                <w:sz w:val="20"/>
                <w:szCs w:val="20"/>
              </w:rPr>
              <w:t xml:space="preserve">72.8%</w:t>
            </w:r>
          </w:p>
        </w:tc>
        <w:tc>
          <w:tcPr>
            <w:tcW w:type="dxa" w:w="2000"/>
            <w:tcMar>
              <w:top w:type="dxa" w:w="60"/>
              <w:left w:type="dxa" w:w="100"/>
              <w:bottom w:type="dxa" w:w="60"/>
              <w:right w:type="dxa" w:w="100"/>
            </w:tcMar>
          </w:tcPr>
          <w:p>
            <w:pPr>
              <w:spacing w:after="0" w:line="240"/>
              <w:jc w:val="center"/>
            </w:pPr>
            <w:r>
              <w:rPr>
                <w:sz w:val="20"/>
                <w:szCs w:val="20"/>
              </w:rPr>
              <w:t xml:space="preserve">+2.8</w:t>
            </w:r>
          </w:p>
        </w:tc>
        <w:tc>
          <w:tcPr>
            <w:tcW w:type="dxa" w:w="2200"/>
            <w:tcMar>
              <w:top w:type="dxa" w:w="60"/>
              <w:left w:type="dxa" w:w="100"/>
              <w:bottom w:type="dxa" w:w="60"/>
              <w:right w:type="dxa" w:w="100"/>
            </w:tcMar>
          </w:tcPr>
          <w:p>
            <w:pPr>
              <w:spacing w:after="0" w:line="240"/>
              <w:jc w:val="center"/>
            </w:pPr>
            <w:r>
              <w:rPr>
                <w:sz w:val="20"/>
                <w:szCs w:val="20"/>
              </w:rPr>
              <w:t xml:space="preserve">+5.3</w:t>
            </w:r>
          </w:p>
        </w:tc>
        <w:tc>
          <w:tcPr>
            <w:tcW w:type="dxa" w:w="1260"/>
            <w:tcMar>
              <w:top w:type="dxa" w:w="60"/>
              <w:left w:type="dxa" w:w="100"/>
              <w:bottom w:type="dxa" w:w="60"/>
              <w:right w:type="dxa" w:w="100"/>
            </w:tcMar>
          </w:tcPr>
          <w:p>
            <w:pPr>
              <w:spacing w:after="0" w:line="240"/>
              <w:jc w:val="center"/>
            </w:pPr>
            <w:r>
              <w:rPr>
                <w:sz w:val="20"/>
                <w:szCs w:val="20"/>
              </w:rPr>
              <w:t xml:space="preserve">+2.5</w:t>
            </w:r>
          </w:p>
        </w:tc>
      </w:tr>
      <w:tr>
        <w:tc>
          <w:tcPr>
            <w:tcW w:type="dxa" w:w="1700"/>
            <w:shd w:fill="F7F9FB" w:color="auto" w:val="clear"/>
            <w:tcMar>
              <w:top w:type="dxa" w:w="60"/>
              <w:left w:type="dxa" w:w="100"/>
              <w:bottom w:type="dxa" w:w="60"/>
              <w:right w:type="dxa" w:w="100"/>
            </w:tcMar>
          </w:tcPr>
          <w:p>
            <w:pPr>
              <w:spacing w:after="0" w:line="240"/>
              <w:jc w:val="left"/>
            </w:pPr>
            <w:r>
              <w:rPr>
                <w:sz w:val="20"/>
                <w:szCs w:val="20"/>
              </w:rPr>
              <w:t xml:space="preserve">S03</w:t>
            </w:r>
          </w:p>
        </w:tc>
        <w:tc>
          <w:tcPr>
            <w:tcW w:type="dxa" w:w="2200"/>
            <w:shd w:fill="F7F9FB" w:color="auto" w:val="clear"/>
            <w:tcMar>
              <w:top w:type="dxa" w:w="60"/>
              <w:left w:type="dxa" w:w="100"/>
              <w:bottom w:type="dxa" w:w="60"/>
              <w:right w:type="dxa" w:w="100"/>
            </w:tcMar>
          </w:tcPr>
          <w:p>
            <w:pPr>
              <w:spacing w:after="0" w:line="240"/>
              <w:jc w:val="center"/>
            </w:pPr>
            <w:r>
              <w:rPr>
                <w:sz w:val="20"/>
                <w:szCs w:val="20"/>
              </w:rPr>
              <w:t xml:space="preserve">59.9%</w:t>
            </w:r>
          </w:p>
        </w:tc>
        <w:tc>
          <w:tcPr>
            <w:tcW w:type="dxa" w:w="2000"/>
            <w:shd w:fill="F7F9FB" w:color="auto" w:val="clear"/>
            <w:tcMar>
              <w:top w:type="dxa" w:w="60"/>
              <w:left w:type="dxa" w:w="100"/>
              <w:bottom w:type="dxa" w:w="60"/>
              <w:right w:type="dxa" w:w="100"/>
            </w:tcMar>
          </w:tcPr>
          <w:p>
            <w:pPr>
              <w:spacing w:after="0" w:line="240"/>
              <w:jc w:val="center"/>
            </w:pPr>
            <w:r>
              <w:rPr>
                <w:sz w:val="20"/>
                <w:szCs w:val="20"/>
              </w:rPr>
              <w:t xml:space="preserve">−0.5</w:t>
            </w:r>
          </w:p>
        </w:tc>
        <w:tc>
          <w:tcPr>
            <w:tcW w:type="dxa" w:w="2200"/>
            <w:shd w:fill="F7F9FB" w:color="auto" w:val="clear"/>
            <w:tcMar>
              <w:top w:type="dxa" w:w="60"/>
              <w:left w:type="dxa" w:w="100"/>
              <w:bottom w:type="dxa" w:w="60"/>
              <w:right w:type="dxa" w:w="100"/>
            </w:tcMar>
          </w:tcPr>
          <w:p>
            <w:pPr>
              <w:spacing w:after="0" w:line="240"/>
              <w:jc w:val="center"/>
            </w:pPr>
            <w:r>
              <w:rPr>
                <w:sz w:val="20"/>
                <w:szCs w:val="20"/>
              </w:rPr>
              <w:t xml:space="preserve">+0.6</w:t>
            </w:r>
          </w:p>
        </w:tc>
        <w:tc>
          <w:tcPr>
            <w:tcW w:type="dxa" w:w="1260"/>
            <w:shd w:fill="F7F9FB" w:color="auto" w:val="clear"/>
            <w:tcMar>
              <w:top w:type="dxa" w:w="60"/>
              <w:left w:type="dxa" w:w="100"/>
              <w:bottom w:type="dxa" w:w="60"/>
              <w:right w:type="dxa" w:w="100"/>
            </w:tcMar>
          </w:tcPr>
          <w:p>
            <w:pPr>
              <w:spacing w:after="0" w:line="240"/>
              <w:jc w:val="center"/>
            </w:pPr>
            <w:r>
              <w:rPr>
                <w:sz w:val="20"/>
                <w:szCs w:val="20"/>
              </w:rPr>
              <w:t xml:space="preserve">+1.1</w:t>
            </w:r>
          </w:p>
        </w:tc>
      </w:tr>
      <w:tr>
        <w:tc>
          <w:tcPr>
            <w:tcW w:type="dxa" w:w="1700"/>
            <w:tcMar>
              <w:top w:type="dxa" w:w="60"/>
              <w:left w:type="dxa" w:w="100"/>
              <w:bottom w:type="dxa" w:w="60"/>
              <w:right w:type="dxa" w:w="100"/>
            </w:tcMar>
          </w:tcPr>
          <w:p>
            <w:pPr>
              <w:spacing w:after="0" w:line="240"/>
              <w:jc w:val="left"/>
            </w:pPr>
            <w:r>
              <w:rPr>
                <w:sz w:val="20"/>
                <w:szCs w:val="20"/>
              </w:rPr>
              <w:t xml:space="preserve">S05</w:t>
            </w:r>
          </w:p>
        </w:tc>
        <w:tc>
          <w:tcPr>
            <w:tcW w:type="dxa" w:w="2200"/>
            <w:tcMar>
              <w:top w:type="dxa" w:w="60"/>
              <w:left w:type="dxa" w:w="100"/>
              <w:bottom w:type="dxa" w:w="60"/>
              <w:right w:type="dxa" w:w="100"/>
            </w:tcMar>
          </w:tcPr>
          <w:p>
            <w:pPr>
              <w:spacing w:after="0" w:line="240"/>
              <w:jc w:val="center"/>
            </w:pPr>
            <w:r>
              <w:rPr>
                <w:sz w:val="20"/>
                <w:szCs w:val="20"/>
              </w:rPr>
              <w:t xml:space="preserve">65.3%</w:t>
            </w:r>
          </w:p>
        </w:tc>
        <w:tc>
          <w:tcPr>
            <w:tcW w:type="dxa" w:w="2000"/>
            <w:tcMar>
              <w:top w:type="dxa" w:w="60"/>
              <w:left w:type="dxa" w:w="100"/>
              <w:bottom w:type="dxa" w:w="60"/>
              <w:right w:type="dxa" w:w="100"/>
            </w:tcMar>
          </w:tcPr>
          <w:p>
            <w:pPr>
              <w:spacing w:after="0" w:line="240"/>
              <w:jc w:val="center"/>
            </w:pPr>
            <w:r>
              <w:rPr>
                <w:sz w:val="20"/>
                <w:szCs w:val="20"/>
              </w:rPr>
              <w:t xml:space="preserve">+2.2</w:t>
            </w:r>
          </w:p>
        </w:tc>
        <w:tc>
          <w:tcPr>
            <w:tcW w:type="dxa" w:w="2200"/>
            <w:tcMar>
              <w:top w:type="dxa" w:w="60"/>
              <w:left w:type="dxa" w:w="100"/>
              <w:bottom w:type="dxa" w:w="60"/>
              <w:right w:type="dxa" w:w="100"/>
            </w:tcMar>
          </w:tcPr>
          <w:p>
            <w:pPr>
              <w:spacing w:after="0" w:line="240"/>
              <w:jc w:val="center"/>
            </w:pPr>
            <w:r>
              <w:rPr>
                <w:sz w:val="20"/>
                <w:szCs w:val="20"/>
              </w:rPr>
              <w:t xml:space="preserve">+2.7</w:t>
            </w:r>
          </w:p>
        </w:tc>
        <w:tc>
          <w:tcPr>
            <w:tcW w:type="dxa" w:w="1260"/>
            <w:tcMar>
              <w:top w:type="dxa" w:w="60"/>
              <w:left w:type="dxa" w:w="100"/>
              <w:bottom w:type="dxa" w:w="60"/>
              <w:right w:type="dxa" w:w="100"/>
            </w:tcMar>
          </w:tcPr>
          <w:p>
            <w:pPr>
              <w:spacing w:after="0" w:line="240"/>
              <w:jc w:val="center"/>
            </w:pPr>
            <w:r>
              <w:rPr>
                <w:sz w:val="20"/>
                <w:szCs w:val="20"/>
              </w:rPr>
              <w:t xml:space="preserve">+0.5</w:t>
            </w:r>
          </w:p>
        </w:tc>
      </w:tr>
      <w:tr>
        <w:tc>
          <w:tcPr>
            <w:tcW w:type="dxa" w:w="1700"/>
            <w:shd w:fill="F7F9FB" w:color="auto" w:val="clear"/>
            <w:tcMar>
              <w:top w:type="dxa" w:w="60"/>
              <w:left w:type="dxa" w:w="100"/>
              <w:bottom w:type="dxa" w:w="60"/>
              <w:right w:type="dxa" w:w="100"/>
            </w:tcMar>
          </w:tcPr>
          <w:p>
            <w:pPr>
              <w:spacing w:after="0" w:line="240"/>
              <w:jc w:val="left"/>
            </w:pPr>
            <w:r>
              <w:rPr>
                <w:sz w:val="20"/>
                <w:szCs w:val="20"/>
              </w:rPr>
              <w:t xml:space="preserve">S04</w:t>
            </w:r>
          </w:p>
        </w:tc>
        <w:tc>
          <w:tcPr>
            <w:tcW w:type="dxa" w:w="2200"/>
            <w:shd w:fill="F7F9FB" w:color="auto" w:val="clear"/>
            <w:tcMar>
              <w:top w:type="dxa" w:w="60"/>
              <w:left w:type="dxa" w:w="100"/>
              <w:bottom w:type="dxa" w:w="60"/>
              <w:right w:type="dxa" w:w="100"/>
            </w:tcMar>
          </w:tcPr>
          <w:p>
            <w:pPr>
              <w:spacing w:after="0" w:line="240"/>
              <w:jc w:val="center"/>
            </w:pPr>
            <w:r>
              <w:rPr>
                <w:sz w:val="20"/>
                <w:szCs w:val="20"/>
              </w:rPr>
              <w:t xml:space="preserve">68.2%</w:t>
            </w:r>
          </w:p>
        </w:tc>
        <w:tc>
          <w:tcPr>
            <w:tcW w:type="dxa" w:w="2000"/>
            <w:shd w:fill="F7F9FB" w:color="auto" w:val="clear"/>
            <w:tcMar>
              <w:top w:type="dxa" w:w="60"/>
              <w:left w:type="dxa" w:w="100"/>
              <w:bottom w:type="dxa" w:w="60"/>
              <w:right w:type="dxa" w:w="100"/>
            </w:tcMar>
          </w:tcPr>
          <w:p>
            <w:pPr>
              <w:spacing w:after="0" w:line="240"/>
              <w:jc w:val="center"/>
            </w:pPr>
            <w:r>
              <w:rPr>
                <w:sz w:val="20"/>
                <w:szCs w:val="20"/>
              </w:rPr>
              <w:t xml:space="preserve">+1.0</w:t>
            </w:r>
          </w:p>
        </w:tc>
        <w:tc>
          <w:tcPr>
            <w:tcW w:type="dxa" w:w="2200"/>
            <w:shd w:fill="F7F9FB" w:color="auto" w:val="clear"/>
            <w:tcMar>
              <w:top w:type="dxa" w:w="60"/>
              <w:left w:type="dxa" w:w="100"/>
              <w:bottom w:type="dxa" w:w="60"/>
              <w:right w:type="dxa" w:w="100"/>
            </w:tcMar>
          </w:tcPr>
          <w:p>
            <w:pPr>
              <w:spacing w:after="0" w:line="240"/>
              <w:jc w:val="center"/>
            </w:pPr>
            <w:r>
              <w:rPr>
                <w:sz w:val="20"/>
                <w:szCs w:val="20"/>
              </w:rPr>
              <w:t xml:space="preserve">+1.1</w:t>
            </w:r>
          </w:p>
        </w:tc>
        <w:tc>
          <w:tcPr>
            <w:tcW w:type="dxa" w:w="1260"/>
            <w:shd w:fill="F7F9FB" w:color="auto" w:val="clear"/>
            <w:tcMar>
              <w:top w:type="dxa" w:w="60"/>
              <w:left w:type="dxa" w:w="100"/>
              <w:bottom w:type="dxa" w:w="60"/>
              <w:right w:type="dxa" w:w="100"/>
            </w:tcMar>
          </w:tcPr>
          <w:p>
            <w:pPr>
              <w:spacing w:after="0" w:line="240"/>
              <w:jc w:val="center"/>
            </w:pPr>
            <w:r>
              <w:rPr>
                <w:sz w:val="20"/>
                <w:szCs w:val="20"/>
              </w:rPr>
              <w:t xml:space="preserve">+0.1</w:t>
            </w:r>
          </w:p>
        </w:tc>
      </w:tr>
      <w:tr>
        <w:tc>
          <w:tcPr>
            <w:tcW w:type="dxa" w:w="1700"/>
            <w:tcMar>
              <w:top w:type="dxa" w:w="60"/>
              <w:left w:type="dxa" w:w="100"/>
              <w:bottom w:type="dxa" w:w="60"/>
              <w:right w:type="dxa" w:w="100"/>
            </w:tcMar>
          </w:tcPr>
          <w:p>
            <w:pPr>
              <w:spacing w:after="0" w:line="240"/>
              <w:jc w:val="left"/>
            </w:pPr>
            <w:r>
              <w:rPr>
                <w:sz w:val="20"/>
                <w:szCs w:val="20"/>
              </w:rPr>
              <w:t xml:space="preserve">S01</w:t>
            </w:r>
          </w:p>
        </w:tc>
        <w:tc>
          <w:tcPr>
            <w:tcW w:type="dxa" w:w="2200"/>
            <w:tcMar>
              <w:top w:type="dxa" w:w="60"/>
              <w:left w:type="dxa" w:w="100"/>
              <w:bottom w:type="dxa" w:w="60"/>
              <w:right w:type="dxa" w:w="100"/>
            </w:tcMar>
          </w:tcPr>
          <w:p>
            <w:pPr>
              <w:spacing w:after="0" w:line="240"/>
              <w:jc w:val="center"/>
            </w:pPr>
            <w:r>
              <w:rPr>
                <w:sz w:val="20"/>
                <w:szCs w:val="20"/>
              </w:rPr>
              <w:t xml:space="preserve">56.2%</w:t>
            </w:r>
          </w:p>
        </w:tc>
        <w:tc>
          <w:tcPr>
            <w:tcW w:type="dxa" w:w="2000"/>
            <w:tcMar>
              <w:top w:type="dxa" w:w="60"/>
              <w:left w:type="dxa" w:w="100"/>
              <w:bottom w:type="dxa" w:w="60"/>
              <w:right w:type="dxa" w:w="100"/>
            </w:tcMar>
          </w:tcPr>
          <w:p>
            <w:pPr>
              <w:spacing w:after="0" w:line="240"/>
              <w:jc w:val="center"/>
            </w:pPr>
            <w:r>
              <w:rPr>
                <w:sz w:val="20"/>
                <w:szCs w:val="20"/>
              </w:rPr>
              <w:t xml:space="preserve">+0.5</w:t>
            </w:r>
          </w:p>
        </w:tc>
        <w:tc>
          <w:tcPr>
            <w:tcW w:type="dxa" w:w="2200"/>
            <w:tcMar>
              <w:top w:type="dxa" w:w="60"/>
              <w:left w:type="dxa" w:w="100"/>
              <w:bottom w:type="dxa" w:w="60"/>
              <w:right w:type="dxa" w:w="100"/>
            </w:tcMar>
          </w:tcPr>
          <w:p>
            <w:pPr>
              <w:spacing w:after="0" w:line="240"/>
              <w:jc w:val="center"/>
            </w:pPr>
            <w:r>
              <w:rPr>
                <w:sz w:val="20"/>
                <w:szCs w:val="20"/>
              </w:rPr>
              <w:t xml:space="preserve">−0.4</w:t>
            </w:r>
          </w:p>
        </w:tc>
        <w:tc>
          <w:tcPr>
            <w:tcW w:type="dxa" w:w="1260"/>
            <w:tcMar>
              <w:top w:type="dxa" w:w="60"/>
              <w:left w:type="dxa" w:w="100"/>
              <w:bottom w:type="dxa" w:w="60"/>
              <w:right w:type="dxa" w:w="100"/>
            </w:tcMar>
          </w:tcPr>
          <w:p>
            <w:pPr>
              <w:spacing w:after="0" w:line="240"/>
              <w:jc w:val="center"/>
            </w:pPr>
            <w:r>
              <w:rPr>
                <w:sz w:val="20"/>
                <w:szCs w:val="20"/>
              </w:rPr>
              <w:t xml:space="preserve">−0.9</w:t>
            </w:r>
          </w:p>
        </w:tc>
      </w:tr>
      <w:tr>
        <w:tc>
          <w:tcPr>
            <w:tcW w:type="dxa" w:w="1700"/>
            <w:shd w:fill="F7F9FB" w:color="auto" w:val="clear"/>
            <w:tcMar>
              <w:top w:type="dxa" w:w="60"/>
              <w:left w:type="dxa" w:w="100"/>
              <w:bottom w:type="dxa" w:w="60"/>
              <w:right w:type="dxa" w:w="100"/>
            </w:tcMar>
          </w:tcPr>
          <w:p>
            <w:pPr>
              <w:spacing w:after="0" w:line="240"/>
              <w:jc w:val="left"/>
            </w:pPr>
            <w:r>
              <w:rPr>
                <w:sz w:val="20"/>
                <w:szCs w:val="20"/>
              </w:rPr>
              <w:t xml:space="preserve">S07</w:t>
            </w:r>
          </w:p>
        </w:tc>
        <w:tc>
          <w:tcPr>
            <w:tcW w:type="dxa" w:w="2200"/>
            <w:shd w:fill="F7F9FB" w:color="auto" w:val="clear"/>
            <w:tcMar>
              <w:top w:type="dxa" w:w="60"/>
              <w:left w:type="dxa" w:w="100"/>
              <w:bottom w:type="dxa" w:w="60"/>
              <w:right w:type="dxa" w:w="100"/>
            </w:tcMar>
          </w:tcPr>
          <w:p>
            <w:pPr>
              <w:spacing w:after="0" w:line="240"/>
              <w:jc w:val="center"/>
            </w:pPr>
            <w:r>
              <w:rPr>
                <w:sz w:val="20"/>
                <w:szCs w:val="20"/>
              </w:rPr>
              <w:t xml:space="preserve">53.5%</w:t>
            </w:r>
          </w:p>
        </w:tc>
        <w:tc>
          <w:tcPr>
            <w:tcW w:type="dxa" w:w="2000"/>
            <w:shd w:fill="F7F9FB" w:color="auto" w:val="clear"/>
            <w:tcMar>
              <w:top w:type="dxa" w:w="60"/>
              <w:left w:type="dxa" w:w="100"/>
              <w:bottom w:type="dxa" w:w="60"/>
              <w:right w:type="dxa" w:w="100"/>
            </w:tcMar>
          </w:tcPr>
          <w:p>
            <w:pPr>
              <w:spacing w:after="0" w:line="240"/>
              <w:jc w:val="center"/>
            </w:pPr>
            <w:r>
              <w:rPr>
                <w:sz w:val="20"/>
                <w:szCs w:val="20"/>
              </w:rPr>
              <w:t xml:space="preserve">−0.3</w:t>
            </w:r>
          </w:p>
        </w:tc>
        <w:tc>
          <w:tcPr>
            <w:tcW w:type="dxa" w:w="2200"/>
            <w:shd w:fill="F7F9FB" w:color="auto" w:val="clear"/>
            <w:tcMar>
              <w:top w:type="dxa" w:w="60"/>
              <w:left w:type="dxa" w:w="100"/>
              <w:bottom w:type="dxa" w:w="60"/>
              <w:right w:type="dxa" w:w="100"/>
            </w:tcMar>
          </w:tcPr>
          <w:p>
            <w:pPr>
              <w:spacing w:after="0" w:line="240"/>
              <w:jc w:val="center"/>
            </w:pPr>
            <w:r>
              <w:rPr>
                <w:sz w:val="20"/>
                <w:szCs w:val="20"/>
              </w:rPr>
              <w:t xml:space="preserve">−0.7</w:t>
            </w:r>
          </w:p>
        </w:tc>
        <w:tc>
          <w:tcPr>
            <w:tcW w:type="dxa" w:w="1260"/>
            <w:shd w:fill="F7F9FB" w:color="auto" w:val="clear"/>
            <w:tcMar>
              <w:top w:type="dxa" w:w="60"/>
              <w:left w:type="dxa" w:w="100"/>
              <w:bottom w:type="dxa" w:w="60"/>
              <w:right w:type="dxa" w:w="100"/>
            </w:tcMar>
          </w:tcPr>
          <w:p>
            <w:pPr>
              <w:spacing w:after="0" w:line="240"/>
              <w:jc w:val="center"/>
            </w:pPr>
            <w:r>
              <w:rPr>
                <w:sz w:val="20"/>
                <w:szCs w:val="20"/>
              </w:rPr>
              <w:t xml:space="preserve">−0.4</w:t>
            </w:r>
          </w:p>
        </w:tc>
      </w:tr>
    </w:tbl>
    <w:p>
      <w:pPr>
        <w:spacing w:after="120"/>
      </w:pPr>
    </w:p>
    <w:p>
      <w:pPr>
        <w:spacing w:after="120" w:line="276"/>
      </w:pPr>
      <w:r>
        <w:rPr>
          <w:sz w:val="22"/>
          <w:szCs w:val="22"/>
        </w:rPr>
        <w:t xml:space="preserve">Cleaning helps the four subjects that already carry signal and is slightly negative on the two weakest (S01, S07, both near 53–56% raw accuracy). The net is positive with lower variance.</w:t>
      </w:r>
    </w:p>
    <w:p>
      <w:pPr>
        <w:spacing w:after="120" w:line="276"/>
      </w:pPr>
      <w:r>
        <w:rPr>
          <w:b/>
          <w:bCs/>
          <w:sz w:val="22"/>
          <w:szCs w:val="22"/>
        </w:rPr>
        <w:t xml:space="preserve">Honest reading. </w:t>
      </w:r>
      <w:r>
        <w:rPr>
          <w:sz w:val="22"/>
          <w:szCs w:val="22"/>
        </w:rPr>
        <w:t xml:space="preserve">The effect is real but modest — +0.40 pp is roughly one standard deviation of the raw-input measurement. What makes it credible is the halved variance, the consistent direction across the signal-carrying subjects, and the S02 result (+2.8 → +5.3). It is not a step change. The additive open-loop control law still has limited headroom.</w:t>
      </w:r>
    </w:p>
    <w:p>
      <w:pPr>
        <w:pStyle w:val="Heading1"/>
        <w:spacing w:after="140" w:before="280"/>
      </w:pPr>
      <w:r>
        <w:t xml:space="preserve">7. Status of the earlier conclusions</w:t>
      </w:r>
    </w:p>
    <w:p>
      <w:pPr>
        <w:spacing w:after="120" w:line="276"/>
      </w:pPr>
      <w:r>
        <w:rPr>
          <w:sz w:val="22"/>
          <w:szCs w:val="22"/>
        </w:rPr>
        <w:t xml:space="preserve">Because §3 invalidates the measurements behind the recent reports, the standing conclusions need to be sorted by what is now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shd w:fill="E8EDF3" w:color="auto" w:val="clear"/>
            <w:tcMar>
              <w:top w:type="dxa" w:w="60"/>
              <w:left w:type="dxa" w:w="100"/>
              <w:bottom w:type="dxa" w:w="60"/>
              <w:right w:type="dxa" w:w="100"/>
            </w:tcMar>
          </w:tcPr>
          <w:p>
            <w:pPr>
              <w:spacing w:after="0" w:line="240"/>
              <w:jc w:val="left"/>
            </w:pPr>
            <w:r>
              <w:rPr>
                <w:b/>
                <w:bCs/>
                <w:sz w:val="20"/>
                <w:szCs w:val="20"/>
              </w:rPr>
              <w:t xml:space="preserve">Prior conclusion</w:t>
            </w:r>
          </w:p>
        </w:tc>
        <w:tc>
          <w:tcPr>
            <w:tcW w:type="dxa" w:w="5460"/>
            <w:shd w:fill="E8EDF3" w:color="auto" w:val="clear"/>
            <w:tcMar>
              <w:top w:type="dxa" w:w="60"/>
              <w:left w:type="dxa" w:w="100"/>
              <w:bottom w:type="dxa" w:w="60"/>
              <w:right w:type="dxa" w:w="100"/>
            </w:tcMar>
          </w:tcPr>
          <w:p>
            <w:pPr>
              <w:spacing w:after="0" w:line="240"/>
              <w:jc w:val="center"/>
            </w:pPr>
            <w:r>
              <w:rPr>
                <w:b/>
                <w:bCs/>
                <w:sz w:val="20"/>
                <w:szCs w:val="20"/>
              </w:rPr>
              <w:t xml:space="preserve">Status</w:t>
            </w:r>
          </w:p>
        </w:tc>
      </w:tr>
      <w:tr>
        <w:tc>
          <w:tcPr>
            <w:tcW w:type="dxa" w:w="3900"/>
            <w:tcMar>
              <w:top w:type="dxa" w:w="60"/>
              <w:left w:type="dxa" w:w="100"/>
              <w:bottom w:type="dxa" w:w="60"/>
              <w:right w:type="dxa" w:w="100"/>
            </w:tcMar>
          </w:tcPr>
          <w:p>
            <w:pPr>
              <w:spacing w:after="0" w:line="240"/>
              <w:jc w:val="left"/>
            </w:pPr>
            <w:r>
              <w:rPr>
                <w:sz w:val="20"/>
                <w:szCs w:val="20"/>
              </w:rPr>
              <w:t xml:space="preserve">"No recoverable pattern / ~87% uncorrectable ceiling"</w:t>
            </w:r>
          </w:p>
        </w:tc>
        <w:tc>
          <w:tcPr>
            <w:tcW w:type="dxa" w:w="5460"/>
            <w:tcMar>
              <w:top w:type="dxa" w:w="60"/>
              <w:left w:type="dxa" w:w="100"/>
              <w:bottom w:type="dxa" w:w="60"/>
              <w:right w:type="dxa" w:w="100"/>
            </w:tcMar>
          </w:tcPr>
          <w:p>
            <w:pPr>
              <w:spacing w:after="0" w:line="240"/>
              <w:jc w:val="center"/>
            </w:pPr>
            <w:r>
              <w:rPr>
                <w:sz w:val="20"/>
                <w:szCs w:val="20"/>
              </w:rPr>
              <w:t xml:space="preserve">Refuted. The model demonstrably learns (§4); the ceiling was a diagnostics artifact and was measured on corrupted data.</w:t>
            </w:r>
          </w:p>
        </w:tc>
      </w:tr>
      <w:tr>
        <w:tc>
          <w:tcPr>
            <w:tcW w:type="dxa" w:w="3900"/>
            <w:shd w:fill="F7F9FB" w:color="auto" w:val="clear"/>
            <w:tcMar>
              <w:top w:type="dxa" w:w="60"/>
              <w:left w:type="dxa" w:w="100"/>
              <w:bottom w:type="dxa" w:w="60"/>
              <w:right w:type="dxa" w:w="100"/>
            </w:tcMar>
          </w:tcPr>
          <w:p>
            <w:pPr>
              <w:spacing w:after="0" w:line="240"/>
              <w:jc w:val="left"/>
            </w:pPr>
            <w:r>
              <w:rPr>
                <w:sz w:val="20"/>
                <w:szCs w:val="20"/>
              </w:rPr>
              <w:t xml:space="preserve">Open-loop copilot gain ≈ +1 pp</w:t>
            </w:r>
          </w:p>
        </w:tc>
        <w:tc>
          <w:tcPr>
            <w:tcW w:type="dxa" w:w="5460"/>
            <w:shd w:fill="F7F9FB" w:color="auto" w:val="clear"/>
            <w:tcMar>
              <w:top w:type="dxa" w:w="60"/>
              <w:left w:type="dxa" w:w="100"/>
              <w:bottom w:type="dxa" w:w="60"/>
              <w:right w:type="dxa" w:w="100"/>
            </w:tcMar>
          </w:tcPr>
          <w:p>
            <w:pPr>
              <w:spacing w:after="0" w:line="240"/>
              <w:jc w:val="center"/>
            </w:pPr>
            <w:r>
              <w:rPr>
                <w:sz w:val="20"/>
                <w:szCs w:val="20"/>
              </w:rPr>
              <w:t xml:space="preserve">Reproduced on the corrected data (+1.10 pp), and improved to +1.50 pp with cleaning.</w:t>
            </w:r>
          </w:p>
        </w:tc>
      </w:tr>
      <w:tr>
        <w:tc>
          <w:tcPr>
            <w:tcW w:type="dxa" w:w="3900"/>
            <w:tcMar>
              <w:top w:type="dxa" w:w="60"/>
              <w:left w:type="dxa" w:w="100"/>
              <w:bottom w:type="dxa" w:w="60"/>
              <w:right w:type="dxa" w:w="100"/>
            </w:tcMar>
          </w:tcPr>
          <w:p>
            <w:pPr>
              <w:spacing w:after="0" w:line="240"/>
              <w:jc w:val="left"/>
            </w:pPr>
            <w:r>
              <w:rPr>
                <w:sz w:val="20"/>
                <w:szCs w:val="20"/>
              </w:rPr>
              <w:t xml:space="preserve">Raw-decoder baseline ≈ 53–55%</w:t>
            </w:r>
          </w:p>
        </w:tc>
        <w:tc>
          <w:tcPr>
            <w:tcW w:type="dxa" w:w="5460"/>
            <w:tcMar>
              <w:top w:type="dxa" w:w="60"/>
              <w:left w:type="dxa" w:w="100"/>
              <w:bottom w:type="dxa" w:w="60"/>
              <w:right w:type="dxa" w:w="100"/>
            </w:tcMar>
          </w:tcPr>
          <w:p>
            <w:pPr>
              <w:spacing w:after="0" w:line="240"/>
              <w:jc w:val="center"/>
            </w:pPr>
            <w:r>
              <w:rPr>
                <w:sz w:val="20"/>
                <w:szCs w:val="20"/>
              </w:rPr>
              <w:t xml:space="preserve">Superseded. The correct figure is 64.0%.</w:t>
            </w:r>
          </w:p>
        </w:tc>
      </w:tr>
      <w:tr>
        <w:tc>
          <w:tcPr>
            <w:tcW w:type="dxa" w:w="3900"/>
            <w:shd w:fill="F7F9FB" w:color="auto" w:val="clear"/>
            <w:tcMar>
              <w:top w:type="dxa" w:w="60"/>
              <w:left w:type="dxa" w:w="100"/>
              <w:bottom w:type="dxa" w:w="60"/>
              <w:right w:type="dxa" w:w="100"/>
            </w:tcMar>
          </w:tcPr>
          <w:p>
            <w:pPr>
              <w:spacing w:after="0" w:line="240"/>
              <w:jc w:val="left"/>
            </w:pPr>
            <w:r>
              <w:rPr>
                <w:sz w:val="20"/>
                <w:szCs w:val="20"/>
              </w:rPr>
              <w:t xml:space="preserve">Training-data composition study (sim blend ≈ +0.9 pp)</w:t>
            </w:r>
          </w:p>
        </w:tc>
        <w:tc>
          <w:tcPr>
            <w:tcW w:type="dxa" w:w="5460"/>
            <w:shd w:fill="F7F9FB" w:color="auto" w:val="clear"/>
            <w:tcMar>
              <w:top w:type="dxa" w:w="60"/>
              <w:left w:type="dxa" w:w="100"/>
              <w:bottom w:type="dxa" w:w="60"/>
              <w:right w:type="dxa" w:w="100"/>
            </w:tcMar>
          </w:tcPr>
          <w:p>
            <w:pPr>
              <w:spacing w:after="0" w:line="240"/>
              <w:jc w:val="center"/>
            </w:pPr>
            <w:r>
              <w:rPr>
                <w:sz w:val="20"/>
                <w:szCs w:val="20"/>
              </w:rPr>
              <w:t xml:space="preserve">Not re-checked. Computed on the corrupted set; needs re-running.</w:t>
            </w:r>
          </w:p>
        </w:tc>
      </w:tr>
      <w:tr>
        <w:tc>
          <w:tcPr>
            <w:tcW w:type="dxa" w:w="3900"/>
            <w:tcMar>
              <w:top w:type="dxa" w:w="60"/>
              <w:left w:type="dxa" w:w="100"/>
              <w:bottom w:type="dxa" w:w="60"/>
              <w:right w:type="dxa" w:w="100"/>
            </w:tcMar>
          </w:tcPr>
          <w:p>
            <w:pPr>
              <w:spacing w:after="0" w:line="240"/>
              <w:jc w:val="left"/>
            </w:pPr>
            <w:r>
              <w:rPr>
                <w:sz w:val="20"/>
                <w:szCs w:val="20"/>
              </w:rPr>
              <w:t xml:space="preserve">Arm phase is saturated; language is the lever (7/22)</w:t>
            </w:r>
          </w:p>
        </w:tc>
        <w:tc>
          <w:tcPr>
            <w:tcW w:type="dxa" w:w="5460"/>
            <w:tcMar>
              <w:top w:type="dxa" w:w="60"/>
              <w:left w:type="dxa" w:w="100"/>
              <w:bottom w:type="dxa" w:w="60"/>
              <w:right w:type="dxa" w:w="100"/>
            </w:tcMar>
          </w:tcPr>
          <w:p>
            <w:pPr>
              <w:spacing w:after="0" w:line="240"/>
              <w:jc w:val="center"/>
            </w:pPr>
            <w:r>
              <w:rPr>
                <w:sz w:val="20"/>
                <w:szCs w:val="20"/>
              </w:rPr>
              <w:t xml:space="preserve">Not re-checked. Its arm-phase probes used the corrupted set and the superseded baseline.</w:t>
            </w:r>
          </w:p>
        </w:tc>
      </w:tr>
    </w:tbl>
    <w:p>
      <w:pPr>
        <w:spacing w:after="120"/>
      </w:pPr>
    </w:p>
    <w:p>
      <w:pPr>
        <w:spacing w:after="120" w:line="276"/>
      </w:pPr>
      <w:r>
        <w:rPr>
          <w:sz w:val="22"/>
          <w:szCs w:val="22"/>
        </w:rPr>
        <w:t xml:space="preserve">To be explicit about scope: only the clean-versus-raw comparison in §6 has been re-run on the fixed loader. The blend study, the ceiling diagnostic, and the 7/22 probes have not been, and their numbers should not be quoted until they are.</w:t>
      </w:r>
    </w:p>
    <w:p>
      <w:pPr>
        <w:pStyle w:val="Heading1"/>
        <w:spacing w:after="140" w:before="280"/>
      </w:pPr>
      <w:r>
        <w:t xml:space="preserve">8. Recommendation and next steps</w:t>
      </w:r>
    </w:p>
    <w:p>
      <w:pPr>
        <w:pStyle w:val="ListParagraph"/>
        <w:numPr>
          <w:ilvl w:val="0"/>
          <w:numId w:val="1"/>
        </w:numPr>
        <w:spacing w:after="80" w:line="276"/>
      </w:pPr>
      <w:r>
        <w:rPr>
          <w:b/>
          <w:bCs/>
          <w:sz w:val="22"/>
          <w:szCs w:val="22"/>
        </w:rPr>
        <w:t xml:space="preserve">First, and blocking — re-establish the baselines. </w:t>
      </w:r>
      <w:r>
        <w:rPr>
          <w:sz w:val="22"/>
          <w:szCs w:val="22"/>
        </w:rPr>
        <w:t xml:space="preserve">re-run the training-data composition study, the ceiling diagnostic, and the 7/22 arm-phase probes on the fixed loader. Until this is done we do not know which of the last month's conclusions survive. The corrected baseline of 64.0% in particular changes the denominator for every "how much headroom is left" argument.</w:t>
      </w:r>
    </w:p>
    <w:p>
      <w:pPr>
        <w:pStyle w:val="ListParagraph"/>
        <w:numPr>
          <w:ilvl w:val="0"/>
          <w:numId w:val="1"/>
        </w:numPr>
        <w:spacing w:after="80" w:line="276"/>
      </w:pPr>
      <w:r>
        <w:rPr>
          <w:b/>
          <w:bCs/>
          <w:sz w:val="22"/>
          <w:szCs w:val="22"/>
        </w:rPr>
        <w:t xml:space="preserve">Adopt the cleaned inputs. </w:t>
      </w:r>
      <w:r>
        <w:rPr>
          <w:sz w:val="22"/>
          <w:szCs w:val="22"/>
        </w:rPr>
        <w:t xml:space="preserve">cleaning is metric-safe, improves the gain, and halves its variance. It should become the default input path for all subsequent work.</w:t>
      </w:r>
    </w:p>
    <w:p>
      <w:pPr>
        <w:pStyle w:val="ListParagraph"/>
        <w:numPr>
          <w:ilvl w:val="0"/>
          <w:numId w:val="1"/>
        </w:numPr>
        <w:spacing w:after="80" w:line="276"/>
      </w:pPr>
      <w:r>
        <w:rPr>
          <w:b/>
          <w:bCs/>
          <w:sz w:val="22"/>
          <w:szCs w:val="22"/>
        </w:rPr>
        <w:t xml:space="preserve">Then revisit the direction question. </w:t>
      </w:r>
      <w:r>
        <w:rPr>
          <w:sz w:val="22"/>
          <w:szCs w:val="22"/>
        </w:rPr>
        <w:t xml:space="preserve">the precondition set on 7/27 is met — the model does something useful from trajectory alone. Whether that justifies the closed-loop and language-prior directions is a judgement to make against re-established baselines, not against the current ones.</w:t>
      </w:r>
    </w:p>
    <w:p>
      <w:pPr>
        <w:pStyle w:val="ListParagraph"/>
        <w:numPr>
          <w:ilvl w:val="0"/>
          <w:numId w:val="1"/>
        </w:numPr>
        <w:spacing w:after="80" w:line="276"/>
      </w:pPr>
      <w:r>
        <w:rPr>
          <w:b/>
          <w:bCs/>
          <w:sz w:val="22"/>
          <w:szCs w:val="22"/>
        </w:rPr>
        <w:t xml:space="preserve">Do not spend more effort on features. </w:t>
      </w:r>
      <w:r>
        <w:rPr>
          <w:sz w:val="22"/>
          <w:szCs w:val="22"/>
        </w:rPr>
        <w:t xml:space="preserve">feature-space tuning is closed (§5) — the current set is already near-optimal, and no reasonable extension beat it. Effort here has low expected value.</w:t>
      </w:r>
    </w:p>
    <w:p>
      <w:pPr>
        <w:spacing w:after="120" w:line="276"/>
      </w:pPr>
      <w:r>
        <w:rPr>
          <w:b/>
          <w:bCs/>
          <w:sz w:val="22"/>
          <w:szCs w:val="22"/>
        </w:rPr>
        <w:t xml:space="preserve">Question for discussion. </w:t>
      </w:r>
      <w:r>
        <w:rPr>
          <w:sz w:val="22"/>
          <w:szCs w:val="22"/>
        </w:rPr>
        <w:t xml:space="preserve">Given that the target signal is carried by velocity while the metric scores endpoint position (§5), is the fixed-length endpoint metric the right objective for the arm phase? This is a sharper, evidence-backed version of the metric question raised on 7/22.</w:t>
      </w:r>
    </w:p>
    <w:p>
      <w:pPr>
        <w:pStyle w:val="Heading1"/>
        <w:spacing w:after="140" w:before="280"/>
      </w:pPr>
      <w:r>
        <w:t xml:space="preserve">9. Reproducibility</w:t>
      </w:r>
    </w:p>
    <w:p>
      <w:pPr>
        <w:spacing w:after="120" w:line="276"/>
      </w:pPr>
      <w:r>
        <w:rPr>
          <w:sz w:val="22"/>
          <w:szCs w:val="22"/>
        </w:rPr>
        <w:t xml:space="preserve">All three diagnostics are committed and run from the current data. The cleaning and loader fix live in the shared data module and are covered by the metric-safety and leakage checks described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E8EDF3" w:color="auto" w:val="clear"/>
            <w:tcMar>
              <w:top w:type="dxa" w:w="60"/>
              <w:left w:type="dxa" w:w="100"/>
              <w:bottom w:type="dxa" w:w="60"/>
              <w:right w:type="dxa" w:w="100"/>
            </w:tcMar>
          </w:tcPr>
          <w:p>
            <w:pPr>
              <w:spacing w:after="0" w:line="240"/>
              <w:jc w:val="left"/>
            </w:pPr>
            <w:r>
              <w:rPr>
                <w:b/>
                <w:bCs/>
                <w:sz w:val="20"/>
                <w:szCs w:val="20"/>
              </w:rPr>
              <w:t xml:space="preserve">File</w:t>
            </w:r>
          </w:p>
        </w:tc>
        <w:tc>
          <w:tcPr>
            <w:tcW w:type="dxa" w:w="6460"/>
            <w:shd w:fill="E8EDF3" w:color="auto" w:val="clear"/>
            <w:tcMar>
              <w:top w:type="dxa" w:w="60"/>
              <w:left w:type="dxa" w:w="100"/>
              <w:bottom w:type="dxa" w:w="60"/>
              <w:right w:type="dxa" w:w="100"/>
            </w:tcMar>
          </w:tcPr>
          <w:p>
            <w:pPr>
              <w:spacing w:after="0" w:line="240"/>
              <w:jc w:val="center"/>
            </w:pPr>
            <w:r>
              <w:rPr>
                <w:b/>
                <w:bCs/>
                <w:sz w:val="20"/>
                <w:szCs w:val="20"/>
              </w:rPr>
              <w:t xml:space="preserve">What it produces</w:t>
            </w:r>
          </w:p>
        </w:tc>
      </w:tr>
      <w:tr>
        <w:tc>
          <w:tcPr>
            <w:tcW w:type="dxa" w:w="2900"/>
            <w:tcMar>
              <w:top w:type="dxa" w:w="60"/>
              <w:left w:type="dxa" w:w="100"/>
              <w:bottom w:type="dxa" w:w="60"/>
              <w:right w:type="dxa" w:w="100"/>
            </w:tcMar>
          </w:tcPr>
          <w:p>
            <w:pPr>
              <w:spacing w:after="0" w:line="240"/>
              <w:jc w:val="left"/>
            </w:pPr>
            <w:r>
              <w:rPr>
                <w:sz w:val="20"/>
                <w:szCs w:val="20"/>
              </w:rPr>
              <w:t xml:space="preserve">diagnose_learning.py</w:t>
            </w:r>
          </w:p>
        </w:tc>
        <w:tc>
          <w:tcPr>
            <w:tcW w:type="dxa" w:w="6460"/>
            <w:tcMar>
              <w:top w:type="dxa" w:w="60"/>
              <w:left w:type="dxa" w:w="100"/>
              <w:bottom w:type="dxa" w:w="60"/>
              <w:right w:type="dxa" w:w="100"/>
            </w:tcMar>
          </w:tcPr>
          <w:p>
            <w:pPr>
              <w:spacing w:after="0" w:line="240"/>
              <w:jc w:val="center"/>
            </w:pPr>
            <w:r>
              <w:rPr>
                <w:sz w:val="20"/>
                <w:szCs w:val="20"/>
              </w:rPr>
              <w:t xml:space="preserve">§4 — train/validation loss curves; the model-soundness verdict and Figure 1</w:t>
            </w:r>
          </w:p>
        </w:tc>
      </w:tr>
      <w:tr>
        <w:tc>
          <w:tcPr>
            <w:tcW w:type="dxa" w:w="2900"/>
            <w:shd w:fill="F7F9FB" w:color="auto" w:val="clear"/>
            <w:tcMar>
              <w:top w:type="dxa" w:w="60"/>
              <w:left w:type="dxa" w:w="100"/>
              <w:bottom w:type="dxa" w:w="60"/>
              <w:right w:type="dxa" w:w="100"/>
            </w:tcMar>
          </w:tcPr>
          <w:p>
            <w:pPr>
              <w:spacing w:after="0" w:line="240"/>
              <w:jc w:val="left"/>
            </w:pPr>
            <w:r>
              <w:rPr>
                <w:sz w:val="20"/>
                <w:szCs w:val="20"/>
              </w:rPr>
              <w:t xml:space="preserve">feature_sweep.py</w:t>
            </w:r>
          </w:p>
        </w:tc>
        <w:tc>
          <w:tcPr>
            <w:tcW w:type="dxa" w:w="6460"/>
            <w:shd w:fill="F7F9FB" w:color="auto" w:val="clear"/>
            <w:tcMar>
              <w:top w:type="dxa" w:w="60"/>
              <w:left w:type="dxa" w:w="100"/>
              <w:bottom w:type="dxa" w:w="60"/>
              <w:right w:type="dxa" w:w="100"/>
            </w:tcMar>
          </w:tcPr>
          <w:p>
            <w:pPr>
              <w:spacing w:after="0" w:line="240"/>
              <w:jc w:val="center"/>
            </w:pPr>
            <w:r>
              <w:rPr>
                <w:sz w:val="20"/>
                <w:szCs w:val="20"/>
              </w:rPr>
              <w:t xml:space="preserve">§5 — feature-configuration comparison</w:t>
            </w:r>
          </w:p>
        </w:tc>
      </w:tr>
      <w:tr>
        <w:tc>
          <w:tcPr>
            <w:tcW w:type="dxa" w:w="2900"/>
            <w:tcMar>
              <w:top w:type="dxa" w:w="60"/>
              <w:left w:type="dxa" w:w="100"/>
              <w:bottom w:type="dxa" w:w="60"/>
              <w:right w:type="dxa" w:w="100"/>
            </w:tcMar>
          </w:tcPr>
          <w:p>
            <w:pPr>
              <w:spacing w:after="0" w:line="240"/>
              <w:jc w:val="left"/>
            </w:pPr>
            <w:r>
              <w:rPr>
                <w:sz w:val="20"/>
                <w:szCs w:val="20"/>
              </w:rPr>
              <w:t xml:space="preserve">experiment_clean.py</w:t>
            </w:r>
          </w:p>
        </w:tc>
        <w:tc>
          <w:tcPr>
            <w:tcW w:type="dxa" w:w="6460"/>
            <w:tcMar>
              <w:top w:type="dxa" w:w="60"/>
              <w:left w:type="dxa" w:w="100"/>
              <w:bottom w:type="dxa" w:w="60"/>
              <w:right w:type="dxa" w:w="100"/>
            </w:tcMar>
          </w:tcPr>
          <w:p>
            <w:pPr>
              <w:spacing w:after="0" w:line="240"/>
              <w:jc w:val="center"/>
            </w:pPr>
            <w:r>
              <w:rPr>
                <w:sz w:val="20"/>
                <w:szCs w:val="20"/>
              </w:rPr>
              <w:t xml:space="preserve">§6 — clean vs raw copilot A/B, end to end</w:t>
            </w:r>
          </w:p>
        </w:tc>
      </w:tr>
      <w:tr>
        <w:tc>
          <w:tcPr>
            <w:tcW w:type="dxa" w:w="2900"/>
            <w:shd w:fill="F7F9FB" w:color="auto" w:val="clear"/>
            <w:tcMar>
              <w:top w:type="dxa" w:w="60"/>
              <w:left w:type="dxa" w:w="100"/>
              <w:bottom w:type="dxa" w:w="60"/>
              <w:right w:type="dxa" w:w="100"/>
            </w:tcMar>
          </w:tcPr>
          <w:p>
            <w:pPr>
              <w:spacing w:after="0" w:line="240"/>
              <w:jc w:val="left"/>
            </w:pPr>
            <w:r>
              <w:rPr>
                <w:sz w:val="20"/>
                <w:szCs w:val="20"/>
              </w:rPr>
              <w:t xml:space="preserve">copilot_dataset.py</w:t>
            </w:r>
          </w:p>
        </w:tc>
        <w:tc>
          <w:tcPr>
            <w:tcW w:type="dxa" w:w="6460"/>
            <w:shd w:fill="F7F9FB" w:color="auto" w:val="clear"/>
            <w:tcMar>
              <w:top w:type="dxa" w:w="60"/>
              <w:left w:type="dxa" w:w="100"/>
              <w:bottom w:type="dxa" w:w="60"/>
              <w:right w:type="dxa" w:w="100"/>
            </w:tcMar>
          </w:tcPr>
          <w:p>
            <w:pPr>
              <w:spacing w:after="0" w:line="240"/>
              <w:jc w:val="center"/>
            </w:pPr>
            <w:r>
              <w:rPr>
                <w:sz w:val="20"/>
                <w:szCs w:val="20"/>
              </w:rPr>
              <w:t xml:space="preserve">§2–3 — session-aware loading, the loader fix, and the cleaning functions</w:t>
            </w:r>
          </w:p>
        </w:tc>
      </w:tr>
    </w:tbl>
    <w:p>
      <w:pPr>
        <w:spacing w:after="120"/>
      </w:pPr>
    </w:p>
    <w:p>
      <w:pPr>
        <w:spacing w:after="120" w:line="276"/>
      </w:pPr>
      <w:r>
        <w:rPr>
          <w:i/>
          <w:iCs/>
          <w:sz w:val="20"/>
          <w:szCs w:val="20"/>
        </w:rPr>
        <w:t xml:space="preserve">Cleaning is opt-in via a flag, so raw-input runs remain reproducible for comparison. The loader fix is not optional — the previous behavior produced corrupted trials, so earlier runs will no longer reproduce their original numbers, by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4"/>
      <w:szCs w:val="44"/>
    </w:rPr>
  </w:style>
  <w:style w:type="paragraph" w:styleId="Heading1">
    <w:name w:val="Heading 1"/>
    <w:basedOn w:val="Normal"/>
    <w:next w:val="Normal"/>
    <w:qFormat/>
    <w:pPr>
      <w:spacing w:after="140" w:before="280"/>
    </w:pPr>
    <w:rPr>
      <w:rFonts w:ascii="Calibri" w:cs="Calibri" w:eastAsia="Calibri" w:hAnsi="Calibri"/>
      <w:b/>
      <w:bCs/>
      <w:color w:val="1F3864"/>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fc0d1283408f62d01ff4be91914dec3d16f31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2026-07-29T17:53:52.458Z</dcterms:created>
  <dcterms:modified xsi:type="dcterms:W3CDTF">2026-07-29T17:53:52.459Z</dcterms:modified>
</cp:coreProperties>
</file>

<file path=docProps/custom.xml><?xml version="1.0" encoding="utf-8"?>
<Properties xmlns="http://schemas.openxmlformats.org/officeDocument/2006/custom-properties" xmlns:vt="http://schemas.openxmlformats.org/officeDocument/2006/docPropsVTypes"/>
</file>