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32"/>
          <w:szCs w:val="32"/>
          <w:rtl w:val="0"/>
        </w:rPr>
        <w:t xml:space="preserve">Arm-BCI Copilot — 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c6fbb" w:space="0" w:sz="6" w:val="single"/>
        </w:pBdr>
        <w:spacing w:after="40" w:lineRule="auto"/>
        <w:rPr/>
      </w:pPr>
      <w:r w:rsidDel="00000000" w:rsidR="00000000" w:rsidRPr="00000000">
        <w:rPr>
          <w:color w:val="666666"/>
          <w:sz w:val="22"/>
          <w:szCs w:val="22"/>
          <w:rtl w:val="0"/>
        </w:rPr>
        <w:t xml:space="preserve">Optimizing the copilot’s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Goal and setup.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model and control law are settled; the open lever is the training data. We ask which training-data configuration maximizes within-subject copilot accuracy, holding fixed the supervised LSTM, the corrective magnitude (0.01), the within-subject protocol, and evaluation on real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EEGK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data.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Baseline (real data).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copilot trained on a subject’s own real data improves accuracy by +1.84 ± 0.30 pp over raw BCI (5 held-out splits) — the target any synthetic strategy must beat.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Hypothesis tested so far — synthetic does not beat real.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Neither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EEGK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sim nor the endpoint-modeled surrogate improves on the real baseline, alone or blended (the blend helps only 1 of 5 subjects). A diagnostic shows why the surrogate fails: it copies endpoint statistics but not the intent-to-path structure the copilot exploits.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Open next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step.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process-modeled surrogate — proposed, not yet built — is the untested candidate that could help sparse subjects by simulating the decoder’s error process rather than its endpoints.</w:t>
      </w:r>
    </w:p>
    <w:p w:rsidR="00000000" w:rsidDel="00000000" w:rsidP="00000000" w:rsidRDefault="00000000" w:rsidRPr="00000000" w14:paraId="00000008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1. Goal and fixed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Goal. </w:t>
      </w:r>
      <w:r w:rsidDel="00000000" w:rsidR="00000000" w:rsidRPr="00000000">
        <w:rPr>
          <w:sz w:val="21"/>
          <w:szCs w:val="21"/>
          <w:rtl w:val="0"/>
        </w:rPr>
        <w:t xml:space="preserve">Find the training-data configuration that maximizes within-subject copilot accuracy on real </w:t>
      </w:r>
      <w:r w:rsidDel="00000000" w:rsidR="00000000" w:rsidRPr="00000000">
        <w:rPr>
          <w:sz w:val="21"/>
          <w:szCs w:val="21"/>
          <w:rtl w:val="0"/>
        </w:rPr>
        <w:t xml:space="preserve">EEGK</w:t>
      </w:r>
      <w:r w:rsidDel="00000000" w:rsidR="00000000" w:rsidRPr="00000000">
        <w:rPr>
          <w:sz w:val="21"/>
          <w:szCs w:val="21"/>
          <w:rtl w:val="0"/>
        </w:rPr>
        <w:t xml:space="preserve"> data. Everything except the training data is held fixed: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 type: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supervised LSTM copilot (DAgger training).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Copilot corrective-velocity magnitude: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0.01 (the established near-optimum).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Train/test protocol: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within-subject — one model per subject, evaluated on that subject’s held-out real runs.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Evaluation data: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EEGK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data (held-out test runs, common to every configuration).</w:t>
      </w:r>
    </w:p>
    <w:p w:rsidR="00000000" w:rsidDel="00000000" w:rsidP="00000000" w:rsidRDefault="00000000" w:rsidRPr="00000000" w14:paraId="0000000E">
      <w:pPr>
        <w:spacing w:after="160" w:line="276" w:lineRule="auto"/>
        <w:rPr/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Pipeline note.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The pipeline was rebuilt into a shared, leakage-audited framework (a single corrective-velocity controller; batched simulation ~120× faster). All results run from committed scripts; generated data is regenerable and excluded from version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2. Baseline — training on real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EEGK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The copilot trained on a subject’s own real data is the baseline every synthetic strategy must beat. Under the fixed protocol it improves accuracy by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+1.84 ± 0.30 pp</w:t>
      </w:r>
      <w:r w:rsidDel="00000000" w:rsidR="00000000" w:rsidRPr="00000000">
        <w:rPr>
          <w:sz w:val="21"/>
          <w:szCs w:val="21"/>
          <w:rtl w:val="0"/>
        </w:rPr>
        <w:t xml:space="preserve"> over raw BCI, stable across five held-out splits.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Per-subject (ordered by available real training data):</w:t>
      </w:r>
      <w:r w:rsidDel="00000000" w:rsidR="00000000" w:rsidRPr="00000000">
        <w:rPr>
          <w:rtl w:val="0"/>
        </w:rPr>
      </w:r>
    </w:p>
    <w:tbl>
      <w:tblPr>
        <w:tblStyle w:val="Table1"/>
        <w:tblW w:w="6100.0" w:type="dxa"/>
        <w:jc w:val="left"/>
        <w:tblBorders>
          <w:top w:color="bbbbbb" w:space="0" w:sz="2" w:val="single"/>
          <w:left w:color="bbbbbb" w:space="0" w:sz="2" w:val="single"/>
          <w:bottom w:color="bbbbbb" w:space="0" w:sz="2" w:val="single"/>
          <w:right w:color="bbbbbb" w:space="0" w:sz="2" w:val="single"/>
          <w:insideH w:color="bbbbbb" w:space="0" w:sz="2" w:val="single"/>
          <w:insideV w:color="bbbbbb" w:space="0" w:sz="2" w:val="single"/>
        </w:tblBorders>
        <w:tblLayout w:type="fixed"/>
        <w:tblLook w:val="0000"/>
      </w:tblPr>
      <w:tblGrid>
        <w:gridCol w:w="1900"/>
        <w:gridCol w:w="2100"/>
        <w:gridCol w:w="2100"/>
        <w:tblGridChange w:id="0">
          <w:tblGrid>
            <w:gridCol w:w="190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Train trials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Δ vs raw BCI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1153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+1.50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1112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+3.62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456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265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The two subjects with the least real data (S04, S07) show the smallest gains — this is the sparse regime the synthetic-data hypothesis targets.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3. Hypothesis and synthetic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Hypothesis. </w:t>
      </w:r>
      <w:r w:rsidDel="00000000" w:rsidR="00000000" w:rsidRPr="00000000">
        <w:rPr>
          <w:sz w:val="21"/>
          <w:szCs w:val="21"/>
          <w:rtl w:val="0"/>
        </w:rPr>
        <w:t xml:space="preserve">Because real data is limited per subject, adding synthetic training data to the sparse real set may build a better copilot. Three synthetic sources are considered.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A. EEGK sim </w:t>
      </w:r>
      <w:r w:rsidDel="00000000" w:rsidR="00000000" w:rsidRPr="00000000">
        <w:rPr>
          <w:b w:val="1"/>
          <w:bCs w:val="1"/>
          <w:color w:val="1e7b34"/>
          <w:sz w:val="21"/>
          <w:szCs w:val="21"/>
          <w:rtl w:val="0"/>
        </w:rPr>
        <w:t xml:space="preserve">(tested). </w:t>
      </w:r>
      <w:r w:rsidDel="00000000" w:rsidR="00000000" w:rsidRPr="00000000">
        <w:rPr>
          <w:sz w:val="21"/>
          <w:szCs w:val="21"/>
          <w:rtl w:val="0"/>
        </w:rPr>
        <w:t xml:space="preserve">Trajectories from earlier sessions re-decoded through the current decoder — genuine human data, dense, same subject, but produced by a different decoder.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B. Surrogate, endpoint-modeled </w:t>
      </w:r>
      <w:r w:rsidDel="00000000" w:rsidR="00000000" w:rsidRPr="00000000">
        <w:rPr>
          <w:b w:val="1"/>
          <w:bCs w:val="1"/>
          <w:color w:val="1e7b34"/>
          <w:sz w:val="21"/>
          <w:szCs w:val="21"/>
          <w:rtl w:val="0"/>
        </w:rPr>
        <w:t xml:space="preserve">(tested). </w:t>
      </w:r>
      <w:r w:rsidDel="00000000" w:rsidR="00000000" w:rsidRPr="00000000">
        <w:rPr>
          <w:sz w:val="21"/>
          <w:szCs w:val="21"/>
          <w:rtl w:val="0"/>
        </w:rPr>
        <w:t xml:space="preserve">A per-subject synthetic set that measures, from real trajectories, the distributions of endpoint angular error, final radius, step magnitude, and per-tick wobble; it then draws a wobbly path from those statistics and rigidly rotates it so the final direction equals the target plus a sampled error. This reproduces the endpoint and step-size statistics but not the </w:t>
      </w:r>
      <w:r w:rsidDel="00000000" w:rsidR="00000000" w:rsidRPr="00000000">
        <w:rPr>
          <w:sz w:val="21"/>
          <w:szCs w:val="21"/>
          <w:rtl w:val="0"/>
        </w:rPr>
        <w:t xml:space="preserve">correctable</w:t>
      </w:r>
      <w:r w:rsidDel="00000000" w:rsidR="00000000" w:rsidRPr="00000000">
        <w:rPr>
          <w:sz w:val="21"/>
          <w:szCs w:val="21"/>
          <w:rtl w:val="0"/>
        </w:rPr>
        <w:t xml:space="preserve"> trajectory structure the copilot relies on: because the wobble is target-independent and rigidly rotated onto the endpoint, a wrong-endpoint trial carries no trace of the true target. The in-distribution diagnostic confirms it — a copilot trained and evaluated on the same source:</w:t>
      </w:r>
      <w:r w:rsidDel="00000000" w:rsidR="00000000" w:rsidRPr="00000000">
        <w:rPr>
          <w:rtl w:val="0"/>
        </w:rPr>
      </w:r>
    </w:p>
    <w:tbl>
      <w:tblPr>
        <w:tblStyle w:val="Table2"/>
        <w:tblW w:w="7760.0" w:type="dxa"/>
        <w:jc w:val="left"/>
        <w:tblBorders>
          <w:top w:color="bbbbbb" w:space="0" w:sz="2" w:val="single"/>
          <w:left w:color="bbbbbb" w:space="0" w:sz="2" w:val="single"/>
          <w:bottom w:color="bbbbbb" w:space="0" w:sz="2" w:val="single"/>
          <w:right w:color="bbbbbb" w:space="0" w:sz="2" w:val="single"/>
          <w:insideH w:color="bbbbbb" w:space="0" w:sz="2" w:val="single"/>
          <w:insideV w:color="bbbbbb" w:space="0" w:sz="2" w:val="single"/>
        </w:tblBorders>
        <w:tblLayout w:type="fixed"/>
        <w:tblLook w:val="0000"/>
      </w:tblPr>
      <w:tblGrid>
        <w:gridCol w:w="2900"/>
        <w:gridCol w:w="1750"/>
        <w:gridCol w:w="1550"/>
        <w:gridCol w:w="1560"/>
        <w:tblGridChange w:id="0">
          <w:tblGrid>
            <w:gridCol w:w="2900"/>
            <w:gridCol w:w="1750"/>
            <w:gridCol w:w="155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Source (in-distribution)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BCI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S02 —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64.1%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66.8%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+2.69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S02 — surrogate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62.6%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S05 —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66.2%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67.0%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S05 — surrogate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64.2%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65.1%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On S02 the surrogate cannot beat its own baseline even in-distribution (−0.69) — there is nothing to learn — while real is clearly correctable (+2.69). Where the surrogate is correctable (S05, +0.97) the copilot is denoising synthetic wobble, which does not transfer to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C. Surrogate, process-modeled </w:t>
      </w:r>
      <w:r w:rsidDel="00000000" w:rsidR="00000000" w:rsidRPr="00000000">
        <w:rPr>
          <w:b w:val="1"/>
          <w:bCs w:val="1"/>
          <w:color w:val="b23a2e"/>
          <w:sz w:val="21"/>
          <w:szCs w:val="21"/>
          <w:rtl w:val="0"/>
        </w:rPr>
        <w:t xml:space="preserve">(proposed — not yet built). </w:t>
      </w:r>
      <w:r w:rsidDel="00000000" w:rsidR="00000000" w:rsidRPr="00000000">
        <w:rPr>
          <w:sz w:val="21"/>
          <w:szCs w:val="21"/>
          <w:rtl w:val="0"/>
        </w:rPr>
        <w:t xml:space="preserve">The fix implied by the diagnostic: instead of fixing a wrong endpoint and adding target-independent noise, simulate the decoder’s error process over time — start from the true target and corrupt the path with temporally-correlated, target-dependent noise — so that wrong-endpoint trials still carry recoverable intent, as real trials do. Building this faithfully may itself require non-trivial real data (a possible circularity), so whether it helps sparse subjects is an open research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4. Protocol and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Protocol. </w:t>
      </w:r>
      <w:r w:rsidDel="00000000" w:rsidR="00000000" w:rsidRPr="00000000">
        <w:rPr>
          <w:sz w:val="21"/>
          <w:szCs w:val="21"/>
          <w:rtl w:val="0"/>
        </w:rPr>
        <w:t xml:space="preserve">For each subject, train copilots on blends of real + synthetic data (per synthetic type) and identify the blend that maximizes held-out accuracy. The spectrum runs from 100% real (the baseline) to 100% synthetic. Results below cover </w:t>
      </w:r>
      <w:r w:rsidDel="00000000" w:rsidR="00000000" w:rsidRPr="00000000">
        <w:rPr>
          <w:sz w:val="21"/>
          <w:szCs w:val="21"/>
          <w:rtl w:val="0"/>
        </w:rPr>
        <w:t xml:space="preserve">EEGK</w:t>
      </w:r>
      <w:r w:rsidDel="00000000" w:rsidR="00000000" w:rsidRPr="00000000">
        <w:rPr>
          <w:sz w:val="21"/>
          <w:szCs w:val="21"/>
          <w:rtl w:val="0"/>
        </w:rPr>
        <w:t xml:space="preserve"> sim and the endpoint-modeled surrogate; the process-modeled surrogate is pending, and a full ratio sweep at fixed budget is future work (present results vary the real budget).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Pure synthetic (100% synthetic). </w:t>
      </w:r>
      <w:r w:rsidDel="00000000" w:rsidR="00000000" w:rsidRPr="00000000">
        <w:rPr>
          <w:sz w:val="21"/>
          <w:szCs w:val="21"/>
          <w:rtl w:val="0"/>
        </w:rPr>
        <w:t xml:space="preserve">Trained on synthetic alone, neither source beats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2495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Figure 1. Copilot improvement over raw BCI by training source (mean ± std, 5 splits).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EEGK sim is break-even (+0.00 ± 0.15 pp) and the endpoint surrogate is slightly negative (−0.48 ± 0.47). The real-vs-sim comparison is the cleanest evidence — sim is genuine re-decoded human data, so real outperforming it isolates the value of distribution match with no generative-model assumption. Per subject:</w:t>
      </w:r>
      <w:r w:rsidDel="00000000" w:rsidR="00000000" w:rsidRPr="00000000">
        <w:rPr>
          <w:rtl w:val="0"/>
        </w:rPr>
      </w:r>
    </w:p>
    <w:tbl>
      <w:tblPr>
        <w:tblStyle w:val="Table3"/>
        <w:tblW w:w="6100.0" w:type="dxa"/>
        <w:jc w:val="left"/>
        <w:tblBorders>
          <w:top w:color="bbbbbb" w:space="0" w:sz="2" w:val="single"/>
          <w:left w:color="bbbbbb" w:space="0" w:sz="2" w:val="single"/>
          <w:bottom w:color="bbbbbb" w:space="0" w:sz="2" w:val="single"/>
          <w:right w:color="bbbbbb" w:space="0" w:sz="2" w:val="single"/>
          <w:insideH w:color="bbbbbb" w:space="0" w:sz="2" w:val="single"/>
          <w:insideV w:color="bbbbbb" w:space="0" w:sz="2" w:val="single"/>
        </w:tblBorders>
        <w:tblLayout w:type="fixed"/>
        <w:tblLook w:val="0000"/>
      </w:tblPr>
      <w:tblGrid>
        <w:gridCol w:w="1900"/>
        <w:gridCol w:w="2100"/>
        <w:gridCol w:w="2100"/>
        <w:tblGridChange w:id="0">
          <w:tblGrid>
            <w:gridCol w:w="1900"/>
            <w:gridCol w:w="2100"/>
            <w:gridCol w:w="2100"/>
          </w:tblGrid>
        </w:tblGridChange>
      </w:tblGrid>
      <w:tr>
        <w:trPr>
          <w:cantSplit w:val="0"/>
          <w:tblHeader w:val="1"/>
        </w:trPr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Sim 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Surrogate 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9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-1.49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-3.34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+2.20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-3.94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5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-3.68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Blends (real + endpoint surrogate). </w:t>
      </w:r>
      <w:r w:rsidDel="00000000" w:rsidR="00000000" w:rsidRPr="00000000">
        <w:rPr>
          <w:sz w:val="21"/>
          <w:szCs w:val="21"/>
          <w:rtl w:val="0"/>
        </w:rPr>
        <w:t xml:space="preserve">Adding the surrogate to real, as the real budget is starved from full down to ~50 trials: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31432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Figure 2. Copilot improvement vs. real training budget, all five subjects (mean ± std, 3 splits).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76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Summary (Δ pp vs raw BCI; sparse = ~50 real trials, full = all available):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bbbbbb" w:space="0" w:sz="2" w:val="single"/>
          <w:left w:color="bbbbbb" w:space="0" w:sz="2" w:val="single"/>
          <w:bottom w:color="bbbbbb" w:space="0" w:sz="2" w:val="single"/>
          <w:right w:color="bbbbbb" w:space="0" w:sz="2" w:val="single"/>
          <w:insideH w:color="bbbbbb" w:space="0" w:sz="2" w:val="single"/>
          <w:insideV w:color="bbbbbb" w:space="0" w:sz="2" w:val="single"/>
        </w:tblBorders>
        <w:tblLayout w:type="fixed"/>
        <w:tblLook w:val="0000"/>
      </w:tblPr>
      <w:tblGrid>
        <w:gridCol w:w="1160"/>
        <w:gridCol w:w="1600"/>
        <w:gridCol w:w="1600"/>
        <w:gridCol w:w="1500"/>
        <w:gridCol w:w="1500"/>
        <w:gridCol w:w="2000"/>
        <w:tblGridChange w:id="0">
          <w:tblGrid>
            <w:gridCol w:w="1160"/>
            <w:gridCol w:w="1600"/>
            <w:gridCol w:w="1600"/>
            <w:gridCol w:w="1500"/>
            <w:gridCol w:w="1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C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Real (sparse)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Blend (sparse)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5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Real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Blend (full)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0f8" w:val="clear"/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2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4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+3.40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+2.14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blend helps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8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A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real 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E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6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0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-2.78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1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e7b34"/>
                <w:sz w:val="19"/>
                <w:szCs w:val="19"/>
                <w:rtl w:val="0"/>
              </w:rPr>
              <w:t xml:space="preserve">+1.54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2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+1.23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3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blend hurts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4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5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-3.68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6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-3.15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7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8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9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none help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A">
            <w:pPr>
              <w:spacing w:after="0" w:line="252.00000000000003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B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C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b23a2e"/>
                <w:sz w:val="19"/>
                <w:szCs w:val="19"/>
                <w:rtl w:val="0"/>
              </w:rPr>
              <w:t xml:space="preserve">-2.34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D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e7b34"/>
                <w:sz w:val="19"/>
                <w:szCs w:val="19"/>
                <w:rtl w:val="0"/>
              </w:rPr>
              <w:t xml:space="preserve">+0.00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E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b23a2e"/>
                <w:sz w:val="19"/>
                <w:szCs w:val="19"/>
                <w:rtl w:val="0"/>
              </w:rPr>
              <w:t xml:space="preserve">-0.58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90.0" w:type="dxa"/>
              <w:bottom w:w="40.0" w:type="dxa"/>
              <w:right w:w="90.0" w:type="dxa"/>
            </w:tcMar>
          </w:tcPr>
          <w:p w:rsidR="00000000" w:rsidDel="00000000" w:rsidP="00000000" w:rsidRDefault="00000000" w:rsidRPr="00000000" w14:paraId="0000007F">
            <w:pPr>
              <w:spacing w:after="0" w:line="252.00000000000003" w:lineRule="auto"/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blend hurts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160" w:before="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The blend beats real-alone in the sparse regime for S02 only; it is neutral on S05/S04 and harmful on S01 and S07. No blend reliably beats real. This bounds the endpoint surrogate (Section 3), not synthetic augmentation in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120" w:before="24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5. Status and next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Where this leaves the two questions. </w:t>
      </w:r>
      <w:r w:rsidDel="00000000" w:rsidR="00000000" w:rsidRPr="00000000">
        <w:rPr>
          <w:sz w:val="21"/>
          <w:szCs w:val="21"/>
          <w:rtl w:val="0"/>
        </w:rPr>
        <w:t xml:space="preserve">(1) Training on real alone is the best default — it wins or ties for four of five subjects, and the synthetic types tested do not beat it. (2) Most subjects reach their benefit with a few hundred real trials or fewer (S05 by ~50, S01 by ~200), so the calibration burden is modest; the tested synthetic data does not reduce it. Both answers are specific to the synthetic types tested so far.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Build and test the process-modeled surrogate.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This is the decisive experiment for the augmentation hypothesis — the endpoint surrogate’s failure does not settle it.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Complete the blend-ratio sweep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at fixed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budget.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Present results vary the real budget; a ratio sweep would map the full real–synthetic spectrum.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Investigate S04.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No training source yields a positive result there, suggesting uncorrectable trajectories or a subject-specific issue.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tIstTIEztdoaYUsvXMLEwgkvIw==">CgMxLjA4AHIhMTZsMEJxYk1HcFpIWTNNRnRScUZVWU9sUWZNbFMtMXMz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