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Arm-BCI Copilot — Progress Report</w:t>
      </w:r>
    </w:p>
    <w:p>
      <w:r>
        <w:rPr>
          <w:b w:val="0"/>
          <w:i/>
        </w:rPr>
        <w:t>From open-loop replay to a closed-loop subject surrogate: the pipeline decision, and why it should transfer to humans</w:t>
      </w:r>
    </w:p>
    <w:p>
      <w:r>
        <w:rPr>
          <w:b w:val="0"/>
          <w:i w:val="0"/>
          <w:sz w:val="18"/>
        </w:rPr>
        <w:t>July 20, 2026</w:t>
      </w:r>
    </w:p>
    <w:p>
      <w:pPr>
        <w:pStyle w:val="Heading1"/>
      </w:pPr>
      <w:r>
        <w:rPr>
          <w:color w:val="1F4E79"/>
        </w:rPr>
        <w:t>Overview</w:t>
      </w:r>
    </w:p>
    <w:p>
      <w:r>
        <w:rPr>
          <w:b w:val="0"/>
          <w:i w:val="0"/>
        </w:rPr>
        <w:t>The headline of this report is a decision, not a new number. A month of experiments has settled the copilot control law and mined out the training-data question, but it has also revealed that the open-loop replay evaluation we have used throughout has plateaued and, worse, structurally understates what a copilot does. The recommended pipeline going forward evaluates the copilot in closed loop against a calibrated per-subject surrogate — the same methodology as Lee et al. (Nature Machine Intelligence, 2025), the paper in the project brief. A runnable scaffold of that pipeline, with a three-part validation harness, is now in the repo.</w:t>
      </w:r>
    </w:p>
    <w:p>
      <w:pPr>
        <w:pStyle w:val="ListBullet"/>
      </w:pPr>
      <w:r>
        <w:rPr>
          <w:b/>
        </w:rPr>
        <w:t xml:space="preserve">What is settled. </w:t>
      </w:r>
      <w:r>
        <w:t>the copilot improves open-loop endpoint accuracy by ~+1 pp (raw 53.3% -&gt; 54.3% on the current 6-subject data), and the training-data composition study is exhausted.</w:t>
      </w:r>
    </w:p>
    <w:p>
      <w:pPr>
        <w:pStyle w:val="ListBullet"/>
      </w:pPr>
      <w:r>
        <w:rPr>
          <w:b/>
        </w:rPr>
        <w:t xml:space="preserve">What is newly clear. </w:t>
      </w:r>
      <w:r>
        <w:t>every result so far is open-loop replay, which cannot represent feedback — the copilot’s core mechanism. This explains why smarter open-loop steering fails, and why the "87% uncorrectable" ceiling is an artifact of the paradigm, not a real limit.</w:t>
      </w:r>
    </w:p>
    <w:p>
      <w:pPr>
        <w:pStyle w:val="ListBullet"/>
      </w:pPr>
      <w:r>
        <w:rPr>
          <w:b/>
        </w:rPr>
        <w:t xml:space="preserve">The reconciliation. </w:t>
      </w:r>
      <w:r>
        <w:t>this is NOT a reversal of the 7/13 "do not build the surrogate" recommendation. That was about a surrogate as TRAINING DATA (still correct). A surrogate as a CLOSED-LOOP ENVIRONMENT is a different artifact for a different purpose — and it is the missing piece.</w:t>
      </w:r>
    </w:p>
    <w:p>
      <w:pPr>
        <w:pStyle w:val="ListBullet"/>
      </w:pPr>
      <w:r>
        <w:rPr>
          <w:b/>
        </w:rPr>
        <w:t xml:space="preserve">What is built. </w:t>
      </w:r>
      <w:r>
        <w:t>closed_loop.py builds a per-subject surrogate, validates its faithfulness against real data, and runs the copilot in the loop. Preliminary (seed 0): the copilot helps more closed-loop (+1.1 pp) than open-loop (+0.4 pp on real) and reaches targets sooner.</w:t>
      </w:r>
    </w:p>
    <w:p>
      <w:pPr>
        <w:pStyle w:val="Heading1"/>
      </w:pPr>
      <w:r>
        <w:rPr>
          <w:color w:val="1F4E79"/>
        </w:rPr>
        <w:t>1. Where the open-loop work landed (settled)</w:t>
      </w:r>
    </w:p>
    <w:p>
      <w:r>
        <w:rPr>
          <w:b w:val="0"/>
          <w:i w:val="0"/>
        </w:rPr>
        <w:t>The project converged through a disciplined funnel (prior reports). Three findings are now firm and they jointly determine the architecture:</w:t>
      </w:r>
    </w:p>
    <w:p>
      <w:pPr>
        <w:pStyle w:val="ListBullet"/>
      </w:pPr>
      <w:r>
        <w:t>The supervised LSTM + additive corrective-velocity control law works, but the gain is small: ~+1 pp endpoint accuracy over the raw decoder, reproduced on the current data.</w:t>
      </w:r>
    </w:p>
    <w:p>
      <w:pPr>
        <w:pStyle w:val="ListBullet"/>
      </w:pPr>
      <w:r>
        <w:t>Training-data composition is mined out: real-only is strong; calibrated EEGK-sim helps only as a ~25% minority augmenter (+0.9 pp, leakage-free, 3 seeds); the endpoint-modeled surrogate does not help as training data (target-independent structure).</w:t>
      </w:r>
    </w:p>
    <w:p>
      <w:pPr>
        <w:pStyle w:val="ListBullet"/>
      </w:pPr>
      <w:r>
        <w:t>Open-loop correctability is capped and it is not a data problem: ~87% of the decoder’s wrong trials carry no recoverable intent in the replayed trajectory; the model’s belief points at the true target on ~28% of wrong trials but only ~8% converts to the endpoint; and converting that gap with smarter open-loop steering (trajectory_aware_copilot.py) FAILS — it never beats the instantaneous copilot and gets monotonically worse as it steers harder (−0.18 to −2.26 pp).</w:t>
      </w:r>
    </w:p>
    <w:p>
      <w:pPr>
        <w:pStyle w:val="Heading1"/>
      </w:pPr>
      <w:r>
        <w:rPr>
          <w:color w:val="1F4E79"/>
        </w:rPr>
        <w:t>2. The diagnosis: the open-loop evaluation is the bottleneck</w:t>
      </w:r>
    </w:p>
    <w:p>
      <w:r>
        <w:rPr>
          <w:b w:val="0"/>
          <w:i w:val="0"/>
        </w:rPr>
        <w:t>Every result above was measured open-loop: a recorded BCI velocity stream is replayed and the copilot’s correction is added on top. The recording never reacts to where the copilot moves the cursor. But the copilot’s entire value — in Lee et al. and in real use — is a feedback effect: when it nudges the cursor toward the inferred goal, the user keeps steering toward the target from the new position, so an early correct nudge compounds into straighter paths, faster dial-in, and more hits. Open-loop replay cannot represent this, because the "user" is frozen. That is exactly why steering harder open-loop only adds overshoot. So the correctability ceiling and the belief→endpoint gap are artifacts of the replay paradigm, not fundamental limits — the paradigm has both plateaued and begun to mislead.</w:t>
      </w:r>
    </w:p>
    <w:p>
      <w:pPr>
        <w:pStyle w:val="Heading1"/>
      </w:pPr>
      <w:r>
        <w:rPr>
          <w:color w:val="1F4E79"/>
        </w:rPr>
        <w:t>3. The decision: a closed-loop pipeline</w:t>
      </w:r>
    </w:p>
    <w:p>
      <w:r>
        <w:rPr>
          <w:b w:val="0"/>
          <w:i w:val="0"/>
        </w:rPr>
        <w:t>The final pipeline evaluates (and can train) the copilot in closed loop against a subject-level surrogate. The loop:</w:t>
      </w:r>
    </w:p>
    <w:p>
      <w:r>
        <w:rPr>
          <w:b w:val="0"/>
          <w:i/>
        </w:rPr>
        <w:t>target →  SUBJECT SURROGATE  —bci_vel→  COPILOT  —correction→  cursor  → (feeds back to the surrogate)</w:t>
      </w:r>
    </w:p>
    <w:p>
      <w:r>
        <w:rPr>
          <w:b w:val="0"/>
          <w:i w:val="0"/>
        </w:rPr>
        <w:t>Surrogate (closed_loop.py). A per-subject generative model of the decoder’s per-tick output as noisy, target-directed control from the CURRENT cursor: heading = angle(target − cursor) + N(0, sigma), with real step-magnitude texture and a real-sampled onset dwell. The single fitted parameter sigma is calibrated so that, run open-loop, the surrogate reproduces each subject’s real endpoint accuracy. Because it re-aims from the current cursor, the copilot’s displacement changes the next command — the feedback channel is present. This is structurally the Lee et al. training environment, calibrated to our EEGK subjects.</w:t>
      </w:r>
    </w:p>
    <w:p>
      <w:r>
        <w:rPr>
          <w:b w:val="0"/>
          <w:i w:val="0"/>
        </w:rPr>
        <w:t>Copilot. The existing LSTM + additive corrective velocity, now evaluated in the loop. Two upgrades the closed-loop setting unlocks, both already seeded: (a) trajectory-aware causal steering (predicted to finally pay off when the loop is closed); (b) key-prior conditioning — fold a language-model prior over the next direction, given previously typed keys, into the target inference (the Problem 2 → Problem 1 bridge; seed in experimental/fusion_pipeline.py).</w:t>
      </w:r>
    </w:p>
    <w:p>
      <w:pPr>
        <w:pStyle w:val="Heading1"/>
      </w:pPr>
      <w:r>
        <w:rPr>
          <w:color w:val="1F4E79"/>
        </w:rPr>
        <w:t>4. Why closed-loop-on-surrogate is credible evidence for humans</w:t>
      </w:r>
    </w:p>
    <w:p>
      <w:r>
        <w:rPr>
          <w:b w:val="0"/>
          <w:i w:val="0"/>
        </w:rPr>
        <w:t>A surrogate result is only as trustworthy as the surrogate. The pitch is not "it improved in my simulator"; it is a three-legged validation that makes transfer falsifiable, plus a published precedent.</w:t>
      </w:r>
    </w:p>
    <w:p>
      <w:pPr>
        <w:pStyle w:val="ListBullet"/>
      </w:pPr>
      <w:r>
        <w:rPr>
          <w:b/>
        </w:rPr>
        <w:t xml:space="preserve">Leg 1 — Faithfulness. </w:t>
      </w:r>
      <w:r>
        <w:t>the surrogate reproduces each subject’s real endpoint accuracy by calibration; its angle-error and per-direction accuracy are NOT fitted, so their agreement is independent evidence it is faithful.</w:t>
      </w:r>
    </w:p>
    <w:p>
      <w:pPr>
        <w:pStyle w:val="ListBullet"/>
      </w:pPr>
      <w:r>
        <w:rPr>
          <w:b/>
        </w:rPr>
        <w:t xml:space="preserve">Leg 2 — Copilot consistency. </w:t>
      </w:r>
      <w:r>
        <w:t>run the same copilot open-loop on real held-out data and on the surrogate; if the delta agrees, the surrogate is not handing the copilot artificial structure.</w:t>
      </w:r>
    </w:p>
    <w:p>
      <w:pPr>
        <w:pStyle w:val="ListBullet"/>
      </w:pPr>
      <w:r>
        <w:rPr>
          <w:b/>
        </w:rPr>
        <w:t xml:space="preserve">Leg 3 — Closed-loop payoff. </w:t>
      </w:r>
      <w:r>
        <w:t>only after legs 1–2 hold is the closed-loop delta hit-rate / path-efficiency interpretable as an estimate of real-trial benefit.</w:t>
      </w:r>
    </w:p>
    <w:p>
      <w:pPr>
        <w:pStyle w:val="ListBullet"/>
      </w:pPr>
      <w:r>
        <w:rPr>
          <w:b/>
        </w:rPr>
        <w:t xml:space="preserve">Precedent. </w:t>
      </w:r>
      <w:r>
        <w:t>Lee et al. trained their copilot entirely in simulation and found it "generalized to increase the closed-loop BCI centre-out 8 task performance" (2.1–3.9× hit rate) in a participant with paralysis. The transfer path we propose is the one the reference paper already demonstrated.</w:t>
      </w:r>
    </w:p>
    <w:p>
      <w:r>
        <w:rPr>
          <w:b w:val="0"/>
          <w:i w:val="0"/>
        </w:rPr>
        <w:t>The honest caveat. The surrogate models a target-directed user, not a recorded reactive human — our EEGK data was collected without a copilot in the loop, so it does not contain how a human responds to copilot perturbations. This is the one place the argument can break. Mitigations, strongest last: the leg-1/leg-2 checks; a sensitivity sweep over the user model (vary noise, correct-direction fraction, reaction lag) reporting the gain across the range, not one point; and the decisive test — a small closed-loop human pilot, which is exactly what a positive surrogate result is meant to justify.</w:t>
      </w:r>
    </w:p>
    <w:p>
      <w:pPr>
        <w:pStyle w:val="Heading1"/>
      </w:pPr>
      <w:r>
        <w:rPr>
          <w:color w:val="1F4E79"/>
        </w:rPr>
        <w:t>5. Preliminary results from the scaffold (seed 0 — not yet a result)</w:t>
      </w:r>
    </w:p>
    <w:p>
      <w:r>
        <w:rPr>
          <w:b w:val="0"/>
          <w:i w:val="0"/>
        </w:rPr>
        <w:t>closed_loop.py runs today. The numbers below are a single seed and are shown to demonstrate the framework and its validation, not to claim a result.</w:t>
      </w:r>
    </w:p>
    <w:p>
      <w:r>
        <w:rPr>
          <w:b/>
          <w:i w:val="0"/>
        </w:rPr>
        <w:t>Leg 1 — surrogate faithfulness (open-loop, no copilot):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Subj</w:t>
            </w:r>
          </w:p>
        </w:tc>
        <w:tc>
          <w:tcPr>
            <w:tcW w:type="dxa" w:w="1440"/>
          </w:tcPr>
          <w:p>
            <w:r>
              <w:rPr>
                <w:b/>
                <w:sz w:val="19"/>
              </w:rPr>
              <w:t>sigma</w:t>
            </w:r>
          </w:p>
        </w:tc>
        <w:tc>
          <w:tcPr>
            <w:tcW w:type="dxa" w:w="1440"/>
          </w:tcPr>
          <w:p>
            <w:r>
              <w:rPr>
                <w:b/>
                <w:sz w:val="19"/>
              </w:rPr>
              <w:t>real acc</w:t>
            </w:r>
          </w:p>
        </w:tc>
        <w:tc>
          <w:tcPr>
            <w:tcW w:type="dxa" w:w="1440"/>
          </w:tcPr>
          <w:p>
            <w:r>
              <w:rPr>
                <w:b/>
                <w:sz w:val="19"/>
              </w:rPr>
              <w:t>surr acc</w:t>
            </w:r>
          </w:p>
        </w:tc>
        <w:tc>
          <w:tcPr>
            <w:tcW w:type="dxa" w:w="1440"/>
          </w:tcPr>
          <w:p>
            <w:r>
              <w:rPr>
                <w:b/>
                <w:sz w:val="19"/>
              </w:rPr>
              <w:t>real err</w:t>
            </w:r>
          </w:p>
        </w:tc>
        <w:tc>
          <w:tcPr>
            <w:tcW w:type="dxa" w:w="1440"/>
          </w:tcPr>
          <w:p>
            <w:r>
              <w:rPr>
                <w:b/>
                <w:sz w:val="19"/>
              </w:rPr>
              <w:t>surr err</w:t>
            </w:r>
          </w:p>
        </w:tc>
      </w:tr>
      <w:tr>
        <w:tc>
          <w:tcPr>
            <w:tcW w:type="dxa" w:w="1440"/>
          </w:tcPr>
          <w:p>
            <w:r>
              <w:rPr>
                <w:sz w:val="19"/>
              </w:rPr>
              <w:t>S01</w:t>
            </w:r>
          </w:p>
        </w:tc>
        <w:tc>
          <w:tcPr>
            <w:tcW w:type="dxa" w:w="1440"/>
          </w:tcPr>
          <w:p>
            <w:r>
              <w:rPr>
                <w:sz w:val="19"/>
              </w:rPr>
              <w:t>1.20</w:t>
            </w:r>
          </w:p>
        </w:tc>
        <w:tc>
          <w:tcPr>
            <w:tcW w:type="dxa" w:w="1440"/>
          </w:tcPr>
          <w:p>
            <w:r>
              <w:rPr>
                <w:sz w:val="19"/>
              </w:rPr>
              <w:t>44.7%</w:t>
            </w:r>
          </w:p>
        </w:tc>
        <w:tc>
          <w:tcPr>
            <w:tcW w:type="dxa" w:w="1440"/>
          </w:tcPr>
          <w:p>
            <w:r>
              <w:rPr>
                <w:sz w:val="19"/>
              </w:rPr>
              <w:t>48.8%</w:t>
            </w:r>
          </w:p>
        </w:tc>
        <w:tc>
          <w:tcPr>
            <w:tcW w:type="dxa" w:w="1440"/>
          </w:tcPr>
          <w:p>
            <w:r>
              <w:rPr>
                <w:sz w:val="19"/>
              </w:rPr>
              <w:t>40.5°</w:t>
            </w:r>
          </w:p>
        </w:tc>
        <w:tc>
          <w:tcPr>
            <w:tcW w:type="dxa" w:w="1440"/>
          </w:tcPr>
          <w:p>
            <w:r>
              <w:rPr>
                <w:sz w:val="19"/>
              </w:rPr>
              <w:t>34.5°</w:t>
            </w:r>
          </w:p>
        </w:tc>
      </w:tr>
      <w:tr>
        <w:tc>
          <w:tcPr>
            <w:tcW w:type="dxa" w:w="1440"/>
          </w:tcPr>
          <w:p>
            <w:r>
              <w:rPr>
                <w:sz w:val="19"/>
              </w:rPr>
              <w:t>S02</w:t>
            </w:r>
          </w:p>
        </w:tc>
        <w:tc>
          <w:tcPr>
            <w:tcW w:type="dxa" w:w="1440"/>
          </w:tcPr>
          <w:p>
            <w:r>
              <w:rPr>
                <w:sz w:val="19"/>
              </w:rPr>
              <w:t>0.98</w:t>
            </w:r>
          </w:p>
        </w:tc>
        <w:tc>
          <w:tcPr>
            <w:tcW w:type="dxa" w:w="1440"/>
          </w:tcPr>
          <w:p>
            <w:r>
              <w:rPr>
                <w:sz w:val="19"/>
              </w:rPr>
              <w:t>62.4%</w:t>
            </w:r>
          </w:p>
        </w:tc>
        <w:tc>
          <w:tcPr>
            <w:tcW w:type="dxa" w:w="1440"/>
          </w:tcPr>
          <w:p>
            <w:r>
              <w:rPr>
                <w:sz w:val="19"/>
              </w:rPr>
              <w:t>69.4%</w:t>
            </w:r>
          </w:p>
        </w:tc>
        <w:tc>
          <w:tcPr>
            <w:tcW w:type="dxa" w:w="1440"/>
          </w:tcPr>
          <w:p>
            <w:r>
              <w:rPr>
                <w:sz w:val="19"/>
              </w:rPr>
              <w:t>25.2°</w:t>
            </w:r>
          </w:p>
        </w:tc>
        <w:tc>
          <w:tcPr>
            <w:tcW w:type="dxa" w:w="1440"/>
          </w:tcPr>
          <w:p>
            <w:r>
              <w:rPr>
                <w:sz w:val="19"/>
              </w:rPr>
              <w:t>21.1°</w:t>
            </w:r>
          </w:p>
        </w:tc>
      </w:tr>
      <w:tr>
        <w:tc>
          <w:tcPr>
            <w:tcW w:type="dxa" w:w="1440"/>
          </w:tcPr>
          <w:p>
            <w:r>
              <w:rPr>
                <w:sz w:val="19"/>
              </w:rPr>
              <w:t>S03</w:t>
            </w:r>
          </w:p>
        </w:tc>
        <w:tc>
          <w:tcPr>
            <w:tcW w:type="dxa" w:w="1440"/>
          </w:tcPr>
          <w:p>
            <w:r>
              <w:rPr>
                <w:sz w:val="19"/>
              </w:rPr>
              <w:t>1.10</w:t>
            </w:r>
          </w:p>
        </w:tc>
        <w:tc>
          <w:tcPr>
            <w:tcW w:type="dxa" w:w="1440"/>
          </w:tcPr>
          <w:p>
            <w:r>
              <w:rPr>
                <w:sz w:val="19"/>
              </w:rPr>
              <w:t>54.2%</w:t>
            </w:r>
          </w:p>
        </w:tc>
        <w:tc>
          <w:tcPr>
            <w:tcW w:type="dxa" w:w="1440"/>
          </w:tcPr>
          <w:p>
            <w:r>
              <w:rPr>
                <w:sz w:val="19"/>
              </w:rPr>
              <w:t>53.0%</w:t>
            </w:r>
          </w:p>
        </w:tc>
        <w:tc>
          <w:tcPr>
            <w:tcW w:type="dxa" w:w="1440"/>
          </w:tcPr>
          <w:p>
            <w:r>
              <w:rPr>
                <w:sz w:val="19"/>
              </w:rPr>
              <w:t>34.1°</w:t>
            </w:r>
          </w:p>
        </w:tc>
        <w:tc>
          <w:tcPr>
            <w:tcW w:type="dxa" w:w="1440"/>
          </w:tcPr>
          <w:p>
            <w:r>
              <w:rPr>
                <w:sz w:val="19"/>
              </w:rPr>
              <w:t>29.3°</w:t>
            </w:r>
          </w:p>
        </w:tc>
      </w:tr>
      <w:tr>
        <w:tc>
          <w:tcPr>
            <w:tcW w:type="dxa" w:w="1440"/>
          </w:tcPr>
          <w:p>
            <w:r>
              <w:rPr>
                <w:sz w:val="19"/>
              </w:rPr>
              <w:t>S04</w:t>
            </w:r>
          </w:p>
        </w:tc>
        <w:tc>
          <w:tcPr>
            <w:tcW w:type="dxa" w:w="1440"/>
          </w:tcPr>
          <w:p>
            <w:r>
              <w:rPr>
                <w:sz w:val="19"/>
              </w:rPr>
              <w:t>1.00</w:t>
            </w:r>
          </w:p>
        </w:tc>
        <w:tc>
          <w:tcPr>
            <w:tcW w:type="dxa" w:w="1440"/>
          </w:tcPr>
          <w:p>
            <w:r>
              <w:rPr>
                <w:sz w:val="19"/>
              </w:rPr>
              <w:t>58.2%</w:t>
            </w:r>
          </w:p>
        </w:tc>
        <w:tc>
          <w:tcPr>
            <w:tcW w:type="dxa" w:w="1440"/>
          </w:tcPr>
          <w:p>
            <w:r>
              <w:rPr>
                <w:sz w:val="19"/>
              </w:rPr>
              <w:t>58.0%</w:t>
            </w:r>
          </w:p>
        </w:tc>
        <w:tc>
          <w:tcPr>
            <w:tcW w:type="dxa" w:w="1440"/>
          </w:tcPr>
          <w:p>
            <w:r>
              <w:rPr>
                <w:sz w:val="19"/>
              </w:rPr>
              <w:t>35.3°</w:t>
            </w:r>
          </w:p>
        </w:tc>
        <w:tc>
          <w:tcPr>
            <w:tcW w:type="dxa" w:w="1440"/>
          </w:tcPr>
          <w:p>
            <w:r>
              <w:rPr>
                <w:sz w:val="19"/>
              </w:rPr>
              <w:t>25.6°</w:t>
            </w:r>
          </w:p>
        </w:tc>
      </w:tr>
      <w:tr>
        <w:tc>
          <w:tcPr>
            <w:tcW w:type="dxa" w:w="1440"/>
          </w:tcPr>
          <w:p>
            <w:r>
              <w:rPr>
                <w:sz w:val="19"/>
              </w:rPr>
              <w:t>S05</w:t>
            </w:r>
          </w:p>
        </w:tc>
        <w:tc>
          <w:tcPr>
            <w:tcW w:type="dxa" w:w="1440"/>
          </w:tcPr>
          <w:p>
            <w:r>
              <w:rPr>
                <w:sz w:val="19"/>
              </w:rPr>
              <w:t>0.98</w:t>
            </w:r>
          </w:p>
        </w:tc>
        <w:tc>
          <w:tcPr>
            <w:tcW w:type="dxa" w:w="1440"/>
          </w:tcPr>
          <w:p>
            <w:r>
              <w:rPr>
                <w:sz w:val="19"/>
              </w:rPr>
              <w:t>62.0%</w:t>
            </w:r>
          </w:p>
        </w:tc>
        <w:tc>
          <w:tcPr>
            <w:tcW w:type="dxa" w:w="1440"/>
          </w:tcPr>
          <w:p>
            <w:r>
              <w:rPr>
                <w:sz w:val="19"/>
              </w:rPr>
              <w:t>58.4%</w:t>
            </w:r>
          </w:p>
        </w:tc>
        <w:tc>
          <w:tcPr>
            <w:tcW w:type="dxa" w:w="1440"/>
          </w:tcPr>
          <w:p>
            <w:r>
              <w:rPr>
                <w:sz w:val="19"/>
              </w:rPr>
              <w:t>29.8°</w:t>
            </w:r>
          </w:p>
        </w:tc>
        <w:tc>
          <w:tcPr>
            <w:tcW w:type="dxa" w:w="1440"/>
          </w:tcPr>
          <w:p>
            <w:r>
              <w:rPr>
                <w:sz w:val="19"/>
              </w:rPr>
              <w:t>24.7°</w:t>
            </w:r>
          </w:p>
        </w:tc>
      </w:tr>
      <w:tr>
        <w:tc>
          <w:tcPr>
            <w:tcW w:type="dxa" w:w="1440"/>
          </w:tcPr>
          <w:p>
            <w:r>
              <w:rPr>
                <w:sz w:val="19"/>
              </w:rPr>
              <w:t>S07</w:t>
            </w:r>
          </w:p>
        </w:tc>
        <w:tc>
          <w:tcPr>
            <w:tcW w:type="dxa" w:w="1440"/>
          </w:tcPr>
          <w:p>
            <w:r>
              <w:rPr>
                <w:sz w:val="19"/>
              </w:rPr>
              <w:t>1.18</w:t>
            </w:r>
          </w:p>
        </w:tc>
        <w:tc>
          <w:tcPr>
            <w:tcW w:type="dxa" w:w="1440"/>
          </w:tcPr>
          <w:p>
            <w:r>
              <w:rPr>
                <w:sz w:val="19"/>
              </w:rPr>
              <w:t>50.0%</w:t>
            </w:r>
          </w:p>
        </w:tc>
        <w:tc>
          <w:tcPr>
            <w:tcW w:type="dxa" w:w="1440"/>
          </w:tcPr>
          <w:p>
            <w:r>
              <w:rPr>
                <w:sz w:val="19"/>
              </w:rPr>
              <w:t>54.0%</w:t>
            </w:r>
          </w:p>
        </w:tc>
        <w:tc>
          <w:tcPr>
            <w:tcW w:type="dxa" w:w="1440"/>
          </w:tcPr>
          <w:p>
            <w:r>
              <w:rPr>
                <w:sz w:val="19"/>
              </w:rPr>
              <w:t>35.4°</w:t>
            </w:r>
          </w:p>
        </w:tc>
        <w:tc>
          <w:tcPr>
            <w:tcW w:type="dxa" w:w="1440"/>
          </w:tcPr>
          <w:p>
            <w:r>
              <w:rPr>
                <w:sz w:val="19"/>
              </w:rPr>
              <w:t>31.3°</w:t>
            </w:r>
          </w:p>
        </w:tc>
      </w:tr>
    </w:tbl>
    <w:p>
      <w:r>
        <w:rPr>
          <w:b w:val="0"/>
          <w:i/>
        </w:rPr>
        <w:t>Accuracy tracks real per subject (S03/S04 near-exact); S01/S02 are off by 4–7 pp. Angle error is systematically LOWER in the surrogate — a real, nameable gap: one sigma fitted to accuracy produces trajectories that are too smooth. The fix (leg-1 hardening) is to model wander explicitly (a slow directional bias plus fast wobble) and calibrate to accuracy AND angle error. The leg-1 check is doing its job: it surfaced the gap before any closed-loop number was trusted.</w:t>
      </w:r>
    </w:p>
    <w:p>
      <w:r>
        <w:rPr>
          <w:b/>
          <w:i w:val="0"/>
        </w:rPr>
        <w:t>Legs 2–3 — copilot delta, open-loop(real) vs open-loop(surrogate) vs closed-loop: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Subj</w:t>
            </w:r>
          </w:p>
        </w:tc>
        <w:tc>
          <w:tcPr>
            <w:tcW w:type="dxa" w:w="1728"/>
          </w:tcPr>
          <w:p>
            <w:r>
              <w:rPr>
                <w:b/>
                <w:sz w:val="19"/>
              </w:rPr>
              <w:t>OL real</w:t>
            </w:r>
          </w:p>
        </w:tc>
        <w:tc>
          <w:tcPr>
            <w:tcW w:type="dxa" w:w="1728"/>
          </w:tcPr>
          <w:p>
            <w:r>
              <w:rPr>
                <w:b/>
                <w:sz w:val="19"/>
              </w:rPr>
              <w:t>OL surr</w:t>
            </w:r>
          </w:p>
        </w:tc>
        <w:tc>
          <w:tcPr>
            <w:tcW w:type="dxa" w:w="1728"/>
          </w:tcPr>
          <w:p>
            <w:r>
              <w:rPr>
                <w:b/>
                <w:sz w:val="19"/>
              </w:rPr>
              <w:t>CL surr</w:t>
            </w:r>
          </w:p>
        </w:tc>
        <w:tc>
          <w:tcPr>
            <w:tcW w:type="dxa" w:w="1728"/>
          </w:tcPr>
          <w:p>
            <w:r>
              <w:rPr>
                <w:b/>
                <w:sz w:val="19"/>
              </w:rPr>
              <w:t>acq Δ (ticks)</w:t>
            </w:r>
          </w:p>
        </w:tc>
      </w:tr>
      <w:tr>
        <w:tc>
          <w:tcPr>
            <w:tcW w:type="dxa" w:w="1728"/>
          </w:tcPr>
          <w:p>
            <w:r>
              <w:rPr>
                <w:sz w:val="19"/>
              </w:rPr>
              <w:t>S01</w:t>
            </w:r>
          </w:p>
        </w:tc>
        <w:tc>
          <w:tcPr>
            <w:tcW w:type="dxa" w:w="1728"/>
          </w:tcPr>
          <w:p>
            <w:r>
              <w:rPr>
                <w:sz w:val="19"/>
              </w:rPr>
              <w:t>+2.10</w:t>
            </w:r>
          </w:p>
        </w:tc>
        <w:tc>
          <w:tcPr>
            <w:tcW w:type="dxa" w:w="1728"/>
          </w:tcPr>
          <w:p>
            <w:r>
              <w:rPr>
                <w:sz w:val="19"/>
              </w:rPr>
              <w:t>+1.40</w:t>
            </w:r>
          </w:p>
        </w:tc>
        <w:tc>
          <w:tcPr>
            <w:tcW w:type="dxa" w:w="1728"/>
          </w:tcPr>
          <w:p>
            <w:r>
              <w:rPr>
                <w:sz w:val="19"/>
              </w:rPr>
              <w:t>+1.80</w:t>
            </w:r>
          </w:p>
        </w:tc>
        <w:tc>
          <w:tcPr>
            <w:tcW w:type="dxa" w:w="1728"/>
          </w:tcPr>
          <w:p>
            <w:r>
              <w:rPr>
                <w:sz w:val="19"/>
              </w:rPr>
              <w:t>−0.09</w:t>
            </w:r>
          </w:p>
        </w:tc>
      </w:tr>
      <w:tr>
        <w:tc>
          <w:tcPr>
            <w:tcW w:type="dxa" w:w="1728"/>
          </w:tcPr>
          <w:p>
            <w:r>
              <w:rPr>
                <w:sz w:val="19"/>
              </w:rPr>
              <w:t>S02</w:t>
            </w:r>
          </w:p>
        </w:tc>
        <w:tc>
          <w:tcPr>
            <w:tcW w:type="dxa" w:w="1728"/>
          </w:tcPr>
          <w:p>
            <w:r>
              <w:rPr>
                <w:sz w:val="19"/>
              </w:rPr>
              <w:t>+1.96</w:t>
            </w:r>
          </w:p>
        </w:tc>
        <w:tc>
          <w:tcPr>
            <w:tcW w:type="dxa" w:w="1728"/>
          </w:tcPr>
          <w:p>
            <w:r>
              <w:rPr>
                <w:sz w:val="19"/>
              </w:rPr>
              <w:t>−0.40</w:t>
            </w:r>
          </w:p>
        </w:tc>
        <w:tc>
          <w:tcPr>
            <w:tcW w:type="dxa" w:w="1728"/>
          </w:tcPr>
          <w:p>
            <w:r>
              <w:rPr>
                <w:sz w:val="19"/>
              </w:rPr>
              <w:t>+0.60</w:t>
            </w:r>
          </w:p>
        </w:tc>
        <w:tc>
          <w:tcPr>
            <w:tcW w:type="dxa" w:w="1728"/>
          </w:tcPr>
          <w:p>
            <w:r>
              <w:rPr>
                <w:sz w:val="19"/>
              </w:rPr>
              <w:t>−0.04</w:t>
            </w:r>
          </w:p>
        </w:tc>
      </w:tr>
      <w:tr>
        <w:tc>
          <w:tcPr>
            <w:tcW w:type="dxa" w:w="1728"/>
          </w:tcPr>
          <w:p>
            <w:r>
              <w:rPr>
                <w:sz w:val="19"/>
              </w:rPr>
              <w:t>S03</w:t>
            </w:r>
          </w:p>
        </w:tc>
        <w:tc>
          <w:tcPr>
            <w:tcW w:type="dxa" w:w="1728"/>
          </w:tcPr>
          <w:p>
            <w:r>
              <w:rPr>
                <w:sz w:val="19"/>
              </w:rPr>
              <w:t>−1.67</w:t>
            </w:r>
          </w:p>
        </w:tc>
        <w:tc>
          <w:tcPr>
            <w:tcW w:type="dxa" w:w="1728"/>
          </w:tcPr>
          <w:p>
            <w:r>
              <w:rPr>
                <w:sz w:val="19"/>
              </w:rPr>
              <w:t>+0.20</w:t>
            </w:r>
          </w:p>
        </w:tc>
        <w:tc>
          <w:tcPr>
            <w:tcW w:type="dxa" w:w="1728"/>
          </w:tcPr>
          <w:p>
            <w:r>
              <w:rPr>
                <w:sz w:val="19"/>
              </w:rPr>
              <w:t>+0.00</w:t>
            </w:r>
          </w:p>
        </w:tc>
        <w:tc>
          <w:tcPr>
            <w:tcW w:type="dxa" w:w="1728"/>
          </w:tcPr>
          <w:p>
            <w:r>
              <w:rPr>
                <w:sz w:val="19"/>
              </w:rPr>
              <w:t>−0.09</w:t>
            </w:r>
          </w:p>
        </w:tc>
      </w:tr>
      <w:tr>
        <w:tc>
          <w:tcPr>
            <w:tcW w:type="dxa" w:w="1728"/>
          </w:tcPr>
          <w:p>
            <w:r>
              <w:rPr>
                <w:sz w:val="19"/>
              </w:rPr>
              <w:t>S04</w:t>
            </w:r>
          </w:p>
        </w:tc>
        <w:tc>
          <w:tcPr>
            <w:tcW w:type="dxa" w:w="1728"/>
          </w:tcPr>
          <w:p>
            <w:r>
              <w:rPr>
                <w:sz w:val="19"/>
              </w:rPr>
              <w:t>−1.47</w:t>
            </w:r>
          </w:p>
        </w:tc>
        <w:tc>
          <w:tcPr>
            <w:tcW w:type="dxa" w:w="1728"/>
          </w:tcPr>
          <w:p>
            <w:r>
              <w:rPr>
                <w:sz w:val="19"/>
              </w:rPr>
              <w:t>−0.20</w:t>
            </w:r>
          </w:p>
        </w:tc>
        <w:tc>
          <w:tcPr>
            <w:tcW w:type="dxa" w:w="1728"/>
          </w:tcPr>
          <w:p>
            <w:r>
              <w:rPr>
                <w:sz w:val="19"/>
              </w:rPr>
              <w:t>−0.60</w:t>
            </w:r>
          </w:p>
        </w:tc>
        <w:tc>
          <w:tcPr>
            <w:tcW w:type="dxa" w:w="1728"/>
          </w:tcPr>
          <w:p>
            <w:r>
              <w:rPr>
                <w:sz w:val="19"/>
              </w:rPr>
              <w:t>−0.03</w:t>
            </w:r>
          </w:p>
        </w:tc>
      </w:tr>
      <w:tr>
        <w:tc>
          <w:tcPr>
            <w:tcW w:type="dxa" w:w="1728"/>
          </w:tcPr>
          <w:p>
            <w:r>
              <w:rPr>
                <w:sz w:val="19"/>
              </w:rPr>
              <w:t>S05</w:t>
            </w:r>
          </w:p>
        </w:tc>
        <w:tc>
          <w:tcPr>
            <w:tcW w:type="dxa" w:w="1728"/>
          </w:tcPr>
          <w:p>
            <w:r>
              <w:rPr>
                <w:sz w:val="19"/>
              </w:rPr>
              <w:t>−0.16</w:t>
            </w:r>
          </w:p>
        </w:tc>
        <w:tc>
          <w:tcPr>
            <w:tcW w:type="dxa" w:w="1728"/>
          </w:tcPr>
          <w:p>
            <w:r>
              <w:rPr>
                <w:sz w:val="19"/>
              </w:rPr>
              <w:t>+1.80</w:t>
            </w:r>
          </w:p>
        </w:tc>
        <w:tc>
          <w:tcPr>
            <w:tcW w:type="dxa" w:w="1728"/>
          </w:tcPr>
          <w:p>
            <w:r>
              <w:rPr>
                <w:sz w:val="19"/>
              </w:rPr>
              <w:t>+1.60</w:t>
            </w:r>
          </w:p>
        </w:tc>
        <w:tc>
          <w:tcPr>
            <w:tcW w:type="dxa" w:w="1728"/>
          </w:tcPr>
          <w:p>
            <w:r>
              <w:rPr>
                <w:sz w:val="19"/>
              </w:rPr>
              <w:t>−0.18</w:t>
            </w:r>
          </w:p>
        </w:tc>
      </w:tr>
      <w:tr>
        <w:tc>
          <w:tcPr>
            <w:tcW w:type="dxa" w:w="1728"/>
          </w:tcPr>
          <w:p>
            <w:r>
              <w:rPr>
                <w:sz w:val="19"/>
              </w:rPr>
              <w:t>S07</w:t>
            </w:r>
          </w:p>
        </w:tc>
        <w:tc>
          <w:tcPr>
            <w:tcW w:type="dxa" w:w="1728"/>
          </w:tcPr>
          <w:p>
            <w:r>
              <w:rPr>
                <w:sz w:val="19"/>
              </w:rPr>
              <w:t>+1.41</w:t>
            </w:r>
          </w:p>
        </w:tc>
        <w:tc>
          <w:tcPr>
            <w:tcW w:type="dxa" w:w="1728"/>
          </w:tcPr>
          <w:p>
            <w:r>
              <w:rPr>
                <w:sz w:val="19"/>
              </w:rPr>
              <w:t>+2.20</w:t>
            </w:r>
          </w:p>
        </w:tc>
        <w:tc>
          <w:tcPr>
            <w:tcW w:type="dxa" w:w="1728"/>
          </w:tcPr>
          <w:p>
            <w:r>
              <w:rPr>
                <w:sz w:val="19"/>
              </w:rPr>
              <w:t>+3.20</w:t>
            </w:r>
          </w:p>
        </w:tc>
        <w:tc>
          <w:tcPr>
            <w:tcW w:type="dxa" w:w="1728"/>
          </w:tcPr>
          <w:p>
            <w:r>
              <w:rPr>
                <w:sz w:val="19"/>
              </w:rPr>
              <w:t>−0.05</w:t>
            </w:r>
          </w:p>
        </w:tc>
      </w:tr>
      <w:tr>
        <w:tc>
          <w:tcPr>
            <w:tcW w:type="dxa" w:w="1728"/>
          </w:tcPr>
          <w:p>
            <w:r>
              <w:rPr>
                <w:sz w:val="19"/>
              </w:rPr>
              <w:t>ALL</w:t>
            </w:r>
          </w:p>
        </w:tc>
        <w:tc>
          <w:tcPr>
            <w:tcW w:type="dxa" w:w="1728"/>
          </w:tcPr>
          <w:p>
            <w:r>
              <w:rPr>
                <w:sz w:val="19"/>
              </w:rPr>
              <w:t>+0.36</w:t>
            </w:r>
          </w:p>
        </w:tc>
        <w:tc>
          <w:tcPr>
            <w:tcW w:type="dxa" w:w="1728"/>
          </w:tcPr>
          <w:p>
            <w:r>
              <w:rPr>
                <w:sz w:val="19"/>
              </w:rPr>
              <w:t>+0.83</w:t>
            </w:r>
          </w:p>
        </w:tc>
        <w:tc>
          <w:tcPr>
            <w:tcW w:type="dxa" w:w="1728"/>
          </w:tcPr>
          <w:p>
            <w:r>
              <w:rPr>
                <w:sz w:val="19"/>
              </w:rPr>
              <w:t>+1.10</w:t>
            </w:r>
          </w:p>
        </w:tc>
        <w:tc>
          <w:tcPr>
            <w:tcW w:type="dxa" w:w="1728"/>
          </w:tcPr>
          <w:p>
            <w:r>
              <w:rPr>
                <w:sz w:val="19"/>
              </w:rPr>
              <w:t>−0.08</w:t>
            </w:r>
          </w:p>
        </w:tc>
      </w:tr>
    </w:tbl>
    <w:p>
      <w:r>
        <w:rPr>
          <w:b w:val="0"/>
          <w:i/>
        </w:rPr>
        <w:t>Directionally consistent with the hypothesis: the copilot helps more in closed loop (+1.10 pp) than open-loop-on-real (+0.36 pp), and reaches the target wedge slightly sooner (negative acq Δ). It is small and per-subject noisy — a scaffold signal, not a result. It becomes trustworthy only after leg-1 hardening and multi-seed confirmation.</w:t>
      </w:r>
    </w:p>
    <w:p>
      <w:pPr>
        <w:pStyle w:val="Heading1"/>
      </w:pPr>
      <w:r>
        <w:rPr>
          <w:color w:val="1F4E79"/>
        </w:rPr>
        <w:t>6. Repository — what to look at</w:t>
      </w:r>
    </w:p>
    <w:p>
      <w:r>
        <w:rPr>
          <w:b w:val="0"/>
          <w:i w:val="0"/>
        </w:rPr>
        <w:t>The dev branch has been consolidated for review (accurate README, a PIPELINE.md decision doc, junk/cache removal, orphaned Problem-2 code moved to experimental/). Suggested reading order: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Look at</w:t>
            </w:r>
          </w:p>
        </w:tc>
        <w:tc>
          <w:tcPr>
            <w:tcW w:type="dxa" w:w="4320"/>
          </w:tcPr>
          <w:p>
            <w:r>
              <w:rPr>
                <w:b/>
                <w:sz w:val="19"/>
              </w:rPr>
              <w:t>Why</w:t>
            </w:r>
          </w:p>
        </w:tc>
      </w:tr>
      <w:tr>
        <w:tc>
          <w:tcPr>
            <w:tcW w:type="dxa" w:w="4320"/>
          </w:tcPr>
          <w:p>
            <w:r>
              <w:rPr>
                <w:sz w:val="19"/>
              </w:rPr>
              <w:t>PIPELINE.md</w:t>
            </w:r>
          </w:p>
        </w:tc>
        <w:tc>
          <w:tcPr>
            <w:tcW w:type="dxa" w:w="4320"/>
          </w:tcPr>
          <w:p>
            <w:r>
              <w:rPr>
                <w:sz w:val="19"/>
              </w:rPr>
              <w:t>The architecture decision and the full credibility argument (read first).</w:t>
            </w:r>
          </w:p>
        </w:tc>
      </w:tr>
      <w:tr>
        <w:tc>
          <w:tcPr>
            <w:tcW w:type="dxa" w:w="4320"/>
          </w:tcPr>
          <w:p>
            <w:r>
              <w:rPr>
                <w:sz w:val="19"/>
              </w:rPr>
              <w:t>closed_loop.py</w:t>
            </w:r>
          </w:p>
        </w:tc>
        <w:tc>
          <w:tcPr>
            <w:tcW w:type="dxa" w:w="4320"/>
          </w:tcPr>
          <w:p>
            <w:r>
              <w:rPr>
                <w:sz w:val="19"/>
              </w:rPr>
              <w:t>The new closed-loop surrogate + 3-leg validation harness.</w:t>
            </w:r>
          </w:p>
        </w:tc>
      </w:tr>
      <w:tr>
        <w:tc>
          <w:tcPr>
            <w:tcW w:type="dxa" w:w="4320"/>
          </w:tcPr>
          <w:p>
            <w:r>
              <w:rPr>
                <w:sz w:val="19"/>
              </w:rPr>
              <w:t>copilot_core.py</w:t>
            </w:r>
          </w:p>
        </w:tc>
        <w:tc>
          <w:tcPr>
            <w:tcW w:type="dxa" w:w="4320"/>
          </w:tcPr>
          <w:p>
            <w:r>
              <w:rPr>
                <w:sz w:val="19"/>
              </w:rPr>
              <w:t>The settled model + corrective-velocity control law.</w:t>
            </w:r>
          </w:p>
        </w:tc>
      </w:tr>
      <w:tr>
        <w:tc>
          <w:tcPr>
            <w:tcW w:type="dxa" w:w="4320"/>
          </w:tcPr>
          <w:p>
            <w:r>
              <w:rPr>
                <w:sz w:val="19"/>
              </w:rPr>
              <w:t>trajectory_aware_copilot.py</w:t>
            </w:r>
          </w:p>
        </w:tc>
        <w:tc>
          <w:tcPr>
            <w:tcW w:type="dxa" w:w="4320"/>
          </w:tcPr>
          <w:p>
            <w:r>
              <w:rPr>
                <w:sz w:val="19"/>
              </w:rPr>
              <w:t>Causal steering; the open-loop failure that motivates closed-loop.</w:t>
            </w:r>
          </w:p>
        </w:tc>
      </w:tr>
      <w:tr>
        <w:tc>
          <w:tcPr>
            <w:tcW w:type="dxa" w:w="4320"/>
          </w:tcPr>
          <w:p>
            <w:r>
              <w:rPr>
                <w:sz w:val="19"/>
              </w:rPr>
              <w:t>archive/diagnose_residuals.py</w:t>
            </w:r>
          </w:p>
        </w:tc>
        <w:tc>
          <w:tcPr>
            <w:tcW w:type="dxa" w:w="4320"/>
          </w:tcPr>
          <w:p>
            <w:r>
              <w:rPr>
                <w:sz w:val="19"/>
              </w:rPr>
              <w:t>The correctability-ceiling diagnostic behind §1–2 (archived, still runnable).</w:t>
            </w:r>
          </w:p>
        </w:tc>
      </w:tr>
      <w:tr>
        <w:tc>
          <w:tcPr>
            <w:tcW w:type="dxa" w:w="4320"/>
          </w:tcPr>
          <w:p>
            <w:r>
              <w:rPr>
                <w:sz w:val="19"/>
              </w:rPr>
              <w:t>README.md</w:t>
            </w:r>
          </w:p>
        </w:tc>
        <w:tc>
          <w:tcPr>
            <w:tcW w:type="dxa" w:w="4320"/>
          </w:tcPr>
          <w:p>
            <w:r>
              <w:rPr>
                <w:sz w:val="19"/>
              </w:rPr>
              <w:t>Full file-by-file map.</w:t>
            </w:r>
          </w:p>
        </w:tc>
      </w:tr>
    </w:tbl>
    <w:p>
      <w:r>
        <w:rPr>
          <w:b w:val="0"/>
          <w:i w:val="0"/>
        </w:rPr>
        <w:t>Root now holds only the active pipeline; retired scripts (endpoint surrogate, blend sweep, residual diagnostic) moved to archive/ (runnable, off the critical path). Regenerable outputs (runs/, results/) and legacy trees (legacyRL/, legacySL/) are documented but not on the critical path.</w:t>
      </w:r>
    </w:p>
    <w:p>
      <w:pPr>
        <w:pStyle w:val="Heading1"/>
      </w:pPr>
      <w:r>
        <w:rPr>
          <w:color w:val="1F4E79"/>
        </w:rPr>
        <w:t>7. Next steps (priority order)</w:t>
      </w:r>
    </w:p>
    <w:p>
      <w:pPr>
        <w:pStyle w:val="ListBullet"/>
      </w:pPr>
      <w:r>
        <w:t>Harden leg 1: model trajectory wander, calibrate to accuracy AND angle error, confirm faithfulness per subject over multiple seeds — the precondition for any closed-loop claim.</w:t>
      </w:r>
    </w:p>
    <w:p>
      <w:pPr>
        <w:pStyle w:val="ListBullet"/>
      </w:pPr>
      <w:r>
        <w:t>Closed-loop A/B of instantaneous vs trajectory-aware steering — the setting where trajectory-aware is predicted to finally win.</w:t>
      </w:r>
    </w:p>
    <w:p>
      <w:pPr>
        <w:pStyle w:val="ListBullet"/>
      </w:pPr>
      <w:r>
        <w:t>User-model sensitivity sweep (the caveat mitigation): report the copilot gain across a range of noise / correct-direction / reaction-lag settings.</w:t>
      </w:r>
    </w:p>
    <w:p>
      <w:pPr>
        <w:pStyle w:val="ListBullet"/>
      </w:pPr>
      <w:r>
        <w:t>Key-prior conditioning: fold the language-model direction prior (experimental/) into the copilot input — the Problem 2 → Problem 1 bridge.</w:t>
      </w:r>
    </w:p>
    <w:p>
      <w:pPr>
        <w:pStyle w:val="ListBullet"/>
      </w:pPr>
      <w:r>
        <w:t>If closed-loop gains survive the sweeps, draft the closed-loop human-pilot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