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D83D" w14:textId="5887C5ED" w:rsidR="001D540E" w:rsidRDefault="00CF479D">
      <w:r>
        <w:t>Outro tipo de extensão</w:t>
      </w:r>
    </w:p>
    <w:sectPr w:rsidR="001D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0E"/>
    <w:rsid w:val="001D540E"/>
    <w:rsid w:val="002F5E5B"/>
    <w:rsid w:val="00C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51DA"/>
  <w15:chartTrackingRefBased/>
  <w15:docId w15:val="{036D1593-4DCE-4F96-93B9-F9FFA61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4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4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4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4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4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4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SALVADOR</dc:creator>
  <cp:keywords/>
  <dc:description/>
  <cp:lastModifiedBy>TAINÁ SALVADOR</cp:lastModifiedBy>
  <cp:revision>2</cp:revision>
  <dcterms:created xsi:type="dcterms:W3CDTF">2025-02-21T22:21:00Z</dcterms:created>
  <dcterms:modified xsi:type="dcterms:W3CDTF">2025-02-21T22:21:00Z</dcterms:modified>
</cp:coreProperties>
</file>