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4"/>
          <w:szCs w:val="34"/>
        </w:rPr>
        <w:t xml:space="preserve">Thiết kế vận hành Scrum – Tính năng đặt xe ghép RikkeiGo</w:t>
      </w:r>
    </w:p>
    <w:p>
      <w:pPr>
        <w:pBdr>
          <w:bottom w:val="single" w:color="1F3864" w:sz="8" w:space="6"/>
        </w:pBdr>
        <w:spacing w:after="200"/>
        <w:jc w:val="center"/>
      </w:pPr>
      <w:r>
        <w:rPr>
          <w:rFonts w:ascii="Arial" w:cs="Arial" w:eastAsia="Arial" w:hAnsi="Arial"/>
          <w:color w:val="666666"/>
          <w:sz w:val="22"/>
          <w:szCs w:val="22"/>
        </w:rPr>
        <w:t xml:space="preserve">Vai trò: Scrum Master</w:t>
      </w:r>
    </w:p>
    <w:p>
      <w:pPr>
        <w:pStyle w:val="Heading1"/>
        <w:spacing w:after="160" w:before="280"/>
      </w:pPr>
      <w:r>
        <w:rPr>
          <w:rFonts w:ascii="Arial" w:cs="Arial" w:eastAsia="Arial" w:hAnsi="Arial"/>
          <w:b/>
          <w:bCs/>
          <w:color w:val="1F3864"/>
          <w:sz w:val="30"/>
          <w:szCs w:val="30"/>
        </w:rPr>
        <w:t xml:space="preserve">Phần 1 – Phân tích</w:t>
      </w:r>
    </w:p>
    <w:p>
      <w:pPr>
        <w:pStyle w:val="Heading2"/>
        <w:spacing w:after="100" w:before="180"/>
      </w:pPr>
      <w:r>
        <w:rPr>
          <w:rFonts w:ascii="Arial" w:cs="Arial" w:eastAsia="Arial" w:hAnsi="Arial"/>
          <w:b/>
          <w:bCs/>
          <w:color w:val="2F5496"/>
          <w:sz w:val="24"/>
          <w:szCs w:val="24"/>
        </w:rPr>
        <w:t xml:space="preserve">Đầu vào của 1 Sprint</w:t>
      </w:r>
    </w:p>
    <w:p>
      <w:pPr>
        <w:pStyle w:val="ListParagraph"/>
        <w:numPr>
          <w:ilvl w:val="0"/>
          <w:numId w:val="2"/>
        </w:numPr>
        <w:spacing w:after="80"/>
      </w:pPr>
      <w:r>
        <w:rPr>
          <w:rFonts w:ascii="Arial" w:cs="Arial" w:eastAsia="Arial" w:hAnsi="Arial"/>
          <w:sz w:val="22"/>
          <w:szCs w:val="22"/>
        </w:rPr>
        <w:t xml:space="preserve">Product Backlog đã được Đức sắp thứ tự, trong đó các hạng mục đầu bảng đã được làm rõ.</w:t>
      </w:r>
    </w:p>
    <w:p>
      <w:pPr>
        <w:pStyle w:val="ListParagraph"/>
        <w:numPr>
          <w:ilvl w:val="0"/>
          <w:numId w:val="2"/>
        </w:numPr>
        <w:spacing w:after="80"/>
      </w:pPr>
      <w:r>
        <w:rPr>
          <w:rFonts w:ascii="Arial" w:cs="Arial" w:eastAsia="Arial" w:hAnsi="Arial"/>
          <w:sz w:val="22"/>
          <w:szCs w:val="22"/>
        </w:rPr>
        <w:t xml:space="preserve">Mục tiêu Sprint (Sprint Goal) do Developers và Đức thống nhất trong Sprint Planning.</w:t>
      </w:r>
    </w:p>
    <w:p>
      <w:pPr>
        <w:pStyle w:val="ListParagraph"/>
        <w:numPr>
          <w:ilvl w:val="0"/>
          <w:numId w:val="2"/>
        </w:numPr>
        <w:spacing w:after="80"/>
      </w:pPr>
      <w:r>
        <w:rPr>
          <w:rFonts w:ascii="Arial" w:cs="Arial" w:eastAsia="Arial" w:hAnsi="Arial"/>
          <w:sz w:val="22"/>
          <w:szCs w:val="22"/>
        </w:rPr>
        <w:t xml:space="preserve">Năng lực của đội trong Sprint (số người, ngày nghỉ) và Definition of Done.</w:t>
      </w:r>
    </w:p>
    <w:p>
      <w:pPr>
        <w:pStyle w:val="ListParagraph"/>
        <w:numPr>
          <w:ilvl w:val="0"/>
          <w:numId w:val="2"/>
        </w:numPr>
        <w:spacing w:after="80"/>
      </w:pPr>
      <w:r>
        <w:rPr>
          <w:rFonts w:ascii="Arial" w:cs="Arial" w:eastAsia="Arial" w:hAnsi="Arial"/>
          <w:sz w:val="22"/>
          <w:szCs w:val="22"/>
        </w:rPr>
        <w:t xml:space="preserve">Bản chạy được của Sprint trước cùng phản hồi của người dùng thử.</w:t>
      </w:r>
    </w:p>
    <w:p>
      <w:pPr>
        <w:pStyle w:val="Heading2"/>
        <w:spacing w:after="100" w:before="180"/>
      </w:pPr>
      <w:r>
        <w:rPr>
          <w:rFonts w:ascii="Arial" w:cs="Arial" w:eastAsia="Arial" w:hAnsi="Arial"/>
          <w:b/>
          <w:bCs/>
          <w:color w:val="2F5496"/>
          <w:sz w:val="24"/>
          <w:szCs w:val="24"/>
        </w:rPr>
        <w:t xml:space="preserve">Đầu ra của 1 Sprint</w:t>
      </w:r>
    </w:p>
    <w:p>
      <w:pPr>
        <w:pStyle w:val="ListParagraph"/>
        <w:numPr>
          <w:ilvl w:val="0"/>
          <w:numId w:val="2"/>
        </w:numPr>
        <w:spacing w:after="80"/>
      </w:pPr>
      <w:r>
        <w:rPr>
          <w:rFonts w:ascii="Arial" w:cs="Arial" w:eastAsia="Arial" w:hAnsi="Arial"/>
          <w:sz w:val="22"/>
          <w:szCs w:val="22"/>
        </w:rPr>
        <w:t xml:space="preserve">Một bản tăng trưởng (Increment) chạy được, đạt Definition of Done và cho người dùng thử.</w:t>
      </w:r>
    </w:p>
    <w:p>
      <w:pPr>
        <w:pStyle w:val="ListParagraph"/>
        <w:numPr>
          <w:ilvl w:val="0"/>
          <w:numId w:val="2"/>
        </w:numPr>
        <w:spacing w:after="80"/>
      </w:pPr>
      <w:r>
        <w:rPr>
          <w:rFonts w:ascii="Arial" w:cs="Arial" w:eastAsia="Arial" w:hAnsi="Arial"/>
          <w:sz w:val="22"/>
          <w:szCs w:val="22"/>
        </w:rPr>
        <w:t xml:space="preserve">Sprint Backlog đã cập nhật, thể hiện mức hoàn thành Sprint Goal.</w:t>
      </w:r>
    </w:p>
    <w:p>
      <w:pPr>
        <w:pStyle w:val="ListParagraph"/>
        <w:numPr>
          <w:ilvl w:val="0"/>
          <w:numId w:val="2"/>
        </w:numPr>
        <w:spacing w:after="80"/>
      </w:pPr>
      <w:r>
        <w:rPr>
          <w:rFonts w:ascii="Arial" w:cs="Arial" w:eastAsia="Arial" w:hAnsi="Arial"/>
          <w:sz w:val="22"/>
          <w:szCs w:val="22"/>
        </w:rPr>
        <w:t xml:space="preserve">Phản hồi thu được ở Sprint Review.</w:t>
      </w:r>
    </w:p>
    <w:p>
      <w:pPr>
        <w:pStyle w:val="ListParagraph"/>
        <w:numPr>
          <w:ilvl w:val="0"/>
          <w:numId w:val="2"/>
        </w:numPr>
        <w:spacing w:after="80"/>
      </w:pPr>
      <w:r>
        <w:rPr>
          <w:rFonts w:ascii="Arial" w:cs="Arial" w:eastAsia="Arial" w:hAnsi="Arial"/>
          <w:sz w:val="22"/>
          <w:szCs w:val="22"/>
        </w:rPr>
        <w:t xml:space="preserve">Cải tiến cho cách làm việc sau Sprint Retrospective.</w:t>
      </w:r>
    </w:p>
    <w:p>
      <w:pPr>
        <w:pStyle w:val="Heading2"/>
        <w:spacing w:after="100" w:before="180"/>
      </w:pPr>
      <w:r>
        <w:rPr>
          <w:rFonts w:ascii="Arial" w:cs="Arial" w:eastAsia="Arial" w:hAnsi="Arial"/>
          <w:b/>
          <w:bCs/>
          <w:color w:val="2F5496"/>
          <w:sz w:val="24"/>
          <w:szCs w:val="24"/>
        </w:rPr>
        <w:t xml:space="preserve">Lựa chọn: Sprint 2 tuần, 3 Sprint trong 6 tuần (3 × 2 = 6)</w:t>
      </w:r>
    </w:p>
    <w:p>
      <w:pPr>
        <w:spacing w:after="120"/>
      </w:pPr>
      <w:r>
        <w:rPr>
          <w:rFonts w:ascii="Arial" w:cs="Arial" w:eastAsia="Arial" w:hAnsi="Arial"/>
          <w:sz w:val="22"/>
          <w:szCs w:val="22"/>
        </w:rPr>
        <w:t xml:space="preserve">Scrum giới hạn Sprint tối đa 1 tháng, nên 6 tuần là không hợp lệ. Các lựa chọn chia hết 6 tuần là 1, 2 hoặc 3 tuần.</w:t>
      </w:r>
    </w:p>
    <w:p>
      <w:pPr>
        <w:spacing w:after="120"/>
      </w:pPr>
      <w:r>
        <w:rPr>
          <w:rFonts w:ascii="Arial" w:cs="Arial" w:eastAsia="Arial" w:hAnsi="Arial"/>
          <w:b/>
          <w:bCs/>
          <w:sz w:val="22"/>
          <w:szCs w:val="22"/>
        </w:rPr>
        <w:t xml:space="preserve">Lý do (trụ cột Kiểm tra – Inspection và Thích nghi – Adaptation):</w:t>
      </w:r>
      <w:r>
        <w:rPr>
          <w:rFonts w:ascii="Arial" w:cs="Arial" w:eastAsia="Arial" w:hAnsi="Arial"/>
          <w:sz w:val="22"/>
          <w:szCs w:val="22"/>
        </w:rPr>
        <w:t xml:space="preserve"> Cách thanh toán có thể đổi theo phản hồi, nên đội cần nhiều lần xem bản chạy được để kiểm tra và điều chỉnh.</w:t>
      </w:r>
    </w:p>
    <w:p>
      <w:pPr>
        <w:pStyle w:val="ListParagraph"/>
        <w:numPr>
          <w:ilvl w:val="0"/>
          <w:numId w:val="2"/>
        </w:numPr>
        <w:spacing w:after="80"/>
      </w:pPr>
      <w:r>
        <w:rPr>
          <w:rFonts w:ascii="Arial" w:cs="Arial" w:eastAsia="Arial" w:hAnsi="Arial"/>
          <w:sz w:val="22"/>
          <w:szCs w:val="22"/>
        </w:rPr>
        <w:t xml:space="preserve">Sprint 2 tuần cho 3 lần kiểm tra và thích nghi, trong khi Sprint 3 tuần chỉ cho 2 lần.</w:t>
      </w:r>
    </w:p>
    <w:p>
      <w:pPr>
        <w:pStyle w:val="ListParagraph"/>
        <w:numPr>
          <w:ilvl w:val="0"/>
          <w:numId w:val="2"/>
        </w:numPr>
        <w:spacing w:after="80"/>
      </w:pPr>
      <w:r>
        <w:rPr>
          <w:rFonts w:ascii="Arial" w:cs="Arial" w:eastAsia="Arial" w:hAnsi="Arial"/>
          <w:sz w:val="22"/>
          <w:szCs w:val="22"/>
        </w:rPr>
        <w:t xml:space="preserve">Sprint 1 tuần quá ngắn để làm xong một lát cắt chạy được như ghép khách theo tuyến.</w:t>
      </w:r>
    </w:p>
    <w:p>
      <w:pPr>
        <w:pStyle w:val="ListParagraph"/>
        <w:numPr>
          <w:ilvl w:val="0"/>
          <w:numId w:val="2"/>
        </w:numPr>
        <w:spacing w:after="80"/>
      </w:pPr>
      <w:r>
        <w:rPr>
          <w:rFonts w:ascii="Arial" w:cs="Arial" w:eastAsia="Arial" w:hAnsi="Arial"/>
          <w:sz w:val="22"/>
          <w:szCs w:val="22"/>
        </w:rPr>
        <w:t xml:space="preserve">Sprint 2 tuần cũng đủ ngắn để một thay đổi giữa chừng chỉ chờ tối đa 2 tuần là vào được Sprint kế tiếp.</w:t>
      </w:r>
    </w:p>
    <w:p>
      <w:pPr>
        <w:pStyle w:val="Heading1"/>
        <w:spacing w:after="160" w:before="280"/>
      </w:pPr>
      <w:r>
        <w:rPr>
          <w:rFonts w:ascii="Arial" w:cs="Arial" w:eastAsia="Arial" w:hAnsi="Arial"/>
          <w:b/>
          <w:bCs/>
          <w:color w:val="1F3864"/>
          <w:sz w:val="30"/>
          <w:szCs w:val="30"/>
        </w:rPr>
        <w:t xml:space="preserve">Phần 2 – Product Backlog theo thứ tự ưu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960"/>
      </w:tblGrid>
      <w:tr>
        <w:trPr>
          <w:tblHeader/>
        </w:trPr>
        <w:tc>
          <w:tcPr>
            <w:tcW w:type="dxa" w:w="1100"/>
            <w:tcBorders>
              <w:top w:val="single" w:color="999999" w:sz="4"/>
              <w:left w:val="single" w:color="999999" w:sz="4"/>
              <w:bottom w:val="single" w:color="999999" w:sz="4"/>
              <w:right w:val="single" w:color="999999" w:sz="4"/>
            </w:tcBorders>
            <w:shd w:fill="1F3864" w:color="auto"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Thứ tự</w:t>
            </w:r>
          </w:p>
        </w:tc>
        <w:tc>
          <w:tcPr>
            <w:tcW w:type="dxa" w:w="3300"/>
            <w:tcBorders>
              <w:top w:val="single" w:color="999999" w:sz="4"/>
              <w:left w:val="single" w:color="999999" w:sz="4"/>
              <w:bottom w:val="single" w:color="999999" w:sz="4"/>
              <w:right w:val="single" w:color="999999" w:sz="4"/>
            </w:tcBorders>
            <w:shd w:fill="1F3864" w:color="auto" w:val="clear"/>
            <w:tcMar>
              <w:top w:type="dxa" w:w="80"/>
              <w:left w:type="dxa" w:w="100"/>
              <w:bottom w:type="dxa" w:w="80"/>
              <w:right w:type="dxa" w:w="100"/>
            </w:tcMar>
          </w:tcPr>
          <w:p>
            <w:pPr>
              <w:jc w:val="left"/>
            </w:pPr>
            <w:r>
              <w:rPr>
                <w:rFonts w:ascii="Arial" w:cs="Arial" w:eastAsia="Arial" w:hAnsi="Arial"/>
                <w:b/>
                <w:bCs/>
                <w:color w:val="FFFFFF"/>
                <w:sz w:val="21"/>
                <w:szCs w:val="21"/>
              </w:rPr>
              <w:t xml:space="preserve">Hạng mục</w:t>
            </w:r>
          </w:p>
        </w:tc>
        <w:tc>
          <w:tcPr>
            <w:tcW w:type="dxa" w:w="4960"/>
            <w:tcBorders>
              <w:top w:val="single" w:color="999999" w:sz="4"/>
              <w:left w:val="single" w:color="999999" w:sz="4"/>
              <w:bottom w:val="single" w:color="999999" w:sz="4"/>
              <w:right w:val="single" w:color="999999" w:sz="4"/>
            </w:tcBorders>
            <w:shd w:fill="1F3864" w:color="auto" w:val="clear"/>
            <w:tcMar>
              <w:top w:type="dxa" w:w="80"/>
              <w:left w:type="dxa" w:w="100"/>
              <w:bottom w:type="dxa" w:w="80"/>
              <w:right w:type="dxa" w:w="100"/>
            </w:tcMar>
          </w:tcPr>
          <w:p>
            <w:pPr>
              <w:jc w:val="left"/>
            </w:pPr>
            <w:r>
              <w:rPr>
                <w:rFonts w:ascii="Arial" w:cs="Arial" w:eastAsia="Arial" w:hAnsi="Arial"/>
                <w:b/>
                <w:bCs/>
                <w:color w:val="FFFFFF"/>
                <w:sz w:val="21"/>
                <w:szCs w:val="21"/>
              </w:rPr>
              <w:t xml:space="preserve">Lý do ngắn</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bCs/>
                <w:sz w:val="21"/>
                <w:szCs w:val="21"/>
              </w:rPr>
              <w:t xml:space="preserve">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(a) Ghép khách đi cùng tuyến vào một chuyến</w:t>
            </w:r>
          </w:p>
        </w:tc>
        <w:tc>
          <w:tcPr>
            <w:tcW w:type="dxa" w:w="4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Đây là giá trị cốt lõi. Không có ghép khách thì không có tính năng đặt xe ghép. Đây cũng là hạng mục rủi ro nhất, nên làm sớm để có phản hồi sớm.</w:t>
            </w:r>
          </w:p>
        </w:tc>
      </w:tr>
      <w:tr>
        <w:trPr>
          <w:cantSplit/>
        </w:trPr>
        <w:tc>
          <w:tcPr>
            <w:tcW w:type="dxa" w:w="1100"/>
            <w:tcBorders>
              <w:top w:val="single" w:color="999999" w:sz="4"/>
              <w:left w:val="single" w:color="999999" w:sz="4"/>
              <w:bottom w:val="single" w:color="999999" w:sz="4"/>
              <w:right w:val="single" w:color="999999" w:sz="4"/>
            </w:tcBorders>
            <w:shd w:fill="F2F5FA" w:color="auto" w:val="clear"/>
            <w:tcMar>
              <w:top w:type="dxa" w:w="80"/>
              <w:left w:type="dxa" w:w="100"/>
              <w:bottom w:type="dxa" w:w="80"/>
              <w:right w:type="dxa" w:w="100"/>
            </w:tcMar>
          </w:tcPr>
          <w:p>
            <w:pPr>
              <w:jc w:val="center"/>
            </w:pPr>
            <w:r>
              <w:rPr>
                <w:rFonts w:ascii="Arial" w:cs="Arial" w:eastAsia="Arial" w:hAnsi="Arial"/>
                <w:b/>
                <w:bCs/>
                <w:sz w:val="21"/>
                <w:szCs w:val="21"/>
              </w:rPr>
              <w:t xml:space="preserve">2</w:t>
            </w:r>
          </w:p>
        </w:tc>
        <w:tc>
          <w:tcPr>
            <w:tcW w:type="dxa" w:w="3300"/>
            <w:tcBorders>
              <w:top w:val="single" w:color="999999" w:sz="4"/>
              <w:left w:val="single" w:color="999999" w:sz="4"/>
              <w:bottom w:val="single" w:color="999999" w:sz="4"/>
              <w:right w:val="single" w:color="999999" w:sz="4"/>
            </w:tcBorders>
            <w:shd w:fill="F2F5FA" w:color="auto" w:val="clear"/>
            <w:tcMar>
              <w:top w:type="dxa" w:w="80"/>
              <w:left w:type="dxa" w:w="100"/>
              <w:bottom w:type="dxa" w:w="80"/>
              <w:right w:type="dxa" w:w="100"/>
            </w:tcMar>
          </w:tcPr>
          <w:p>
            <w:pPr>
              <w:jc w:val="left"/>
            </w:pPr>
            <w:r>
              <w:rPr>
                <w:rFonts w:ascii="Arial" w:cs="Arial" w:eastAsia="Arial" w:hAnsi="Arial"/>
                <w:b w:val="false"/>
                <w:bCs w:val="false"/>
                <w:sz w:val="21"/>
                <w:szCs w:val="21"/>
              </w:rPr>
              <w:t xml:space="preserve">(b) Tự động chia tiền cho từng khách</w:t>
            </w:r>
          </w:p>
        </w:tc>
        <w:tc>
          <w:tcPr>
            <w:tcW w:type="dxa" w:w="4960"/>
            <w:tcBorders>
              <w:top w:val="single" w:color="999999" w:sz="4"/>
              <w:left w:val="single" w:color="999999" w:sz="4"/>
              <w:bottom w:val="single" w:color="999999" w:sz="4"/>
              <w:right w:val="single" w:color="999999" w:sz="4"/>
            </w:tcBorders>
            <w:shd w:fill="F2F5FA" w:color="auto" w:val="clear"/>
            <w:tcMar>
              <w:top w:type="dxa" w:w="80"/>
              <w:left w:type="dxa" w:w="100"/>
              <w:bottom w:type="dxa" w:w="80"/>
              <w:right w:type="dxa" w:w="100"/>
            </w:tcMar>
          </w:tcPr>
          <w:p>
            <w:pPr>
              <w:jc w:val="left"/>
            </w:pPr>
            <w:r>
              <w:rPr>
                <w:rFonts w:ascii="Arial" w:cs="Arial" w:eastAsia="Arial" w:hAnsi="Arial"/>
                <w:b w:val="false"/>
                <w:bCs w:val="false"/>
                <w:sz w:val="21"/>
                <w:szCs w:val="21"/>
              </w:rPr>
              <w:t xml:space="preserve">Đây là điểm khác biệt khiến khách chọn đi ghép (đi chung để tiết kiệm). Nó phụ thuộc vào (a) nên đứng ngay sau.</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bCs/>
                <w:sz w:val="21"/>
                <w:szCs w:val="21"/>
              </w:rPr>
              <w:t xml:space="preserve">3</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(c) Thanh toán bằng thẻ ngân hàng</w:t>
            </w:r>
          </w:p>
        </w:tc>
        <w:tc>
          <w:tcPr>
            <w:tcW w:type="dxa" w:w="4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Cần để hoàn tất chuyến đi, nhưng cách thanh toán còn thay đổi theo phản hồi. Làm sau khi lõi ổn định thì ít phải làm lại.</w:t>
            </w:r>
          </w:p>
        </w:tc>
      </w:tr>
      <w:tr>
        <w:trPr>
          <w:cantSplit/>
        </w:trPr>
        <w:tc>
          <w:tcPr>
            <w:tcW w:type="dxa" w:w="1100"/>
            <w:tcBorders>
              <w:top w:val="single" w:color="999999" w:sz="4"/>
              <w:left w:val="single" w:color="999999" w:sz="4"/>
              <w:bottom w:val="single" w:color="999999" w:sz="4"/>
              <w:right w:val="single" w:color="999999" w:sz="4"/>
            </w:tcBorders>
            <w:shd w:fill="F2F5FA" w:color="auto" w:val="clear"/>
            <w:tcMar>
              <w:top w:type="dxa" w:w="80"/>
              <w:left w:type="dxa" w:w="100"/>
              <w:bottom w:type="dxa" w:w="80"/>
              <w:right w:type="dxa" w:w="100"/>
            </w:tcMar>
          </w:tcPr>
          <w:p>
            <w:pPr>
              <w:jc w:val="center"/>
            </w:pPr>
            <w:r>
              <w:rPr>
                <w:rFonts w:ascii="Arial" w:cs="Arial" w:eastAsia="Arial" w:hAnsi="Arial"/>
                <w:b/>
                <w:bCs/>
                <w:sz w:val="21"/>
                <w:szCs w:val="21"/>
              </w:rPr>
              <w:t xml:space="preserve">4</w:t>
            </w:r>
          </w:p>
        </w:tc>
        <w:tc>
          <w:tcPr>
            <w:tcW w:type="dxa" w:w="3300"/>
            <w:tcBorders>
              <w:top w:val="single" w:color="999999" w:sz="4"/>
              <w:left w:val="single" w:color="999999" w:sz="4"/>
              <w:bottom w:val="single" w:color="999999" w:sz="4"/>
              <w:right w:val="single" w:color="999999" w:sz="4"/>
            </w:tcBorders>
            <w:shd w:fill="F2F5FA" w:color="auto" w:val="clear"/>
            <w:tcMar>
              <w:top w:type="dxa" w:w="80"/>
              <w:left w:type="dxa" w:w="100"/>
              <w:bottom w:type="dxa" w:w="80"/>
              <w:right w:type="dxa" w:w="100"/>
            </w:tcMar>
          </w:tcPr>
          <w:p>
            <w:pPr>
              <w:jc w:val="left"/>
            </w:pPr>
            <w:r>
              <w:rPr>
                <w:rFonts w:ascii="Arial" w:cs="Arial" w:eastAsia="Arial" w:hAnsi="Arial"/>
                <w:b w:val="false"/>
                <w:bCs w:val="false"/>
                <w:sz w:val="21"/>
                <w:szCs w:val="21"/>
              </w:rPr>
              <w:t xml:space="preserve">(d) Đánh giá bạn đi ghép sau chuyến</w:t>
            </w:r>
          </w:p>
        </w:tc>
        <w:tc>
          <w:tcPr>
            <w:tcW w:type="dxa" w:w="4960"/>
            <w:tcBorders>
              <w:top w:val="single" w:color="999999" w:sz="4"/>
              <w:left w:val="single" w:color="999999" w:sz="4"/>
              <w:bottom w:val="single" w:color="999999" w:sz="4"/>
              <w:right w:val="single" w:color="999999" w:sz="4"/>
            </w:tcBorders>
            <w:shd w:fill="F2F5FA" w:color="auto" w:val="clear"/>
            <w:tcMar>
              <w:top w:type="dxa" w:w="80"/>
              <w:left w:type="dxa" w:w="100"/>
              <w:bottom w:type="dxa" w:w="80"/>
              <w:right w:type="dxa" w:w="100"/>
            </w:tcMar>
          </w:tcPr>
          <w:p>
            <w:pPr>
              <w:jc w:val="left"/>
            </w:pPr>
            <w:r>
              <w:rPr>
                <w:rFonts w:ascii="Arial" w:cs="Arial" w:eastAsia="Arial" w:hAnsi="Arial"/>
                <w:b w:val="false"/>
                <w:bCs w:val="false"/>
                <w:sz w:val="21"/>
                <w:szCs w:val="21"/>
              </w:rPr>
              <w:t xml:space="preserve">Tăng sự tin cậy nhưng không cần cho lần ra mắt đầu tiên. Đây là hạng mục đầu tiên bị lùi nếu hết thời gian.</w:t>
            </w:r>
          </w:p>
        </w:tc>
      </w:tr>
    </w:tbl>
    <w:p>
      <w:pPr>
        <w:spacing w:after="120" w:before="160"/>
      </w:pPr>
      <w:r>
        <w:rPr>
          <w:rFonts w:ascii="Arial" w:cs="Arial" w:eastAsia="Arial" w:hAnsi="Arial"/>
          <w:b/>
          <w:bCs/>
          <w:sz w:val="22"/>
          <w:szCs w:val="22"/>
        </w:rPr>
        <w:t xml:space="preserve">Gợi ý nhịp triển khai:</w:t>
      </w:r>
      <w:r>
        <w:rPr>
          <w:rFonts w:ascii="Arial" w:cs="Arial" w:eastAsia="Arial" w:hAnsi="Arial"/>
          <w:sz w:val="22"/>
          <w:szCs w:val="22"/>
        </w:rPr>
        <w:t xml:space="preserve"> Sprint 1 làm (a), Sprint 2 làm (b) và bắt đầu thanh toán, Sprint 3 hoàn thiện thanh toán và làm (d) nếu còn năng lực.</w:t>
      </w:r>
    </w:p>
    <w:p>
      <w:pPr>
        <w:pStyle w:val="Heading1"/>
        <w:spacing w:after="160" w:before="280"/>
      </w:pPr>
      <w:r>
        <w:rPr>
          <w:rFonts w:ascii="Arial" w:cs="Arial" w:eastAsia="Arial" w:hAnsi="Arial"/>
          <w:b/>
          <w:bCs/>
          <w:color w:val="1F3864"/>
          <w:sz w:val="30"/>
          <w:szCs w:val="30"/>
        </w:rPr>
        <w:t xml:space="preserve">Phần 3 – Xử lý thay đổi (ví điện tử trước thẻ ngân hàng)</w:t>
      </w:r>
    </w:p>
    <w:p>
      <w:pPr>
        <w:spacing w:after="120"/>
      </w:pPr>
      <w:r>
        <w:rPr>
          <w:rFonts w:ascii="Arial" w:cs="Arial" w:eastAsia="Arial" w:hAnsi="Arial"/>
          <w:sz w:val="22"/>
          <w:szCs w:val="22"/>
        </w:rPr>
        <w:t xml:space="preserve">Đức, với tư cách Product Owner, là người quyết định. Anh cân nhắc giá trị cho khách rồi tách hạng mục (c) thành "Thanh toán ví điện tử" và "Thanh toán thẻ ngân hàng", đặt ví lên trước thẻ trong Product Backlog. Sprint đang chạy vẫn giữ nguyên Sprint Goal và Sprint Backlog để đội không bị xáo trộn giữa chừng. Thay đổi được đưa vào Sprint Planning của Sprint 2 (đầu tuần 3), và Developers sẽ ước lượng, lập kế hoạch và chọn cách triển khai ví điện tử ở đó. Nếu Sprint Goal hiện tại không còn giá trị thì chỉ Đức có quyền huỷ Sprint, nhưng với yêu cầu này thì không cần.</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2026-10-06T22:41:23.505Z</dcterms:created>
  <dcterms:modified xsi:type="dcterms:W3CDTF">2026-10-06T22:41:23.505Z</dcterms:modified>
</cp:coreProperties>
</file>

<file path=docProps/custom.xml><?xml version="1.0" encoding="utf-8"?>
<Properties xmlns="http://schemas.openxmlformats.org/officeDocument/2006/custom-properties" xmlns:vt="http://schemas.openxmlformats.org/officeDocument/2006/docPropsVTypes"/>
</file>