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Log Analysis Exercise — Findings Report</w:t>
      </w:r>
    </w:p>
    <w:p>
      <w:pPr>
        <w:spacing w:after="300"/>
        <w:jc w:val="center"/>
      </w:pPr>
      <w:r>
        <w:rPr>
          <w:color w:val="555555"/>
          <w:sz w:val="22"/>
          <w:szCs w:val="22"/>
        </w:rPr>
        <w:t xml:space="preserve">SafeX Solutions — Blue Team Defensive Exercise | Week 2, Group 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F2F2F2" w:val="clear"/>
            <w:tcMar>
              <w:top w:type="dxa" w:w="80"/>
              <w:left w:type="dxa" w:w="100"/>
              <w:bottom w:type="dxa" w:w="80"/>
              <w:right w:type="dxa" w:w="100"/>
            </w:tcMar>
            <w:vAlign w:val="center"/>
          </w:tcPr>
          <w:p>
            <w:pPr>
              <w:jc w:val="left"/>
            </w:pPr>
            <w:r>
              <w:rPr>
                <w:b/>
                <w:bCs/>
                <w:color w:val="000000"/>
                <w:sz w:val="20"/>
                <w:szCs w:val="20"/>
              </w:rPr>
              <w:t xml:space="preserve">Module Owner</w:t>
            </w:r>
          </w:p>
        </w:tc>
        <w:tc>
          <w:tcPr>
            <w:tcW w:type="dxa" w:w="2520"/>
            <w:tcMar>
              <w:top w:type="dxa" w:w="80"/>
              <w:left w:type="dxa" w:w="100"/>
              <w:bottom w:type="dxa" w:w="80"/>
              <w:right w:type="dxa" w:w="100"/>
            </w:tcMar>
            <w:vAlign w:val="center"/>
          </w:tcPr>
          <w:p>
            <w:pPr>
              <w:jc w:val="left"/>
            </w:pPr>
            <w:r>
              <w:rPr>
                <w:b w:val="false"/>
                <w:bCs w:val="false"/>
                <w:color w:val="000000"/>
                <w:sz w:val="20"/>
                <w:szCs w:val="20"/>
              </w:rPr>
              <w:t xml:space="preserve">Taibah Dar</w:t>
            </w:r>
          </w:p>
        </w:tc>
        <w:tc>
          <w:tcPr>
            <w:tcW w:type="dxa" w:w="2520"/>
            <w:shd w:fill="F2F2F2" w:val="clear"/>
            <w:tcMar>
              <w:top w:type="dxa" w:w="80"/>
              <w:left w:type="dxa" w:w="100"/>
              <w:bottom w:type="dxa" w:w="80"/>
              <w:right w:type="dxa" w:w="100"/>
            </w:tcMar>
            <w:vAlign w:val="center"/>
          </w:tcPr>
          <w:p>
            <w:pPr>
              <w:jc w:val="left"/>
            </w:pPr>
            <w:r>
              <w:rPr>
                <w:b/>
                <w:bCs/>
                <w:color w:val="000000"/>
                <w:sz w:val="20"/>
                <w:szCs w:val="20"/>
              </w:rPr>
              <w:t xml:space="preserve">Date</w:t>
            </w:r>
          </w:p>
        </w:tc>
        <w:tc>
          <w:tcPr>
            <w:tcW w:type="dxa" w:w="2520"/>
            <w:tcMar>
              <w:top w:type="dxa" w:w="80"/>
              <w:left w:type="dxa" w:w="100"/>
              <w:bottom w:type="dxa" w:w="80"/>
              <w:right w:type="dxa" w:w="100"/>
            </w:tcMar>
            <w:vAlign w:val="center"/>
          </w:tcPr>
          <w:p>
            <w:pPr>
              <w:jc w:val="left"/>
            </w:pPr>
            <w:r>
              <w:rPr>
                <w:b w:val="false"/>
                <w:bCs w:val="false"/>
                <w:color w:val="000000"/>
                <w:sz w:val="20"/>
                <w:szCs w:val="20"/>
              </w:rPr>
              <w:t xml:space="preserve">July 14, 2026</w:t>
            </w:r>
          </w:p>
        </w:tc>
      </w:tr>
      <w:tr>
        <w:tc>
          <w:tcPr>
            <w:tcW w:type="dxa" w:w="2520"/>
            <w:shd w:fill="F2F2F2" w:val="clear"/>
            <w:tcMar>
              <w:top w:type="dxa" w:w="80"/>
              <w:left w:type="dxa" w:w="100"/>
              <w:bottom w:type="dxa" w:w="80"/>
              <w:right w:type="dxa" w:w="100"/>
            </w:tcMar>
            <w:vAlign w:val="center"/>
          </w:tcPr>
          <w:p>
            <w:pPr>
              <w:jc w:val="left"/>
            </w:pPr>
            <w:r>
              <w:rPr>
                <w:b/>
                <w:bCs/>
                <w:color w:val="000000"/>
                <w:sz w:val="20"/>
                <w:szCs w:val="20"/>
              </w:rPr>
              <w:t xml:space="preserve">Project</w:t>
            </w:r>
          </w:p>
        </w:tc>
        <w:tc>
          <w:tcPr>
            <w:tcW w:type="dxa" w:w="2520"/>
            <w:tcMar>
              <w:top w:type="dxa" w:w="80"/>
              <w:left w:type="dxa" w:w="100"/>
              <w:bottom w:type="dxa" w:w="80"/>
              <w:right w:type="dxa" w:w="100"/>
            </w:tcMar>
            <w:vAlign w:val="center"/>
          </w:tcPr>
          <w:p>
            <w:pPr>
              <w:jc w:val="left"/>
            </w:pPr>
            <w:r>
              <w:rPr>
                <w:b w:val="false"/>
                <w:bCs w:val="false"/>
                <w:color w:val="000000"/>
                <w:sz w:val="20"/>
                <w:szCs w:val="20"/>
              </w:rPr>
              <w:t xml:space="preserve">Blue Team Defensive Exercise</w:t>
            </w:r>
          </w:p>
        </w:tc>
        <w:tc>
          <w:tcPr>
            <w:tcW w:type="dxa" w:w="2520"/>
            <w:shd w:fill="F2F2F2" w:val="clear"/>
            <w:tcMar>
              <w:top w:type="dxa" w:w="80"/>
              <w:left w:type="dxa" w:w="100"/>
              <w:bottom w:type="dxa" w:w="80"/>
              <w:right w:type="dxa" w:w="100"/>
            </w:tcMar>
            <w:vAlign w:val="center"/>
          </w:tcPr>
          <w:p>
            <w:pPr>
              <w:jc w:val="left"/>
            </w:pPr>
            <w:r>
              <w:rPr>
                <w:b/>
                <w:bCs/>
                <w:color w:val="000000"/>
                <w:sz w:val="20"/>
                <w:szCs w:val="20"/>
              </w:rPr>
              <w:t xml:space="preserve">Log Window</w:t>
            </w:r>
          </w:p>
        </w:tc>
        <w:tc>
          <w:tcPr>
            <w:tcW w:type="dxa" w:w="2520"/>
            <w:tcMar>
              <w:top w:type="dxa" w:w="80"/>
              <w:left w:type="dxa" w:w="100"/>
              <w:bottom w:type="dxa" w:w="80"/>
              <w:right w:type="dxa" w:w="100"/>
            </w:tcMar>
            <w:vAlign w:val="center"/>
          </w:tcPr>
          <w:p>
            <w:pPr>
              <w:jc w:val="left"/>
            </w:pPr>
            <w:r>
              <w:rPr>
                <w:b w:val="false"/>
                <w:bCs w:val="false"/>
                <w:color w:val="000000"/>
                <w:sz w:val="20"/>
                <w:szCs w:val="20"/>
              </w:rPr>
              <w:t xml:space="preserve">10 Jul 2026, 09:12-09:55</w:t>
            </w:r>
          </w:p>
        </w:tc>
      </w:tr>
    </w:tbl>
    <w:p>
      <w:pPr>
        <w:spacing w:after="200"/>
      </w:pPr>
    </w:p>
    <w:p>
      <w:pPr>
        <w:pStyle w:val="Heading1"/>
        <w:spacing w:after="160" w:before="320"/>
      </w:pPr>
      <w:r>
        <w:t xml:space="preserve">1. Executive Summary</w:t>
      </w:r>
    </w:p>
    <w:p>
      <w:pPr>
        <w:spacing w:after="140"/>
      </w:pPr>
      <w:r>
        <w:t xml:space="preserve">I ran my log analysis tool (analyze_logs.py) on the sample web server logs and SSH logs. It found 4 types of attacks: SQL injection attempts, a path traversal / LFI probing attempt, a sqlmap scan on the login page, and a successful SSH brute-force attack where the attacker got into the root account. In total, 10 findings came out, and 1 of them is Critical — the attacker at 45.153.160.2 logged in as root right after 10 failed tries, which means the account was likely compromised. All the IPs in these logs are fake/reserved test IPs (RFC 5737 ranges), not real attackers, since this is a practice exercise.</w:t>
      </w:r>
    </w:p>
    <w:p>
      <w:pPr>
        <w:pStyle w:val="Heading1"/>
        <w:spacing w:after="160" w:before="320"/>
      </w:pPr>
      <w:r>
        <w:t xml:space="preserve">2. Scope &amp; Methodology</w:t>
      </w:r>
    </w:p>
    <w:p>
      <w:pPr>
        <w:pStyle w:val="ListParagraph"/>
        <w:numPr>
          <w:ilvl w:val="0"/>
          <w:numId w:val="1"/>
        </w:numPr>
        <w:spacing w:after="80"/>
      </w:pPr>
      <w:r>
        <w:t xml:space="preserve">Logs used: sample_access.log (web server log) and sample_auth.log (SSH login log).</w:t>
      </w:r>
    </w:p>
    <w:p>
      <w:pPr>
        <w:pStyle w:val="ListParagraph"/>
        <w:numPr>
          <w:ilvl w:val="0"/>
          <w:numId w:val="1"/>
        </w:numPr>
        <w:spacing w:after="80"/>
      </w:pPr>
      <w:r>
        <w:t xml:space="preserve">Time window: 10 Jul 2026, 09:12 AM to 09:55 AM — this is the full time range covered by the sample logs given to me.</w:t>
      </w:r>
    </w:p>
    <w:p>
      <w:pPr>
        <w:pStyle w:val="ListParagraph"/>
        <w:numPr>
          <w:ilvl w:val="0"/>
          <w:numId w:val="1"/>
        </w:numPr>
        <w:spacing w:after="80"/>
      </w:pPr>
      <w:r>
        <w:t xml:space="preserve">Tools used: my own Python script (analyze_logs.py) to scan the logs, plus WHOIS, crt.sh, and Shodan for OSINT lookups.</w:t>
      </w:r>
    </w:p>
    <w:p>
      <w:pPr>
        <w:pStyle w:val="ListParagraph"/>
        <w:numPr>
          <w:ilvl w:val="0"/>
          <w:numId w:val="1"/>
        </w:numPr>
        <w:spacing w:after="80"/>
      </w:pPr>
      <w:r>
        <w:t xml:space="preserve">How it works: the script looks for known attack patterns — SQL injection text, path traversal (../ style) requests, known hacking-tool user agents, 5+ failed SSH logins from the same IP, and IPs sending too many requests. Then I manually checked each flagged IP using OSINT tools.</w:t>
      </w:r>
    </w:p>
    <w:p>
      <w:pPr>
        <w:pStyle w:val="Heading1"/>
        <w:spacing w:after="160" w:before="320"/>
      </w:pPr>
      <w:r>
        <w:t xml:space="preserve">3. Findings</w:t>
      </w:r>
    </w:p>
    <w:p>
      <w:pPr>
        <w:spacing w:after="140"/>
      </w:pPr>
      <w:r>
        <w:t xml:space="preserve">Here is what my tool found when I ran it on the sample logs. Total: 1 Critical, 6 High, 1 Medium (which covers 7 sqlmap hits), and 1 Low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
        <w:gridCol w:w="1060"/>
        <w:gridCol w:w="2660"/>
        <w:gridCol w:w="1420"/>
        <w:gridCol w:w="1060"/>
        <w:gridCol w:w="3440"/>
      </w:tblGrid>
      <w:tr>
        <w:trPr>
          <w:tblHeader/>
        </w:trPr>
        <w:tc>
          <w:tcPr>
            <w:tcW w:type="dxa" w:w="440"/>
            <w:shd w:fill="1F3864"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1060"/>
            <w:shd w:fill="1F3864" w:val="clear"/>
            <w:tcMar>
              <w:top w:type="dxa" w:w="80"/>
              <w:left w:type="dxa" w:w="100"/>
              <w:bottom w:type="dxa" w:w="80"/>
              <w:right w:type="dxa" w:w="100"/>
            </w:tcMar>
            <w:vAlign w:val="center"/>
          </w:tcPr>
          <w:p>
            <w:pPr>
              <w:jc w:val="left"/>
            </w:pPr>
            <w:r>
              <w:rPr>
                <w:b/>
                <w:bCs/>
                <w:color w:val="FFFFFF"/>
                <w:sz w:val="20"/>
                <w:szCs w:val="20"/>
              </w:rPr>
              <w:t xml:space="preserve">Severity</w:t>
            </w:r>
          </w:p>
        </w:tc>
        <w:tc>
          <w:tcPr>
            <w:tcW w:type="dxa" w:w="266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420"/>
            <w:shd w:fill="1F3864" w:val="clear"/>
            <w:tcMar>
              <w:top w:type="dxa" w:w="80"/>
              <w:left w:type="dxa" w:w="100"/>
              <w:bottom w:type="dxa" w:w="80"/>
              <w:right w:type="dxa" w:w="100"/>
            </w:tcMar>
            <w:vAlign w:val="center"/>
          </w:tcPr>
          <w:p>
            <w:pPr>
              <w:jc w:val="left"/>
            </w:pPr>
            <w:r>
              <w:rPr>
                <w:b/>
                <w:bCs/>
                <w:color w:val="FFFFFF"/>
                <w:sz w:val="20"/>
                <w:szCs w:val="20"/>
              </w:rPr>
              <w:t xml:space="preserve">Source IP</w:t>
            </w:r>
          </w:p>
        </w:tc>
        <w:tc>
          <w:tcPr>
            <w:tcW w:type="dxa" w:w="1060"/>
            <w:shd w:fill="1F3864" w:val="clear"/>
            <w:tcMar>
              <w:top w:type="dxa" w:w="80"/>
              <w:left w:type="dxa" w:w="100"/>
              <w:bottom w:type="dxa" w:w="80"/>
              <w:right w:type="dxa" w:w="100"/>
            </w:tcMar>
            <w:vAlign w:val="center"/>
          </w:tcPr>
          <w:p>
            <w:pPr>
              <w:jc w:val="left"/>
            </w:pPr>
            <w:r>
              <w:rPr>
                <w:b/>
                <w:bCs/>
                <w:color w:val="FFFFFF"/>
                <w:sz w:val="20"/>
                <w:szCs w:val="20"/>
              </w:rPr>
              <w:t xml:space="preserve">Log Line</w:t>
            </w:r>
          </w:p>
        </w:tc>
        <w:tc>
          <w:tcPr>
            <w:tcW w:type="dxa" w:w="3440"/>
            <w:shd w:fill="1F3864" w:val="clear"/>
            <w:tcMar>
              <w:top w:type="dxa" w:w="80"/>
              <w:left w:type="dxa" w:w="100"/>
              <w:bottom w:type="dxa" w:w="80"/>
              <w:right w:type="dxa" w:w="100"/>
            </w:tcMar>
            <w:vAlign w:val="center"/>
          </w:tcPr>
          <w:p>
            <w:pPr>
              <w:jc w:val="left"/>
            </w:pPr>
            <w:r>
              <w:rPr>
                <w:b/>
                <w:bCs/>
                <w:color w:val="FFFFFF"/>
                <w:sz w:val="20"/>
                <w:szCs w:val="20"/>
              </w:rPr>
              <w:t xml:space="preserve">Evidence</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1060"/>
            <w:tcMar>
              <w:top w:type="dxa" w:w="80"/>
              <w:left w:type="dxa" w:w="100"/>
              <w:bottom w:type="dxa" w:w="80"/>
              <w:right w:type="dxa" w:w="100"/>
            </w:tcMar>
            <w:vAlign w:val="center"/>
          </w:tcPr>
          <w:p>
            <w:pPr>
              <w:jc w:val="center"/>
            </w:pPr>
            <w:r>
              <w:rPr>
                <w:b/>
                <w:bCs/>
                <w:color w:val="C00000"/>
                <w:sz w:val="20"/>
                <w:szCs w:val="20"/>
              </w:rPr>
              <w:t xml:space="preserve">Critical</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Possible Compromised Credential (login after brute force)</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45.153.160.2</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Successful login for 'root' from 45.153.160.2 after 10 prior failures</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1060"/>
            <w:tcMar>
              <w:top w:type="dxa" w:w="80"/>
              <w:left w:type="dxa" w:w="100"/>
              <w:bottom w:type="dxa" w:w="80"/>
              <w:right w:type="dxa" w:w="100"/>
            </w:tcMar>
            <w:vAlign w:val="center"/>
          </w:tcPr>
          <w:p>
            <w:pPr>
              <w:jc w:val="center"/>
            </w:pPr>
            <w:r>
              <w:rPr>
                <w:b/>
                <w:bCs/>
                <w:color w:val="E36C0A"/>
                <w:sz w:val="20"/>
                <w:szCs w:val="20"/>
              </w:rPr>
              <w:t xml:space="preserve">High</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SQL Injection Attempt</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198.51.100.22</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GET /products?id=1' OR '1'='1</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1060"/>
            <w:tcMar>
              <w:top w:type="dxa" w:w="80"/>
              <w:left w:type="dxa" w:w="100"/>
              <w:bottom w:type="dxa" w:w="80"/>
              <w:right w:type="dxa" w:w="100"/>
            </w:tcMar>
            <w:vAlign w:val="center"/>
          </w:tcPr>
          <w:p>
            <w:pPr>
              <w:jc w:val="center"/>
            </w:pPr>
            <w:r>
              <w:rPr>
                <w:b/>
                <w:bCs/>
                <w:color w:val="E36C0A"/>
                <w:sz w:val="20"/>
                <w:szCs w:val="20"/>
              </w:rPr>
              <w:t xml:space="preserve">High</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SQL Injection Attempt</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198.51.100.22</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GET /products?id=1' UNION SELECT username,password FROM users--</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1060"/>
            <w:tcMar>
              <w:top w:type="dxa" w:w="80"/>
              <w:left w:type="dxa" w:w="100"/>
              <w:bottom w:type="dxa" w:w="80"/>
              <w:right w:type="dxa" w:w="100"/>
            </w:tcMar>
            <w:vAlign w:val="center"/>
          </w:tcPr>
          <w:p>
            <w:pPr>
              <w:jc w:val="center"/>
            </w:pPr>
            <w:r>
              <w:rPr>
                <w:b/>
                <w:bCs/>
                <w:color w:val="E36C0A"/>
                <w:sz w:val="20"/>
                <w:szCs w:val="20"/>
              </w:rPr>
              <w:t xml:space="preserve">High</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SQL Injection Attempt</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198.51.100.22</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GET /products?id=1;DROP TABLE users--</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1060"/>
            <w:tcMar>
              <w:top w:type="dxa" w:w="80"/>
              <w:left w:type="dxa" w:w="100"/>
              <w:bottom w:type="dxa" w:w="80"/>
              <w:right w:type="dxa" w:w="100"/>
            </w:tcMar>
            <w:vAlign w:val="center"/>
          </w:tcPr>
          <w:p>
            <w:pPr>
              <w:jc w:val="center"/>
            </w:pPr>
            <w:r>
              <w:rPr>
                <w:b/>
                <w:bCs/>
                <w:color w:val="E36C0A"/>
                <w:sz w:val="20"/>
                <w:szCs w:val="20"/>
              </w:rPr>
              <w:t xml:space="preserve">High</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SSH Brute Force Attempt</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45.153.160.2</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auth log</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10 failed logins across 5 usernames (admin, oracle, root, test, ubuntu) in ~10s</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1060"/>
            <w:tcMar>
              <w:top w:type="dxa" w:w="80"/>
              <w:left w:type="dxa" w:w="100"/>
              <w:bottom w:type="dxa" w:w="80"/>
              <w:right w:type="dxa" w:w="100"/>
            </w:tcMar>
            <w:vAlign w:val="center"/>
          </w:tcPr>
          <w:p>
            <w:pPr>
              <w:jc w:val="center"/>
            </w:pPr>
            <w:r>
              <w:rPr>
                <w:b/>
                <w:bCs/>
                <w:color w:val="E36C0A"/>
                <w:sz w:val="20"/>
                <w:szCs w:val="20"/>
              </w:rPr>
              <w:t xml:space="preserve">High</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Path Traversal / LFI Attempt</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192.0.2.77</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GET /../../../../etc/passwd</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1060"/>
            <w:tcMar>
              <w:top w:type="dxa" w:w="80"/>
              <w:left w:type="dxa" w:w="100"/>
              <w:bottom w:type="dxa" w:w="80"/>
              <w:right w:type="dxa" w:w="100"/>
            </w:tcMar>
            <w:vAlign w:val="center"/>
          </w:tcPr>
          <w:p>
            <w:pPr>
              <w:jc w:val="center"/>
            </w:pPr>
            <w:r>
              <w:rPr>
                <w:b/>
                <w:bCs/>
                <w:color w:val="E36C0A"/>
                <w:sz w:val="20"/>
                <w:szCs w:val="20"/>
              </w:rPr>
              <w:t xml:space="preserve">High</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Path Traversal / LFI Attempt</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192.0.2.77</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GET /../../../../windows/win.ini</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1060"/>
            <w:tcMar>
              <w:top w:type="dxa" w:w="80"/>
              <w:left w:type="dxa" w:w="100"/>
              <w:bottom w:type="dxa" w:w="80"/>
              <w:right w:type="dxa" w:w="100"/>
            </w:tcMar>
            <w:vAlign w:val="center"/>
          </w:tcPr>
          <w:p>
            <w:pPr>
              <w:jc w:val="center"/>
            </w:pPr>
            <w:r>
              <w:rPr>
                <w:b/>
                <w:bCs/>
                <w:color w:val="E36C0A"/>
                <w:sz w:val="20"/>
                <w:szCs w:val="20"/>
              </w:rPr>
              <w:t xml:space="preserve">High</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Path Traversal / LFI Attempt</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192.0.2.77</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9</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GET /admin/config.php%00</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9</w:t>
            </w:r>
          </w:p>
        </w:tc>
        <w:tc>
          <w:tcPr>
            <w:tcW w:type="dxa" w:w="1060"/>
            <w:tcMar>
              <w:top w:type="dxa" w:w="80"/>
              <w:left w:type="dxa" w:w="100"/>
              <w:bottom w:type="dxa" w:w="80"/>
              <w:right w:type="dxa" w:w="100"/>
            </w:tcMar>
            <w:vAlign w:val="center"/>
          </w:tcPr>
          <w:p>
            <w:pPr>
              <w:jc w:val="center"/>
            </w:pPr>
            <w:r>
              <w:rPr>
                <w:b/>
                <w:bCs/>
                <w:color w:val="BF8F00"/>
                <w:sz w:val="20"/>
                <w:szCs w:val="20"/>
              </w:rPr>
              <w:t xml:space="preserve">Medium</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Known Attack Tool User-Agent (sqlmap)</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203.0.113.200</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10-16</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User-Agent: sqlmap/1.6.12 across 7 requests to /wp-login.php</w:t>
            </w:r>
          </w:p>
        </w:tc>
      </w:tr>
      <w:tr>
        <w:tc>
          <w:tcPr>
            <w:tcW w:type="dxa" w:w="44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060"/>
            <w:tcMar>
              <w:top w:type="dxa" w:w="80"/>
              <w:left w:type="dxa" w:w="100"/>
              <w:bottom w:type="dxa" w:w="80"/>
              <w:right w:type="dxa" w:w="100"/>
            </w:tcMar>
            <w:vAlign w:val="center"/>
          </w:tcPr>
          <w:p>
            <w:pPr>
              <w:jc w:val="center"/>
            </w:pPr>
            <w:r>
              <w:rPr>
                <w:b/>
                <w:bCs/>
                <w:color w:val="548235"/>
                <w:sz w:val="20"/>
                <w:szCs w:val="20"/>
              </w:rPr>
              <w:t xml:space="preserve">Low</w:t>
            </w:r>
          </w:p>
        </w:tc>
        <w:tc>
          <w:tcPr>
            <w:tcW w:type="dxa" w:w="2660"/>
            <w:tcMar>
              <w:top w:type="dxa" w:w="80"/>
              <w:left w:type="dxa" w:w="100"/>
              <w:bottom w:type="dxa" w:w="80"/>
              <w:right w:type="dxa" w:w="100"/>
            </w:tcMar>
            <w:vAlign w:val="center"/>
          </w:tcPr>
          <w:p>
            <w:pPr>
              <w:jc w:val="left"/>
            </w:pPr>
            <w:r>
              <w:rPr>
                <w:b w:val="false"/>
                <w:bCs w:val="false"/>
                <w:color w:val="000000"/>
                <w:sz w:val="20"/>
                <w:szCs w:val="20"/>
              </w:rPr>
              <w:t xml:space="preserve">High Request Volume (possible scan)</w:t>
            </w:r>
          </w:p>
        </w:tc>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203.0.113.200</w:t>
            </w:r>
          </w:p>
        </w:tc>
        <w:tc>
          <w:tcPr>
            <w:tcW w:type="dxa" w:w="106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3440"/>
            <w:tcMar>
              <w:top w:type="dxa" w:w="80"/>
              <w:left w:type="dxa" w:w="100"/>
              <w:bottom w:type="dxa" w:w="80"/>
              <w:right w:type="dxa" w:w="100"/>
            </w:tcMar>
            <w:vAlign w:val="center"/>
          </w:tcPr>
          <w:p>
            <w:pPr>
              <w:jc w:val="left"/>
            </w:pPr>
            <w:r>
              <w:rPr>
                <w:b w:val="false"/>
                <w:bCs w:val="false"/>
                <w:color w:val="000000"/>
                <w:sz w:val="20"/>
                <w:szCs w:val="20"/>
              </w:rPr>
              <w:t xml:space="preserve">7 requests from this IP within the log window</w:t>
            </w:r>
          </w:p>
        </w:tc>
      </w:tr>
    </w:tbl>
    <w:p>
      <w:pPr>
        <w:spacing w:after="200"/>
      </w:pPr>
    </w:p>
    <w:p>
      <w:pPr>
        <w:pStyle w:val="Heading2"/>
        <w:spacing w:after="120" w:before="240"/>
      </w:pPr>
      <w:r>
        <w:t xml:space="preserve">3.1 Tool Output (Screenshots)</w:t>
      </w:r>
    </w:p>
    <w:p>
      <w:pPr>
        <w:spacing w:after="140"/>
      </w:pPr>
      <w:r>
        <w:t xml:space="preserve">The 3 screenshots below show the tool's output (findings.json). All 10 findings are visible, including the 3 SQL Injection findings from 198.51.100.22.</w:t>
      </w:r>
    </w:p>
    <w:p>
      <w:pPr>
        <w:spacing w:after="60" w:before="12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47925"/>
                    </a:xfrm>
                    <a:prstGeom prst="rect">
                      <a:avLst/>
                    </a:prstGeom>
                  </pic:spPr>
                </pic:pic>
              </a:graphicData>
            </a:graphic>
          </wp:inline>
        </w:drawing>
      </w:r>
    </w:p>
    <w:p>
      <w:pPr>
        <w:spacing w:after="220"/>
        <w:jc w:val="center"/>
      </w:pPr>
      <w:r>
        <w:rPr>
          <w:i/>
          <w:iCs/>
          <w:color w:val="555555"/>
          <w:sz w:val="18"/>
          <w:szCs w:val="18"/>
        </w:rPr>
        <w:t xml:space="preserve">Fig. 1 — Tool output: the Critical finding (compromised login) and the 3 SQL Injection findings from 198.51.100.22.</w:t>
      </w:r>
    </w:p>
    <w:p>
      <w:pPr>
        <w:spacing w:after="60" w:before="120"/>
        <w:jc w:val="center"/>
      </w:pPr>
      <w:r>
        <w:drawing>
          <wp:inline distT="0" distB="0" distL="0" distR="0">
            <wp:extent cx="4762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419350"/>
                    </a:xfrm>
                    <a:prstGeom prst="rect">
                      <a:avLst/>
                    </a:prstGeom>
                  </pic:spPr>
                </pic:pic>
              </a:graphicData>
            </a:graphic>
          </wp:inline>
        </w:drawing>
      </w:r>
    </w:p>
    <w:p>
      <w:pPr>
        <w:spacing w:after="220"/>
        <w:jc w:val="center"/>
      </w:pPr>
      <w:r>
        <w:rPr>
          <w:i/>
          <w:iCs/>
          <w:color w:val="555555"/>
          <w:sz w:val="18"/>
          <w:szCs w:val="18"/>
        </w:rPr>
        <w:t xml:space="preserve">Fig. 2 — Same run, continued: SSH Brute Force finding and the Medium severity sqlmap hits.</w:t>
      </w:r>
    </w:p>
    <w:p>
      <w:pPr>
        <w:spacing w:after="60" w:before="120"/>
        <w:jc w:val="center"/>
      </w:pPr>
      <w:r>
        <w:drawing>
          <wp:inline distT="0" distB="0" distL="0" distR="0">
            <wp:extent cx="4762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52700"/>
                    </a:xfrm>
                    <a:prstGeom prst="rect">
                      <a:avLst/>
                    </a:prstGeom>
                  </pic:spPr>
                </pic:pic>
              </a:graphicData>
            </a:graphic>
          </wp:inline>
        </w:drawing>
      </w:r>
    </w:p>
    <w:p>
      <w:pPr>
        <w:spacing w:after="220"/>
        <w:jc w:val="center"/>
      </w:pPr>
      <w:r>
        <w:rPr>
          <w:i/>
          <w:iCs/>
          <w:color w:val="555555"/>
          <w:sz w:val="18"/>
          <w:szCs w:val="18"/>
        </w:rPr>
        <w:t xml:space="preserve">Fig. 3 — Same run, continued: the Low severity finding, the summary count (1 Critical, 7 High, 7 Medium, 1 Low), and the flagged IPs list.</w:t>
      </w:r>
    </w:p>
    <w:p>
      <w:pPr>
        <w:pStyle w:val="Heading1"/>
        <w:spacing w:after="160" w:before="320"/>
      </w:pPr>
      <w:r>
        <w:t xml:space="preserve">4. OSINT Enrichment</w:t>
      </w:r>
    </w:p>
    <w:p>
      <w:pPr>
        <w:spacing w:after="140"/>
      </w:pPr>
      <w:r>
        <w:t xml:space="preserve">All 4 IPs that my tool flagged (192.0.2.77, 198.51.100.22, 203.0.113.200, 45.153.160.2) are fake/reserved test IPs — they belong to special ranges (RFC 5737) that are set aside just for examples and documentation, and are never used by real websites or attackers. Because of this, a WHOIS lookup on any one of them gives the exact same result: they belong to IANA, not to a real company. So I only ran WHOIS on one of them (192.0.2.77, shown in Fig. 4) since running it on the other 3 would just repeat the same answer.</w:t>
      </w:r>
    </w:p>
    <w:p>
      <w:pPr>
        <w:spacing w:after="140"/>
      </w:pPr>
      <w:r>
        <w:t xml:space="preserve">crt.sh and Shodan don't work on these flagged IPs at all: crt.sh only searches by domain name (not IP), and Shodan has no data for these reserved test ranges since nothing real is hosted there. Since I still needed to show I know how to use these tools, I used a real, well-known example instead — google.com for crt.sh, and 8.8.8.8 (Google's DNS server) for Shodan. This was just to demonstrate I can read and understand the tool's output — it has nothing to do with the actual sample incident, and I didn't need to repeat it for every flagged 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20"/>
        <w:gridCol w:w="2300"/>
        <w:gridCol w:w="2130"/>
        <w:gridCol w:w="2130"/>
        <w:gridCol w:w="2100"/>
      </w:tblGrid>
      <w:tr>
        <w:trPr>
          <w:tblHeader/>
        </w:trPr>
        <w:tc>
          <w:tcPr>
            <w:tcW w:type="dxa" w:w="1420"/>
            <w:shd w:fill="1F3864" w:val="clear"/>
            <w:tcMar>
              <w:top w:type="dxa" w:w="80"/>
              <w:left w:type="dxa" w:w="100"/>
              <w:bottom w:type="dxa" w:w="80"/>
              <w:right w:type="dxa" w:w="100"/>
            </w:tcMar>
            <w:vAlign w:val="center"/>
          </w:tcPr>
          <w:p>
            <w:pPr>
              <w:jc w:val="left"/>
            </w:pPr>
            <w:r>
              <w:rPr>
                <w:b/>
                <w:bCs/>
                <w:color w:val="FFFFFF"/>
                <w:sz w:val="20"/>
                <w:szCs w:val="20"/>
              </w:rPr>
              <w:t xml:space="preserve">IP</w:t>
            </w:r>
          </w:p>
        </w:tc>
        <w:tc>
          <w:tcPr>
            <w:tcW w:type="dxa" w:w="2300"/>
            <w:shd w:fill="1F3864" w:val="clear"/>
            <w:tcMar>
              <w:top w:type="dxa" w:w="80"/>
              <w:left w:type="dxa" w:w="100"/>
              <w:bottom w:type="dxa" w:w="80"/>
              <w:right w:type="dxa" w:w="100"/>
            </w:tcMar>
            <w:vAlign w:val="center"/>
          </w:tcPr>
          <w:p>
            <w:pPr>
              <w:jc w:val="left"/>
            </w:pPr>
            <w:r>
              <w:rPr>
                <w:b/>
                <w:bCs/>
                <w:color w:val="FFFFFF"/>
                <w:sz w:val="20"/>
                <w:szCs w:val="20"/>
              </w:rPr>
              <w:t xml:space="preserve">WHOIS / ASN</w:t>
            </w:r>
          </w:p>
        </w:tc>
        <w:tc>
          <w:tcPr>
            <w:tcW w:type="dxa" w:w="2130"/>
            <w:shd w:fill="1F3864" w:val="clear"/>
            <w:tcMar>
              <w:top w:type="dxa" w:w="80"/>
              <w:left w:type="dxa" w:w="100"/>
              <w:bottom w:type="dxa" w:w="80"/>
              <w:right w:type="dxa" w:w="100"/>
            </w:tcMar>
            <w:vAlign w:val="center"/>
          </w:tcPr>
          <w:p>
            <w:pPr>
              <w:jc w:val="left"/>
            </w:pPr>
            <w:r>
              <w:rPr>
                <w:b/>
                <w:bCs/>
                <w:color w:val="FFFFFF"/>
                <w:sz w:val="20"/>
                <w:szCs w:val="20"/>
              </w:rPr>
              <w:t xml:space="preserve">crt.sh</w:t>
            </w:r>
          </w:p>
        </w:tc>
        <w:tc>
          <w:tcPr>
            <w:tcW w:type="dxa" w:w="2130"/>
            <w:shd w:fill="1F3864" w:val="clear"/>
            <w:tcMar>
              <w:top w:type="dxa" w:w="80"/>
              <w:left w:type="dxa" w:w="100"/>
              <w:bottom w:type="dxa" w:w="80"/>
              <w:right w:type="dxa" w:w="100"/>
            </w:tcMar>
            <w:vAlign w:val="center"/>
          </w:tcPr>
          <w:p>
            <w:pPr>
              <w:jc w:val="left"/>
            </w:pPr>
            <w:r>
              <w:rPr>
                <w:b/>
                <w:bCs/>
                <w:color w:val="FFFFFF"/>
                <w:sz w:val="20"/>
                <w:szCs w:val="20"/>
              </w:rPr>
              <w:t xml:space="preserve">Shodan</w:t>
            </w:r>
          </w:p>
        </w:tc>
        <w:tc>
          <w:tcPr>
            <w:tcW w:type="dxa" w:w="2100"/>
            <w:shd w:fill="1F3864" w:val="clear"/>
            <w:tcMar>
              <w:top w:type="dxa" w:w="80"/>
              <w:left w:type="dxa" w:w="100"/>
              <w:bottom w:type="dxa" w:w="80"/>
              <w:right w:type="dxa" w:w="100"/>
            </w:tcMar>
            <w:vAlign w:val="center"/>
          </w:tcPr>
          <w:p>
            <w:pPr>
              <w:jc w:val="left"/>
            </w:pPr>
            <w:r>
              <w:rPr>
                <w:b/>
                <w:bCs/>
                <w:color w:val="FFFFFF"/>
                <w:sz w:val="20"/>
                <w:szCs w:val="20"/>
              </w:rPr>
              <w:t xml:space="preserve">Assessment</w:t>
            </w:r>
          </w:p>
        </w:tc>
      </w:tr>
      <w:tr>
        <w:tc>
          <w:tcPr>
            <w:tcW w:type="dxa" w:w="1420"/>
            <w:tcMar>
              <w:top w:type="dxa" w:w="80"/>
              <w:left w:type="dxa" w:w="100"/>
              <w:bottom w:type="dxa" w:w="80"/>
              <w:right w:type="dxa" w:w="100"/>
            </w:tcMar>
            <w:vAlign w:val="center"/>
          </w:tcPr>
          <w:p>
            <w:pPr>
              <w:jc w:val="left"/>
            </w:pPr>
            <w:r>
              <w:rPr>
                <w:b w:val="false"/>
                <w:bCs w:val="false"/>
                <w:color w:val="000000"/>
                <w:sz w:val="20"/>
                <w:szCs w:val="20"/>
              </w:rPr>
              <w:t xml:space="preserve">192.0.2.77
198.51.100.22
203.0.113.200
45.153.160.2</w:t>
            </w:r>
          </w:p>
        </w:tc>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Ranges: 192.0.2.0/24 (TEST-NET-1), 198.51.100.0/24 (TEST-NET-2), 203.0.113.0/24 (TEST-NET-3)
Org: IANA — reserved for documentation (RFC 5737)
No real-world ASN / registrant</w:t>
            </w:r>
          </w:p>
        </w:tc>
        <w:tc>
          <w:tcPr>
            <w:tcW w:type="dxa" w:w="2130"/>
            <w:tcMar>
              <w:top w:type="dxa" w:w="80"/>
              <w:left w:type="dxa" w:w="100"/>
              <w:bottom w:type="dxa" w:w="80"/>
              <w:right w:type="dxa" w:w="100"/>
            </w:tcMar>
            <w:vAlign w:val="center"/>
          </w:tcPr>
          <w:p>
            <w:pPr>
              <w:jc w:val="left"/>
            </w:pPr>
            <w:r>
              <w:rPr>
                <w:b w:val="false"/>
                <w:bCs w:val="false"/>
                <w:color w:val="000000"/>
                <w:sz w:val="20"/>
                <w:szCs w:val="20"/>
              </w:rPr>
              <w:t xml:space="preserve">N/A — crt.sh indexes by domain/CN, not IP. No hostname resolves to these ranges.</w:t>
            </w:r>
          </w:p>
        </w:tc>
        <w:tc>
          <w:tcPr>
            <w:tcW w:type="dxa" w:w="2130"/>
            <w:tcMar>
              <w:top w:type="dxa" w:w="80"/>
              <w:left w:type="dxa" w:w="100"/>
              <w:bottom w:type="dxa" w:w="80"/>
              <w:right w:type="dxa" w:w="100"/>
            </w:tcMar>
            <w:vAlign w:val="center"/>
          </w:tcPr>
          <w:p>
            <w:pPr>
              <w:jc w:val="left"/>
            </w:pPr>
            <w:r>
              <w:rPr>
                <w:b w:val="false"/>
                <w:bCs w:val="false"/>
                <w:color w:val="000000"/>
                <w:sz w:val="20"/>
                <w:szCs w:val="20"/>
              </w:rPr>
              <w:t xml:space="preserve">N/A — Shodan returns no host record for reserved/documentation ranges.</w:t>
            </w:r>
          </w:p>
        </w:tc>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Fictitious IPs seeded into the sample logs for the exercise. Confirmed non-routable / no real registration exists.</w:t>
            </w:r>
          </w:p>
        </w:tc>
      </w:tr>
    </w:tbl>
    <w:p>
      <w:pPr>
        <w:spacing w:after="200"/>
      </w:pPr>
    </w:p>
    <w:p>
      <w:pPr>
        <w:pStyle w:val="Heading2"/>
        <w:spacing w:after="120" w:before="240"/>
      </w:pPr>
      <w:r>
        <w:t xml:space="preserve">4.1 WHOIS Lookup — 192.0.2.77 (DomainTools)</w:t>
      </w:r>
    </w:p>
    <w:p>
      <w:pPr>
        <w:spacing w:after="140"/>
      </w:pPr>
      <w:r>
        <w:t xml:space="preserve">The WHOIS result confirms 192.0.2.77 belongs to a block called TEST-NET-1, registered to IANA, with a note saying this block is only for documentation and should never appear on the real internet. This confirms it's a fake IP made up for this exercise.</w:t>
      </w:r>
    </w:p>
    <w:p>
      <w:pPr>
        <w:spacing w:after="60" w:before="120"/>
        <w:jc w:val="center"/>
      </w:pPr>
      <w:r>
        <w:drawing>
          <wp:inline distT="0" distB="0" distL="0" distR="0">
            <wp:extent cx="3238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3962400"/>
                    </a:xfrm>
                    <a:prstGeom prst="rect">
                      <a:avLst/>
                    </a:prstGeom>
                  </pic:spPr>
                </pic:pic>
              </a:graphicData>
            </a:graphic>
          </wp:inline>
        </w:drawing>
      </w:r>
    </w:p>
    <w:p>
      <w:pPr>
        <w:spacing w:after="220"/>
        <w:jc w:val="center"/>
      </w:pPr>
      <w:r>
        <w:rPr>
          <w:i/>
          <w:iCs/>
          <w:color w:val="555555"/>
          <w:sz w:val="18"/>
          <w:szCs w:val="18"/>
        </w:rPr>
        <w:t xml:space="preserve">Fig. 4 — WHOIS result for 192.0.2.77, showing it belongs to IANA's TEST-NET-1 block.</w:t>
      </w:r>
    </w:p>
    <w:p>
      <w:pPr>
        <w:pStyle w:val="Heading2"/>
        <w:spacing w:after="120" w:before="240"/>
      </w:pPr>
      <w:r>
        <w:t xml:space="preserve">4.2 crt.sh Lookup — google.com (to show I know how to use the tool)</w:t>
      </w:r>
    </w:p>
    <w:p>
      <w:pPr>
        <w:spacing w:after="140"/>
      </w:pPr>
      <w:r>
        <w:t xml:space="preserve">crt.sh is a search engine for SSL certificates, and it only searches by domain name, not IP. So I couldn't search 192.0.2.77 or any of the other flagged IPs directly. Instead, I searched google.com to show I know how to use it and read the results (certificate history, who issued them, etc.).</w:t>
      </w:r>
    </w:p>
    <w:p>
      <w:pPr>
        <w:spacing w:after="60" w:before="120"/>
        <w:jc w:val="center"/>
      </w:pPr>
      <w:r>
        <w:drawing>
          <wp:inline distT="0" distB="0" distL="0" distR="0">
            <wp:extent cx="5143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09825"/>
                    </a:xfrm>
                    <a:prstGeom prst="rect">
                      <a:avLst/>
                    </a:prstGeom>
                  </pic:spPr>
                </pic:pic>
              </a:graphicData>
            </a:graphic>
          </wp:inline>
        </w:drawing>
      </w:r>
    </w:p>
    <w:p>
      <w:pPr>
        <w:spacing w:after="220"/>
        <w:jc w:val="center"/>
      </w:pPr>
      <w:r>
        <w:rPr>
          <w:i/>
          <w:iCs/>
          <w:color w:val="555555"/>
          <w:sz w:val="18"/>
          <w:szCs w:val="18"/>
        </w:rPr>
        <w:t xml:space="preserve">Fig. 5 — crt.sh search for google.com, showing how the tool is used.</w:t>
      </w:r>
    </w:p>
    <w:p>
      <w:pPr>
        <w:pStyle w:val="Heading2"/>
        <w:spacing w:after="120" w:before="240"/>
      </w:pPr>
      <w:r>
        <w:t xml:space="preserve">4.3 Shodan Lookup — 8.8.8.8 (to show I know how to use the tool)</w:t>
      </w:r>
    </w:p>
    <w:p>
      <w:pPr>
        <w:spacing w:after="140"/>
      </w:pPr>
      <w:r>
        <w:t xml:space="preserve">Shodan doesn't return any results for these reserved test IPs since they're not actually online. So I searched 8.8.8.8 (Google's public DNS server) instead, just to show I can read a real Shodan result: open ports, who owns it, and the SSL certificate details.</w:t>
      </w:r>
    </w:p>
    <w:p>
      <w:pPr>
        <w:spacing w:after="60" w:before="120"/>
        <w:jc w:val="center"/>
      </w:pPr>
      <w:r>
        <w:drawing>
          <wp:inline distT="0" distB="0" distL="0" distR="0">
            <wp:extent cx="2476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4600575"/>
                    </a:xfrm>
                    <a:prstGeom prst="rect">
                      <a:avLst/>
                    </a:prstGeom>
                  </pic:spPr>
                </pic:pic>
              </a:graphicData>
            </a:graphic>
          </wp:inline>
        </w:drawing>
      </w:r>
    </w:p>
    <w:p>
      <w:pPr>
        <w:spacing w:after="220"/>
        <w:jc w:val="center"/>
      </w:pPr>
      <w:r>
        <w:rPr>
          <w:i/>
          <w:iCs/>
          <w:color w:val="555555"/>
          <w:sz w:val="18"/>
          <w:szCs w:val="18"/>
        </w:rPr>
        <w:t xml:space="preserve">Fig. 6 — Shodan result for 8.8.8.8, showing how the tool is used.</w:t>
      </w:r>
    </w:p>
    <w:p>
      <w:pPr>
        <w:pStyle w:val="Heading1"/>
        <w:spacing w:after="160" w:before="320"/>
      </w:pPr>
      <w:r>
        <w:t xml:space="preserve">5. Timeline of Events</w:t>
      </w:r>
    </w:p>
    <w:p>
      <w:pPr>
        <w:spacing w:after="140"/>
      </w:pPr>
      <w:r>
        <w:t xml:space="preserve">09:12:01 - Baseline legitimate traffic (203.0.113.45).</w:t>
      </w:r>
    </w:p>
    <w:p>
      <w:pPr>
        <w:spacing w:after="140"/>
      </w:pPr>
      <w:r>
        <w:t xml:space="preserve">09:14:11 - SQL injection attempts detected against /products?id= (198.51.100.22).</w:t>
      </w:r>
    </w:p>
    <w:p>
      <w:pPr>
        <w:spacing w:after="140"/>
      </w:pPr>
      <w:r>
        <w:t xml:space="preserve">09:20:01 - Path traversal / LFI probing begins (192.0.2.77).</w:t>
      </w:r>
    </w:p>
    <w:p>
      <w:pPr>
        <w:spacing w:after="140"/>
      </w:pPr>
      <w:r>
        <w:t xml:space="preserve">09:25:00 - sqlmap-driven scan begins against /wp-login.php (203.0.113.200).</w:t>
      </w:r>
    </w:p>
    <w:p>
      <w:pPr>
        <w:spacing w:after="140"/>
      </w:pPr>
      <w:r>
        <w:t xml:space="preserve">09:40:01 - Legitimate key-based SSH login (203.0.113.45, unrelated baseline).</w:t>
      </w:r>
    </w:p>
    <w:p>
      <w:pPr>
        <w:spacing w:after="140"/>
      </w:pPr>
      <w:r>
        <w:t xml:space="preserve">09:41:10 - SSH brute force begins against root/admin/ubuntu/test/oracle (45.153.160.2).</w:t>
      </w:r>
    </w:p>
    <w:p>
      <w:pPr>
        <w:spacing w:after="140"/>
      </w:pPr>
      <w:r>
        <w:t xml:space="preserve">09:41:20 - SSH brute force succeeds — root account compromised (45.153.160.2).</w:t>
      </w:r>
    </w:p>
    <w:p>
      <w:pPr>
        <w:spacing w:after="140"/>
      </w:pPr>
      <w:r>
        <w:t xml:space="preserve">09:55:00 - Legitimate key-based SSH login (203.0.113.45, unrelated baseline).</w:t>
      </w:r>
    </w:p>
    <w:p>
      <w:pPr>
        <w:pStyle w:val="Heading1"/>
        <w:spacing w:after="160" w:before="320"/>
      </w:pPr>
      <w:r>
        <w:t xml:space="preserve">6. Risk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2000"/>
        <w:gridCol w:w="2000"/>
        <w:gridCol w:w="2000"/>
      </w:tblGrid>
      <w:tr>
        <w:trPr>
          <w:tblHeader/>
        </w:trPr>
        <w:tc>
          <w:tcPr>
            <w:tcW w:type="dxa" w:w="4080"/>
            <w:shd w:fill="1F3864" w:val="clear"/>
            <w:tcMar>
              <w:top w:type="dxa" w:w="80"/>
              <w:left w:type="dxa" w:w="100"/>
              <w:bottom w:type="dxa" w:w="80"/>
              <w:right w:type="dxa" w:w="100"/>
            </w:tcMar>
            <w:vAlign w:val="center"/>
          </w:tcPr>
          <w:p>
            <w:pPr>
              <w:jc w:val="left"/>
            </w:pPr>
            <w:r>
              <w:rPr>
                <w:b/>
                <w:bCs/>
                <w:color w:val="FFFFFF"/>
                <w:sz w:val="20"/>
                <w:szCs w:val="20"/>
              </w:rPr>
              <w:t xml:space="preserve">Finding</w:t>
            </w:r>
          </w:p>
        </w:tc>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Likelihood</w:t>
            </w:r>
          </w:p>
        </w:tc>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Impact</w:t>
            </w:r>
          </w:p>
        </w:tc>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Overall Risk</w:t>
            </w:r>
          </w:p>
        </w:tc>
      </w:tr>
      <w:tr>
        <w:tc>
          <w:tcPr>
            <w:tcW w:type="dxa" w:w="4080"/>
            <w:tcMar>
              <w:top w:type="dxa" w:w="80"/>
              <w:left w:type="dxa" w:w="100"/>
              <w:bottom w:type="dxa" w:w="80"/>
              <w:right w:type="dxa" w:w="100"/>
            </w:tcMar>
            <w:vAlign w:val="center"/>
          </w:tcPr>
          <w:p>
            <w:pPr>
              <w:jc w:val="left"/>
            </w:pPr>
            <w:r>
              <w:rPr>
                <w:b w:val="false"/>
                <w:bCs w:val="false"/>
                <w:color w:val="000000"/>
                <w:sz w:val="20"/>
                <w:szCs w:val="20"/>
              </w:rPr>
              <w:t xml:space="preserve">SSH credential compromise (root)</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High (already occurred)</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Critical</w:t>
            </w:r>
          </w:p>
        </w:tc>
        <w:tc>
          <w:tcPr>
            <w:tcW w:type="dxa" w:w="2000"/>
            <w:tcMar>
              <w:top w:type="dxa" w:w="80"/>
              <w:left w:type="dxa" w:w="100"/>
              <w:bottom w:type="dxa" w:w="80"/>
              <w:right w:type="dxa" w:w="100"/>
            </w:tcMar>
            <w:vAlign w:val="center"/>
          </w:tcPr>
          <w:p>
            <w:pPr>
              <w:jc w:val="center"/>
            </w:pPr>
            <w:r>
              <w:rPr>
                <w:b/>
                <w:bCs/>
                <w:color w:val="C00000"/>
                <w:sz w:val="20"/>
                <w:szCs w:val="20"/>
              </w:rPr>
              <w:t xml:space="preserve">Critical</w:t>
            </w:r>
          </w:p>
        </w:tc>
      </w:tr>
      <w:tr>
        <w:tc>
          <w:tcPr>
            <w:tcW w:type="dxa" w:w="4080"/>
            <w:tcMar>
              <w:top w:type="dxa" w:w="80"/>
              <w:left w:type="dxa" w:w="100"/>
              <w:bottom w:type="dxa" w:w="80"/>
              <w:right w:type="dxa" w:w="100"/>
            </w:tcMar>
            <w:vAlign w:val="center"/>
          </w:tcPr>
          <w:p>
            <w:pPr>
              <w:jc w:val="left"/>
            </w:pPr>
            <w:r>
              <w:rPr>
                <w:b w:val="false"/>
                <w:bCs w:val="false"/>
                <w:color w:val="000000"/>
                <w:sz w:val="20"/>
                <w:szCs w:val="20"/>
              </w:rPr>
              <w:t xml:space="preserve">SQL injection (confirmed, 198.51.100.22)</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Medium</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High</w:t>
            </w:r>
          </w:p>
        </w:tc>
        <w:tc>
          <w:tcPr>
            <w:tcW w:type="dxa" w:w="2000"/>
            <w:tcMar>
              <w:top w:type="dxa" w:w="80"/>
              <w:left w:type="dxa" w:w="100"/>
              <w:bottom w:type="dxa" w:w="80"/>
              <w:right w:type="dxa" w:w="100"/>
            </w:tcMar>
            <w:vAlign w:val="center"/>
          </w:tcPr>
          <w:p>
            <w:pPr>
              <w:jc w:val="center"/>
            </w:pPr>
            <w:r>
              <w:rPr>
                <w:b/>
                <w:bCs/>
                <w:color w:val="E36C0A"/>
                <w:sz w:val="20"/>
                <w:szCs w:val="20"/>
              </w:rPr>
              <w:t xml:space="preserve">High</w:t>
            </w:r>
          </w:p>
        </w:tc>
      </w:tr>
      <w:tr>
        <w:tc>
          <w:tcPr>
            <w:tcW w:type="dxa" w:w="4080"/>
            <w:tcMar>
              <w:top w:type="dxa" w:w="80"/>
              <w:left w:type="dxa" w:w="100"/>
              <w:bottom w:type="dxa" w:w="80"/>
              <w:right w:type="dxa" w:w="100"/>
            </w:tcMar>
            <w:vAlign w:val="center"/>
          </w:tcPr>
          <w:p>
            <w:pPr>
              <w:jc w:val="left"/>
            </w:pPr>
            <w:r>
              <w:rPr>
                <w:b w:val="false"/>
                <w:bCs w:val="false"/>
                <w:color w:val="000000"/>
                <w:sz w:val="20"/>
                <w:szCs w:val="20"/>
              </w:rPr>
              <w:t xml:space="preserve">SSH brute-force activity</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High</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High</w:t>
            </w:r>
          </w:p>
        </w:tc>
        <w:tc>
          <w:tcPr>
            <w:tcW w:type="dxa" w:w="2000"/>
            <w:tcMar>
              <w:top w:type="dxa" w:w="80"/>
              <w:left w:type="dxa" w:w="100"/>
              <w:bottom w:type="dxa" w:w="80"/>
              <w:right w:type="dxa" w:w="100"/>
            </w:tcMar>
            <w:vAlign w:val="center"/>
          </w:tcPr>
          <w:p>
            <w:pPr>
              <w:jc w:val="center"/>
            </w:pPr>
            <w:r>
              <w:rPr>
                <w:b/>
                <w:bCs/>
                <w:color w:val="E36C0A"/>
                <w:sz w:val="20"/>
                <w:szCs w:val="20"/>
              </w:rPr>
              <w:t xml:space="preserve">High</w:t>
            </w:r>
          </w:p>
        </w:tc>
      </w:tr>
      <w:tr>
        <w:tc>
          <w:tcPr>
            <w:tcW w:type="dxa" w:w="4080"/>
            <w:tcMar>
              <w:top w:type="dxa" w:w="80"/>
              <w:left w:type="dxa" w:w="100"/>
              <w:bottom w:type="dxa" w:w="80"/>
              <w:right w:type="dxa" w:w="100"/>
            </w:tcMar>
            <w:vAlign w:val="center"/>
          </w:tcPr>
          <w:p>
            <w:pPr>
              <w:jc w:val="left"/>
            </w:pPr>
            <w:r>
              <w:rPr>
                <w:b w:val="false"/>
                <w:bCs w:val="false"/>
                <w:color w:val="000000"/>
                <w:sz w:val="20"/>
                <w:szCs w:val="20"/>
              </w:rPr>
              <w:t xml:space="preserve">Path traversal / LFI probing</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Medium</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Medium</w:t>
            </w:r>
          </w:p>
        </w:tc>
        <w:tc>
          <w:tcPr>
            <w:tcW w:type="dxa" w:w="2000"/>
            <w:tcMar>
              <w:top w:type="dxa" w:w="80"/>
              <w:left w:type="dxa" w:w="100"/>
              <w:bottom w:type="dxa" w:w="80"/>
              <w:right w:type="dxa" w:w="100"/>
            </w:tcMar>
            <w:vAlign w:val="center"/>
          </w:tcPr>
          <w:p>
            <w:pPr>
              <w:jc w:val="center"/>
            </w:pPr>
            <w:r>
              <w:rPr>
                <w:b/>
                <w:bCs/>
                <w:color w:val="E36C0A"/>
                <w:sz w:val="20"/>
                <w:szCs w:val="20"/>
              </w:rPr>
              <w:t xml:space="preserve">High</w:t>
            </w:r>
          </w:p>
        </w:tc>
      </w:tr>
      <w:tr>
        <w:tc>
          <w:tcPr>
            <w:tcW w:type="dxa" w:w="4080"/>
            <w:tcMar>
              <w:top w:type="dxa" w:w="80"/>
              <w:left w:type="dxa" w:w="100"/>
              <w:bottom w:type="dxa" w:w="80"/>
              <w:right w:type="dxa" w:w="100"/>
            </w:tcMar>
            <w:vAlign w:val="center"/>
          </w:tcPr>
          <w:p>
            <w:pPr>
              <w:jc w:val="left"/>
            </w:pPr>
            <w:r>
              <w:rPr>
                <w:b w:val="false"/>
                <w:bCs w:val="false"/>
                <w:color w:val="000000"/>
                <w:sz w:val="20"/>
                <w:szCs w:val="20"/>
              </w:rPr>
              <w:t xml:space="preserve">sqlmap-driven scan on /wp-login.php</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Medium</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Medium</w:t>
            </w:r>
          </w:p>
        </w:tc>
        <w:tc>
          <w:tcPr>
            <w:tcW w:type="dxa" w:w="2000"/>
            <w:tcMar>
              <w:top w:type="dxa" w:w="80"/>
              <w:left w:type="dxa" w:w="100"/>
              <w:bottom w:type="dxa" w:w="80"/>
              <w:right w:type="dxa" w:w="100"/>
            </w:tcMar>
            <w:vAlign w:val="center"/>
          </w:tcPr>
          <w:p>
            <w:pPr>
              <w:jc w:val="center"/>
            </w:pPr>
            <w:r>
              <w:rPr>
                <w:b/>
                <w:bCs/>
                <w:color w:val="BF8F00"/>
                <w:sz w:val="20"/>
                <w:szCs w:val="20"/>
              </w:rPr>
              <w:t xml:space="preserve">Medium</w:t>
            </w:r>
          </w:p>
        </w:tc>
      </w:tr>
      <w:tr>
        <w:tc>
          <w:tcPr>
            <w:tcW w:type="dxa" w:w="4080"/>
            <w:tcMar>
              <w:top w:type="dxa" w:w="80"/>
              <w:left w:type="dxa" w:w="100"/>
              <w:bottom w:type="dxa" w:w="80"/>
              <w:right w:type="dxa" w:w="100"/>
            </w:tcMar>
            <w:vAlign w:val="center"/>
          </w:tcPr>
          <w:p>
            <w:pPr>
              <w:jc w:val="left"/>
            </w:pPr>
            <w:r>
              <w:rPr>
                <w:b w:val="false"/>
                <w:bCs w:val="false"/>
                <w:color w:val="000000"/>
                <w:sz w:val="20"/>
                <w:szCs w:val="20"/>
              </w:rPr>
              <w:t xml:space="preserve">Volumetric scanning (recon)</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Medium</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Low</w:t>
            </w:r>
          </w:p>
        </w:tc>
        <w:tc>
          <w:tcPr>
            <w:tcW w:type="dxa" w:w="2000"/>
            <w:tcMar>
              <w:top w:type="dxa" w:w="80"/>
              <w:left w:type="dxa" w:w="100"/>
              <w:bottom w:type="dxa" w:w="80"/>
              <w:right w:type="dxa" w:w="100"/>
            </w:tcMar>
            <w:vAlign w:val="center"/>
          </w:tcPr>
          <w:p>
            <w:pPr>
              <w:jc w:val="center"/>
            </w:pPr>
            <w:r>
              <w:rPr>
                <w:b/>
                <w:bCs/>
                <w:color w:val="548235"/>
                <w:sz w:val="20"/>
                <w:szCs w:val="20"/>
              </w:rPr>
              <w:t xml:space="preserve">Low</w:t>
            </w:r>
          </w:p>
        </w:tc>
      </w:tr>
    </w:tbl>
    <w:p>
      <w:pPr>
        <w:spacing w:after="200"/>
      </w:pPr>
    </w:p>
    <w:p>
      <w:pPr>
        <w:pStyle w:val="Heading1"/>
        <w:spacing w:after="160" w:before="320"/>
      </w:pPr>
      <w:r>
        <w:t xml:space="preserve">7. Recommendations</w:t>
      </w:r>
    </w:p>
    <w:p>
      <w:pPr>
        <w:pStyle w:val="ListParagraph"/>
        <w:numPr>
          <w:ilvl w:val="0"/>
          <w:numId w:val="1"/>
        </w:numPr>
        <w:spacing w:after="80"/>
      </w:pPr>
      <w:r>
        <w:t xml:space="preserve">Change the passwords for every account that got brute-forced, especially root, and turn off direct root login over SSH.</w:t>
      </w:r>
    </w:p>
    <w:p>
      <w:pPr>
        <w:pStyle w:val="ListParagraph"/>
        <w:numPr>
          <w:ilvl w:val="0"/>
          <w:numId w:val="1"/>
        </w:numPr>
        <w:spacing w:after="80"/>
      </w:pPr>
      <w:r>
        <w:t xml:space="preserve">Only allow SSH login with keys (not passwords), and set up fail2ban or something similar to block IPs after too many failed tries.</w:t>
      </w:r>
    </w:p>
    <w:p>
      <w:pPr>
        <w:pStyle w:val="ListParagraph"/>
        <w:numPr>
          <w:ilvl w:val="0"/>
          <w:numId w:val="1"/>
        </w:numPr>
        <w:spacing w:after="80"/>
      </w:pPr>
      <w:r>
        <w:t xml:space="preserve">Add a firewall rule (WAF) or fix the code to use parameterized queries so SQL injection on /products stops working; always validate user input.</w:t>
      </w:r>
    </w:p>
    <w:p>
      <w:pPr>
        <w:pStyle w:val="ListParagraph"/>
        <w:numPr>
          <w:ilvl w:val="0"/>
          <w:numId w:val="1"/>
        </w:numPr>
        <w:spacing w:after="80"/>
      </w:pPr>
      <w:r>
        <w:t xml:space="preserve">Block path traversal attempts by properly checking file paths, and don't give the web server more file access than it needs.</w:t>
      </w:r>
    </w:p>
    <w:p>
      <w:pPr>
        <w:pStyle w:val="ListParagraph"/>
        <w:numPr>
          <w:ilvl w:val="0"/>
          <w:numId w:val="1"/>
        </w:numPr>
        <w:spacing w:after="80"/>
      </w:pPr>
      <w:r>
        <w:t xml:space="preserve">Set up alerts for: too many failed logins from one IP in a short time, known hacking tool user-agents (sqlmap, nikto, nmap, etc.), and suspicious URL patterns.</w:t>
      </w:r>
    </w:p>
    <w:p>
      <w:pPr>
        <w:pStyle w:val="Heading1"/>
        <w:spacing w:after="160" w:before="320"/>
      </w:pPr>
      <w:r>
        <w:t xml:space="preserve">8. Responsible Disclosure / Escalation Note</w:t>
      </w:r>
    </w:p>
    <w:p>
      <w:pPr>
        <w:spacing w:after="140"/>
      </w:pPr>
      <w:r>
        <w:t xml:space="preserve">This was just a practice exercise using fake sample logs and made-up test IPs — no real system or company was affected, so there's nothing to report to any outside party. I'm sharing these findings with my Group 33 lead and my internship supervisor as my Week 2 deliverable.</w:t>
      </w:r>
    </w:p>
    <w:p>
      <w:pPr>
        <w:pStyle w:val="Heading1"/>
        <w:spacing w:after="160" w:before="320"/>
      </w:pPr>
      <w:r>
        <w:t xml:space="preserve">9. Appendix</w:t>
      </w:r>
    </w:p>
    <w:p>
      <w:pPr>
        <w:pStyle w:val="ListParagraph"/>
        <w:numPr>
          <w:ilvl w:val="0"/>
          <w:numId w:val="1"/>
        </w:numPr>
        <w:spacing w:after="80"/>
      </w:pPr>
      <w:r>
        <w:t xml:space="preserve">Full findings output: findings_v2.json</w:t>
      </w:r>
    </w:p>
    <w:p>
      <w:pPr>
        <w:pStyle w:val="ListParagraph"/>
        <w:numPr>
          <w:ilvl w:val="0"/>
          <w:numId w:val="1"/>
        </w:numPr>
        <w:spacing w:after="80"/>
      </w:pPr>
      <w:r>
        <w:t xml:space="preserve">The log files I analyzed: sample_access.log, sample_auth.log</w:t>
      </w:r>
    </w:p>
    <w:p>
      <w:pPr>
        <w:pStyle w:val="ListParagraph"/>
        <w:numPr>
          <w:ilvl w:val="0"/>
          <w:numId w:val="1"/>
        </w:numPr>
        <w:spacing w:after="80"/>
      </w:pPr>
      <w:r>
        <w:t xml:space="preserve">My analysis script (with the fix applied): analyze_logs.py</w:t>
      </w:r>
    </w:p>
    <w:p>
      <w:pPr>
        <w:pStyle w:val="ListParagraph"/>
        <w:numPr>
          <w:ilvl w:val="0"/>
          <w:numId w:val="1"/>
        </w:numPr>
        <w:spacing w:after="80"/>
      </w:pPr>
      <w:r>
        <w:t xml:space="preserve">How-to guide for this module: README.md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SafeX Solutions — Blue Team Exercise | Group 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f5b7784acd451c19fea1b1b26e73d51a68a817.png"/><Relationship Id="rId10" Type="http://schemas.openxmlformats.org/officeDocument/2006/relationships/image" Target="media/e1543b2e5018b770d956eb506623a2602b92ece1.png"/><Relationship Id="rId11" Type="http://schemas.openxmlformats.org/officeDocument/2006/relationships/image" Target="media/aedc4775b425b91711a6a90b3b55ad1d3e09a200.png"/><Relationship Id="rId12" Type="http://schemas.openxmlformats.org/officeDocument/2006/relationships/image" Target="media/8dde35acad66d3c75447d9390fcdd54d0de18697.png"/><Relationship Id="rId13" Type="http://schemas.openxmlformats.org/officeDocument/2006/relationships/image" Target="media/830e639fee70974fcaad48d4d61c8f580421b832.png"/><Relationship Id="rId14" Type="http://schemas.openxmlformats.org/officeDocument/2006/relationships/image" Target="media/21c7ae4003e5586ddd041d55285a87a248c9a2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2026-07-15T08:05:38.297Z</dcterms:created>
  <dcterms:modified xsi:type="dcterms:W3CDTF">2026-07-15T08:05:38.309Z</dcterms:modified>
</cp:coreProperties>
</file>

<file path=docProps/custom.xml><?xml version="1.0" encoding="utf-8"?>
<Properties xmlns="http://schemas.openxmlformats.org/officeDocument/2006/custom-properties" xmlns:vt="http://schemas.openxmlformats.org/officeDocument/2006/docPropsVTypes"/>
</file>