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pBdr>
          <w:bottom w:val="single" w:sz="14" w:space="2" w:color="1E7A4D"/>
        </w:pBdr>
      </w:pPr>
      <w:r>
        <w:rPr>
          <w:rFonts w:ascii="Hiragino Sans" w:hAnsi="Hiragino Sans" w:eastAsia="Hiragino Sans" w:cs="Hiragino Sans"/>
          <w:b/>
          <w:color w:val="666666"/>
          <w:sz w:val="22"/>
        </w:rPr>
        <w:t>CFP® 第1回 最終準備シート</w:t>
      </w:r>
      <w:r>
        <w:rPr>
          <w:rFonts w:ascii="Hiragino Sans" w:hAnsi="Hiragino Sans" w:eastAsia="Hiragino Sans" w:cs="Hiragino Sans"/>
          <w:b w:val="0"/>
          <w:color w:val="666666"/>
          <w:sz w:val="22"/>
        </w:rPr>
        <w:t xml:space="preserve">　／　科目：</w:t>
      </w:r>
      <w:r>
        <w:rPr>
          <w:rFonts w:ascii="Hiragino Sans" w:hAnsi="Hiragino Sans" w:eastAsia="Hiragino Sans" w:cs="Hiragino Sans"/>
          <w:b/>
          <w:color w:val="1E7A4D"/>
          <w:sz w:val="30"/>
        </w:rPr>
        <w:t>不動産</w:t>
      </w:r>
      <w:r>
        <w:rPr>
          <w:rFonts w:ascii="Hiragino Sans" w:hAnsi="Hiragino Sans" w:eastAsia="Hiragino Sans" w:cs="Hiragino Sans"/>
          <w:b w:val="0"/>
          <w:color w:val="666666"/>
          <w:sz w:val="17"/>
        </w:rPr>
        <w:t>（不動産運用設計）</w:t>
      </w:r>
    </w:p>
    <w:p>
      <w:pPr>
        <w:spacing w:before="40" w:after="0" w:line="264" w:lineRule="auto"/>
      </w:pPr>
      <w:r>
        <w:rPr>
          <w:rFonts w:ascii="Hiragino Sans" w:hAnsi="Hiragino Sans" w:eastAsia="Hiragino Sans" w:cs="Hiragino Sans"/>
          <w:b/>
          <w:color w:val="222222"/>
          <w:sz w:val="17"/>
        </w:rPr>
        <w:t>試験日：</w:t>
      </w:r>
      <w:r>
        <w:rPr>
          <w:rFonts w:ascii="Hiragino Sans" w:hAnsi="Hiragino Sans" w:eastAsia="Hiragino Sans" w:cs="Hiragino Sans"/>
          <w:b/>
          <w:color w:val="1E7A4D"/>
          <w:sz w:val="17"/>
        </w:rPr>
        <w:t xml:space="preserve">2026/6/14（日）・第1日目　</w:t>
      </w:r>
      <w:r>
        <w:rPr>
          <w:rFonts w:ascii="Hiragino Sans" w:hAnsi="Hiragino Sans" w:eastAsia="Hiragino Sans" w:cs="Hiragino Sans"/>
          <w:b w:val="0"/>
          <w:color w:val="222222"/>
          <w:sz w:val="17"/>
        </w:rPr>
        <w:t>（基準日 5/22・残り23日）</w:t>
      </w:r>
    </w:p>
    <w:p>
      <w:pPr>
        <w:spacing w:before="0" w:after="0" w:line="264" w:lineRule="auto"/>
      </w:pPr>
      <w:r>
        <w:rPr>
          <w:rFonts w:ascii="Hiragino Sans" w:hAnsi="Hiragino Sans" w:eastAsia="Hiragino Sans" w:cs="Hiragino Sans"/>
          <w:b w:val="0"/>
          <w:color w:val="222222"/>
          <w:sz w:val="16"/>
        </w:rPr>
        <w:t>現状 36/50（72%）　模試3回推移 27→34→36　│　目標 40–42/50（80–84%）　│　学習総枠 約10h（A3h＋B7h・C期なし）</w:t>
      </w:r>
    </w:p>
    <w:p>
      <w:pPr>
        <w:spacing w:before="0" w:after="40" w:line="264" w:lineRule="auto"/>
      </w:pPr>
      <w:r>
        <w:rPr>
          <w:rFonts w:ascii="Hiragino Sans" w:hAnsi="Hiragino Sans" w:eastAsia="Hiragino Sans" w:cs="Hiragino Sans"/>
          <w:b/>
          <w:color w:val="666666"/>
          <w:sz w:val="15"/>
        </w:rPr>
        <w:t xml:space="preserve">全体の流れ： </w:t>
      </w:r>
      <w:r>
        <w:rPr>
          <w:rFonts w:ascii="Hiragino Sans" w:hAnsi="Hiragino Sans" w:eastAsia="Hiragino Sans" w:cs="Hiragino Sans"/>
          <w:b w:val="0"/>
          <w:color w:val="666666"/>
          <w:sz w:val="15"/>
        </w:rPr>
        <w:t>A期 5/22–5/31〔止血〕→ B期 6/1–6/13〔1日目分野〕→ ★試① 6/14〔不動産・ライフ〕→ C期 6/15–6/20〔タックス全振り〕→ ★試② 6/21〔タックス〕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E7A4D"/>
          <w:left w:val="single" w:sz="8" w:space="0" w:color="1E7A4D"/>
          <w:bottom w:val="single" w:sz="8" w:space="0" w:color="1E7A4D"/>
          <w:right w:val="single" w:sz="8" w:space="0" w:color="1E7A4D"/>
          <w:insideH w:val="single" w:sz="8" w:space="0" w:color="1E7A4D"/>
          <w:insideV w:val="single" w:sz="8" w:space="0" w:color="1E7A4D"/>
        </w:tblBorders>
        <w:tblCellMar>
          <w:top w:w="38" w:type="dxa"/>
          <w:bottom w:w="38" w:type="dxa"/>
          <w:left w:w="95" w:type="dxa"/>
          <w:right w:w="95" w:type="dxa"/>
        </w:tblCellMar>
      </w:tblPr>
      <w:tblGrid>
        <w:gridCol w:w="10602"/>
      </w:tblGrid>
      <w:tr>
        <w:tc>
          <w:tcPr>
            <w:tcW w:type="dxa" w:w="10602"/>
            <w:shd w:val="clear" w:color="auto" w:fill="E5F1E9"/>
          </w:tcPr>
          <w:p>
            <w:pPr>
              <w:spacing w:before="20" w:after="40" w:line="240" w:lineRule="auto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9"/>
              </w:rPr>
              <w:t>▶ 今やること ── フェーズA（5/22〜5/31）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・A期3h「盲点止血」。最優先は3回連続33%停滞の「取得・保有税制」。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・まず着手 → 問題集 問79–92（p104–112）の★★★問86–92を反復。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・続けて 不動産売買の悪化止血・情報収集の基本回収 →〔過去問〕2025_02_CFP02 で同論点を検証。</w:t>
            </w:r>
          </w:p>
        </w:tc>
      </w:tr>
    </w:tbl>
    <w:p>
      <w:pPr>
        <w:spacing w:before="80" w:after="20" w:line="240" w:lineRule="auto"/>
        <w:pBdr>
          <w:bottom w:val="single" w:sz="8" w:space="2" w:color="1E7A4D"/>
        </w:pBdr>
      </w:pPr>
      <w:r>
        <w:rPr>
          <w:rFonts w:ascii="Hiragino Sans" w:hAnsi="Hiragino Sans" w:eastAsia="Hiragino Sans" w:cs="Hiragino Sans"/>
          <w:b/>
          <w:color w:val="1E7A4D"/>
          <w:sz w:val="20"/>
        </w:rPr>
        <w:t>■ 弱点マトリックス（模試③分析・優先順）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879"/>
            <w:shd w:val="clear" w:color="auto" w:fill="1E7A4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2268"/>
            <w:shd w:val="clear" w:color="auto" w:fill="1E7A4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細目</w:t>
            </w:r>
          </w:p>
        </w:tc>
        <w:tc>
          <w:tcPr>
            <w:tcW w:type="dxa" w:w="1389"/>
            <w:shd w:val="clear" w:color="auto" w:fill="1E7A4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現状(3回目)</w:t>
            </w:r>
          </w:p>
        </w:tc>
        <w:tc>
          <w:tcPr>
            <w:tcW w:type="dxa" w:w="6066"/>
            <w:shd w:val="clear" w:color="auto" w:fill="1E7A4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方針・配分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不動産の取得・保有税制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33% 3連続停滞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最大盲点（問14・★7）。A期1.5h＋B期0.5hで★★★問86–92を反復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不動産売買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50%↘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配点4・問数最大の悪化。A期1h止血＋B期1h安定化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収益性価格算定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75% 停滞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★★★密度最高（★9）。B期1.5hで停滞打破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行政法規（建築/都計）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75%↗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B期1.5h押上げ。問65–74の★★★中心。75→85%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不動産の譲渡税制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75%→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B期1h安定化（3000万控除・買換特例 等）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不動産の価格評価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80%↗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B期1h仕上げで90%+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BF1C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情報収集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33% 3連続停滞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A期0.5hで基本回収（配点3の取りこぼし大）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BF1C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資産として見た不動産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50% 停滞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B期の過去問演習で吸収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D9E7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維持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収支計算／有効活用 他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75–100%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深追い禁止。誤答した問だけ軽く見直し</w:t>
            </w:r>
          </w:p>
        </w:tc>
      </w:tr>
    </w:tbl>
    <w:p>
      <w:pPr>
        <w:spacing w:before="80" w:after="20" w:line="240" w:lineRule="auto"/>
        <w:pBdr>
          <w:bottom w:val="single" w:sz="8" w:space="2" w:color="1E7A4D"/>
        </w:pBdr>
      </w:pPr>
      <w:r>
        <w:rPr>
          <w:rFonts w:ascii="Hiragino Sans" w:hAnsi="Hiragino Sans" w:eastAsia="Hiragino Sans" w:cs="Hiragino Sans"/>
          <w:b/>
          <w:color w:val="1E7A4D"/>
          <w:sz w:val="20"/>
        </w:rPr>
        <w:t>■ フェーズ別 学習チェックリスト（☐ をチェックして進捗管理）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1E7A4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【フェーズA】5/22–5/31　テーマ：盲点の止血　│　配分 3h（全4項目）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取得・保有税制 止血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問79–92／p104–112（★★★問86–92）。3連続33%停滞の最大盲点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不動産売買 悪化止血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問15–31／p56–67（★★★問15,19,27）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情報収集 基本回収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問171–179／p176–180（★★★問176,177）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〔過去問〕2025_02_CFP02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取得保有・売買・情報収集の該当論点を抽出→解答→誤答復習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1E7A4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【フェーズB】6/1–6/13　テーマ：1日目分野の過去問集中　│　配分 7h（全8項目）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行政法規 押上げ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問65–78／p95–103（★★★問65,66,69,71–74）。75→85%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収益性価格算定 停滞打破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問118–128／p136–142（ほぼ全★★★）。75%停滞を打破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1.0h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不動産の譲渡税制 安定化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問93–105／p114–123（3000万控除・買換特例 等）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不動産の価格評価 仕上げ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問1–14／p42–54（★★★多数）。80→90%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不動産売買 安定化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A期止血の定着確認＋問題集。50→70%目標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取得・保有税制 仕上げ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A期止血の定着確認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〔過去問〕2025_02_CFP02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完全演習＋詳細復習（通し演習）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〔本番形式〕2025_01_CFP02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6/7前後・120分の時間制限演習＋採点反省（1日目リハーサル）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80" w:after="20" w:line="240" w:lineRule="auto"/>
        <w:pBdr>
          <w:bottom w:val="single" w:sz="8" w:space="2" w:color="1E7A4D"/>
        </w:pBdr>
      </w:pPr>
      <w:r>
        <w:rPr>
          <w:rFonts w:ascii="Hiragino Sans" w:hAnsi="Hiragino Sans" w:eastAsia="Hiragino Sans" w:cs="Hiragino Sans"/>
          <w:b/>
          <w:color w:val="1E7A4D"/>
          <w:sz w:val="20"/>
        </w:rPr>
        <w:t>■ 注意・運用メモ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・試験1日目（6/14）は推定。5/29受験票で日割り確定。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・不動産はC期（中日）なし → 6/14試①までに仕上げきる。維持分野（収支計算／有効活用／マンション譲渡／借地権）は誤答のみ見直し。</w:t>
      </w:r>
    </w:p>
    <w:p>
      <w:pPr>
        <w:spacing w:before="60" w:after="0" w:line="240" w:lineRule="auto"/>
      </w:pPr>
      <w:r>
        <w:rPr>
          <w:rFonts w:ascii="Hiragino Sans" w:hAnsi="Hiragino Sans" w:eastAsia="Hiragino Sans" w:cs="Hiragino Sans"/>
          <w:b w:val="0"/>
          <w:color w:val="999999"/>
          <w:sz w:val="13"/>
        </w:rPr>
        <w:t>出典：certifications/CFP/final-prep-2026.md（2026-05-22時点）　／　受験票到着（5/29）後に日割り・配分を要更新</w:t>
      </w:r>
    </w:p>
    <w:sectPr w:rsidR="00FC693F" w:rsidRPr="0006063C" w:rsidSect="00034616">
      <w:pgSz w:w="11906" w:h="16838"/>
      <w:pgMar w:top="567" w:right="652" w:bottom="39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 w:cs="Hiragin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