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T Serif" w:eastAsia="Times New Roman" w:hAnsi="PT Serif" w:cs="Liberation Sans"/>
          <w:sz w:val="2"/>
        </w:rPr>
        <w:id w:val="1118878947"/>
        <w:docPartObj>
          <w:docPartGallery w:val="Cover Pages"/>
          <w:docPartUnique/>
        </w:docPartObj>
      </w:sdtPr>
      <w:sdtEndPr>
        <w:rPr>
          <w:sz w:val="22"/>
        </w:rPr>
      </w:sdtEndPr>
      <w:sdtContent>
        <w:p w:rsidR="00222A78" w:rsidRDefault="00222A78">
          <w:pPr>
            <w:pStyle w:val="Sansinterligne"/>
            <w:rPr>
              <w:sz w:val="2"/>
            </w:rPr>
          </w:pPr>
        </w:p>
        <w:p w:rsidR="00222A78" w:rsidRDefault="00222A78">
          <w:r>
            <w:rPr>
              <w:noProof/>
            </w:rPr>
            <mc:AlternateContent>
              <mc:Choice Requires="wps">
                <w:drawing>
                  <wp:anchor distT="0" distB="0" distL="114300" distR="114300" simplePos="0" relativeHeight="251661312" behindDoc="0" locked="0" layoutInCell="1" allowOverlap="1" wp14:anchorId="16B8FC09" wp14:editId="51A9A63B">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198087724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22A78" w:rsidRDefault="00222A7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TD1 – Culture NUMérique</w:t>
                                    </w:r>
                                  </w:p>
                                </w:sdtContent>
                              </w:sdt>
                              <w:p w:rsidR="00222A78" w:rsidRDefault="00636803">
                                <w:pPr>
                                  <w:pStyle w:val="Sansinterligne"/>
                                  <w:spacing w:before="120"/>
                                  <w:rPr>
                                    <w:color w:val="5B9BD5" w:themeColor="accent1"/>
                                    <w:sz w:val="36"/>
                                    <w:szCs w:val="36"/>
                                  </w:rPr>
                                </w:pPr>
                                <w:sdt>
                                  <w:sdtPr>
                                    <w:rPr>
                                      <w:color w:val="5B9BD5" w:themeColor="accent1"/>
                                      <w:sz w:val="36"/>
                                      <w:szCs w:val="36"/>
                                    </w:rPr>
                                    <w:alias w:val="Sous-titre"/>
                                    <w:tag w:val=""/>
                                    <w:id w:val="1423456284"/>
                                    <w:dataBinding w:prefixMappings="xmlns:ns0='http://purl.org/dc/elements/1.1/' xmlns:ns1='http://schemas.openxmlformats.org/package/2006/metadata/core-properties' " w:xpath="/ns1:coreProperties[1]/ns0:subject[1]" w:storeItemID="{6C3C8BC8-F283-45AE-878A-BAB7291924A1}"/>
                                    <w:text/>
                                  </w:sdtPr>
                                  <w:sdtEndPr/>
                                  <w:sdtContent>
                                    <w:r w:rsidR="00222A78">
                                      <w:rPr>
                                        <w:color w:val="5B9BD5" w:themeColor="accent1"/>
                                        <w:sz w:val="36"/>
                                        <w:szCs w:val="36"/>
                                      </w:rPr>
                                      <w:t>BOUQUET Cédric</w:t>
                                    </w:r>
                                  </w:sdtContent>
                                </w:sdt>
                                <w:r w:rsidR="00222A78">
                                  <w:t xml:space="preserve"> </w:t>
                                </w:r>
                              </w:p>
                              <w:p w:rsidR="00222A78" w:rsidRDefault="00222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B8FC09"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198087724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22A78" w:rsidRDefault="00222A7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TD1 – Culture NUMérique</w:t>
                              </w:r>
                            </w:p>
                          </w:sdtContent>
                        </w:sdt>
                        <w:p w:rsidR="00222A78" w:rsidRDefault="00636803">
                          <w:pPr>
                            <w:pStyle w:val="Sansinterligne"/>
                            <w:spacing w:before="120"/>
                            <w:rPr>
                              <w:color w:val="5B9BD5" w:themeColor="accent1"/>
                              <w:sz w:val="36"/>
                              <w:szCs w:val="36"/>
                            </w:rPr>
                          </w:pPr>
                          <w:sdt>
                            <w:sdtPr>
                              <w:rPr>
                                <w:color w:val="5B9BD5" w:themeColor="accent1"/>
                                <w:sz w:val="36"/>
                                <w:szCs w:val="36"/>
                              </w:rPr>
                              <w:alias w:val="Sous-titre"/>
                              <w:tag w:val=""/>
                              <w:id w:val="1423456284"/>
                              <w:dataBinding w:prefixMappings="xmlns:ns0='http://purl.org/dc/elements/1.1/' xmlns:ns1='http://schemas.openxmlformats.org/package/2006/metadata/core-properties' " w:xpath="/ns1:coreProperties[1]/ns0:subject[1]" w:storeItemID="{6C3C8BC8-F283-45AE-878A-BAB7291924A1}"/>
                              <w:text/>
                            </w:sdtPr>
                            <w:sdtEndPr/>
                            <w:sdtContent>
                              <w:r w:rsidR="00222A78">
                                <w:rPr>
                                  <w:color w:val="5B9BD5" w:themeColor="accent1"/>
                                  <w:sz w:val="36"/>
                                  <w:szCs w:val="36"/>
                                </w:rPr>
                                <w:t>BOUQUET Cédric</w:t>
                              </w:r>
                            </w:sdtContent>
                          </w:sdt>
                          <w:r w:rsidR="00222A78">
                            <w:t xml:space="preserve"> </w:t>
                          </w:r>
                        </w:p>
                        <w:p w:rsidR="00222A78" w:rsidRDefault="00222A7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45B11C7" wp14:editId="64C5F22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63B0A9"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8E7D3E8" wp14:editId="10B929ED">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A78" w:rsidRDefault="00636803">
                                <w:pPr>
                                  <w:pStyle w:val="Sansinterligne"/>
                                  <w:jc w:val="right"/>
                                  <w:rPr>
                                    <w:color w:val="5B9BD5" w:themeColor="accent1"/>
                                    <w:sz w:val="36"/>
                                    <w:szCs w:val="36"/>
                                  </w:rPr>
                                </w:pPr>
                                <w:sdt>
                                  <w:sdtPr>
                                    <w:rPr>
                                      <w:color w:val="5B9BD5" w:themeColor="accent1"/>
                                      <w:sz w:val="36"/>
                                      <w:szCs w:val="36"/>
                                    </w:rPr>
                                    <w:alias w:val="École"/>
                                    <w:tag w:val="École"/>
                                    <w:id w:val="-886099459"/>
                                    <w:dataBinding w:prefixMappings="xmlns:ns0='http://schemas.openxmlformats.org/officeDocument/2006/extended-properties' " w:xpath="/ns0:Properties[1]/ns0:Company[1]" w:storeItemID="{6668398D-A668-4E3E-A5EB-62B293D839F1}"/>
                                    <w:text/>
                                  </w:sdtPr>
                                  <w:sdtEndPr/>
                                  <w:sdtContent>
                                    <w:r w:rsidR="00222A78">
                                      <w:rPr>
                                        <w:color w:val="5B9BD5" w:themeColor="accent1"/>
                                        <w:sz w:val="36"/>
                                        <w:szCs w:val="36"/>
                                      </w:rPr>
                                      <w:t>UCBL</w:t>
                                    </w:r>
                                  </w:sdtContent>
                                </w:sdt>
                              </w:p>
                              <w:sdt>
                                <w:sdtPr>
                                  <w:rPr>
                                    <w:color w:val="5B9BD5" w:themeColor="accent1"/>
                                    <w:sz w:val="36"/>
                                    <w:szCs w:val="36"/>
                                  </w:rPr>
                                  <w:alias w:val="Cours"/>
                                  <w:tag w:val="Cours"/>
                                  <w:id w:val="183184327"/>
                                  <w:dataBinding w:prefixMappings="xmlns:ns0='http://purl.org/dc/elements/1.1/' xmlns:ns1='http://schemas.openxmlformats.org/package/2006/metadata/core-properties' " w:xpath="/ns1:coreProperties[1]/ns1:category[1]" w:storeItemID="{6C3C8BC8-F283-45AE-878A-BAB7291924A1}"/>
                                  <w:text/>
                                </w:sdtPr>
                                <w:sdtEndPr/>
                                <w:sdtContent>
                                  <w:p w:rsidR="00222A78" w:rsidRDefault="00E64BC3">
                                    <w:pPr>
                                      <w:pStyle w:val="Sansinterligne"/>
                                      <w:jc w:val="right"/>
                                      <w:rPr>
                                        <w:color w:val="5B9BD5" w:themeColor="accent1"/>
                                        <w:sz w:val="36"/>
                                        <w:szCs w:val="36"/>
                                      </w:rPr>
                                    </w:pPr>
                                    <w:r>
                                      <w:rPr>
                                        <w:color w:val="5B9BD5" w:themeColor="accent1"/>
                                        <w:sz w:val="36"/>
                                        <w:szCs w:val="36"/>
                                      </w:rPr>
                                      <w:t>4F3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8E7D3E8"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222A78" w:rsidRDefault="00636803">
                          <w:pPr>
                            <w:pStyle w:val="Sansinterligne"/>
                            <w:jc w:val="right"/>
                            <w:rPr>
                              <w:color w:val="5B9BD5" w:themeColor="accent1"/>
                              <w:sz w:val="36"/>
                              <w:szCs w:val="36"/>
                            </w:rPr>
                          </w:pPr>
                          <w:sdt>
                            <w:sdtPr>
                              <w:rPr>
                                <w:color w:val="5B9BD5" w:themeColor="accent1"/>
                                <w:sz w:val="36"/>
                                <w:szCs w:val="36"/>
                              </w:rPr>
                              <w:alias w:val="École"/>
                              <w:tag w:val="École"/>
                              <w:id w:val="-886099459"/>
                              <w:dataBinding w:prefixMappings="xmlns:ns0='http://schemas.openxmlformats.org/officeDocument/2006/extended-properties' " w:xpath="/ns0:Properties[1]/ns0:Company[1]" w:storeItemID="{6668398D-A668-4E3E-A5EB-62B293D839F1}"/>
                              <w:text/>
                            </w:sdtPr>
                            <w:sdtEndPr/>
                            <w:sdtContent>
                              <w:r w:rsidR="00222A78">
                                <w:rPr>
                                  <w:color w:val="5B9BD5" w:themeColor="accent1"/>
                                  <w:sz w:val="36"/>
                                  <w:szCs w:val="36"/>
                                </w:rPr>
                                <w:t>UCBL</w:t>
                              </w:r>
                            </w:sdtContent>
                          </w:sdt>
                        </w:p>
                        <w:sdt>
                          <w:sdtPr>
                            <w:rPr>
                              <w:color w:val="5B9BD5" w:themeColor="accent1"/>
                              <w:sz w:val="36"/>
                              <w:szCs w:val="36"/>
                            </w:rPr>
                            <w:alias w:val="Cours"/>
                            <w:tag w:val="Cours"/>
                            <w:id w:val="183184327"/>
                            <w:dataBinding w:prefixMappings="xmlns:ns0='http://purl.org/dc/elements/1.1/' xmlns:ns1='http://schemas.openxmlformats.org/package/2006/metadata/core-properties' " w:xpath="/ns1:coreProperties[1]/ns1:category[1]" w:storeItemID="{6C3C8BC8-F283-45AE-878A-BAB7291924A1}"/>
                            <w:text/>
                          </w:sdtPr>
                          <w:sdtEndPr/>
                          <w:sdtContent>
                            <w:p w:rsidR="00222A78" w:rsidRDefault="00E64BC3">
                              <w:pPr>
                                <w:pStyle w:val="Sansinterligne"/>
                                <w:jc w:val="right"/>
                                <w:rPr>
                                  <w:color w:val="5B9BD5" w:themeColor="accent1"/>
                                  <w:sz w:val="36"/>
                                  <w:szCs w:val="36"/>
                                </w:rPr>
                              </w:pPr>
                              <w:r>
                                <w:rPr>
                                  <w:color w:val="5B9BD5" w:themeColor="accent1"/>
                                  <w:sz w:val="36"/>
                                  <w:szCs w:val="36"/>
                                </w:rPr>
                                <w:t>4F3</w:t>
                              </w:r>
                            </w:p>
                          </w:sdtContent>
                        </w:sdt>
                      </w:txbxContent>
                    </v:textbox>
                    <w10:wrap anchorx="page" anchory="margin"/>
                  </v:shape>
                </w:pict>
              </mc:Fallback>
            </mc:AlternateContent>
          </w:r>
        </w:p>
        <w:p w:rsidR="00222A78" w:rsidRDefault="00E64BC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rPr>
              <w:rFonts w:asciiTheme="majorHAnsi" w:hAnsiTheme="majorHAnsi" w:cstheme="majorBidi"/>
              <w:color w:val="2E74B5" w:themeColor="accent1" w:themeShade="BF"/>
              <w:sz w:val="32"/>
              <w:szCs w:val="32"/>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7300595</wp:posOffset>
                </wp:positionV>
                <wp:extent cx="2880360" cy="809244"/>
                <wp:effectExtent l="0" t="0" r="0" b="0"/>
                <wp:wrapThrough wrapText="bothSides">
                  <wp:wrapPolygon edited="0">
                    <wp:start x="0" y="0"/>
                    <wp:lineTo x="0" y="20854"/>
                    <wp:lineTo x="21429" y="20854"/>
                    <wp:lineTo x="21429"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lyon-1-long-couleur-mini-jpg.jpg"/>
                        <pic:cNvPicPr/>
                      </pic:nvPicPr>
                      <pic:blipFill>
                        <a:blip r:embed="rId7">
                          <a:extLst>
                            <a:ext uri="{28A0092B-C50C-407E-A947-70E740481C1C}">
                              <a14:useLocalDpi xmlns:a14="http://schemas.microsoft.com/office/drawing/2010/main" val="0"/>
                            </a:ext>
                          </a:extLst>
                        </a:blip>
                        <a:stretch>
                          <a:fillRect/>
                        </a:stretch>
                      </pic:blipFill>
                      <pic:spPr>
                        <a:xfrm>
                          <a:off x="0" y="0"/>
                          <a:ext cx="2880360" cy="809244"/>
                        </a:xfrm>
                        <a:prstGeom prst="rect">
                          <a:avLst/>
                        </a:prstGeom>
                      </pic:spPr>
                    </pic:pic>
                  </a:graphicData>
                </a:graphic>
              </wp:anchor>
            </w:drawing>
          </w:r>
          <w:r w:rsidR="00222A78">
            <w:br w:type="page"/>
          </w:r>
        </w:p>
      </w:sdtContent>
    </w:sdt>
    <w:sdt>
      <w:sdtPr>
        <w:rPr>
          <w:rFonts w:ascii="PT Serif" w:eastAsia="Times New Roman" w:hAnsi="PT Serif" w:cs="Liberation Sans"/>
          <w:color w:val="auto"/>
          <w:sz w:val="22"/>
          <w:szCs w:val="22"/>
        </w:rPr>
        <w:id w:val="-369696036"/>
        <w:docPartObj>
          <w:docPartGallery w:val="Table of Contents"/>
          <w:docPartUnique/>
        </w:docPartObj>
      </w:sdtPr>
      <w:sdtEndPr>
        <w:rPr>
          <w:b/>
          <w:bCs/>
        </w:rPr>
      </w:sdtEndPr>
      <w:sdtContent>
        <w:p w:rsidR="00BF7D9F" w:rsidRDefault="00BF7D9F">
          <w:pPr>
            <w:pStyle w:val="En-ttedetabledesmatires"/>
          </w:pPr>
        </w:p>
        <w:p w:rsidR="00ED0729" w:rsidRDefault="00ED0729">
          <w:pPr>
            <w:pStyle w:val="En-ttedetabledesmatires"/>
          </w:pPr>
          <w:r>
            <w:t>Table des matières</w:t>
          </w:r>
        </w:p>
        <w:p w:rsidR="00ED0729" w:rsidRPr="00ED0729" w:rsidRDefault="00ED0729" w:rsidP="00ED0729"/>
        <w:p w:rsidR="00761F76" w:rsidRDefault="00761F76">
          <w:pPr>
            <w:pStyle w:val="TM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2251680" w:history="1">
            <w:r w:rsidRPr="005D2629">
              <w:rPr>
                <w:rStyle w:val="Lienhypertexte"/>
                <w:noProof/>
              </w:rPr>
              <w:t>1 - Emploi total par grand secteur dans l'Union européenne</w:t>
            </w:r>
            <w:r>
              <w:rPr>
                <w:noProof/>
                <w:webHidden/>
              </w:rPr>
              <w:tab/>
            </w:r>
            <w:r>
              <w:rPr>
                <w:noProof/>
                <w:webHidden/>
              </w:rPr>
              <w:fldChar w:fldCharType="begin"/>
            </w:r>
            <w:r>
              <w:rPr>
                <w:noProof/>
                <w:webHidden/>
              </w:rPr>
              <w:instrText xml:space="preserve"> PAGEREF _Toc462251680 \h </w:instrText>
            </w:r>
            <w:r>
              <w:rPr>
                <w:noProof/>
                <w:webHidden/>
              </w:rPr>
            </w:r>
            <w:r>
              <w:rPr>
                <w:noProof/>
                <w:webHidden/>
              </w:rPr>
              <w:fldChar w:fldCharType="separate"/>
            </w:r>
            <w:r w:rsidR="00B62B83">
              <w:rPr>
                <w:noProof/>
                <w:webHidden/>
              </w:rPr>
              <w:t>1</w:t>
            </w:r>
            <w:r>
              <w:rPr>
                <w:noProof/>
                <w:webHidden/>
              </w:rPr>
              <w:fldChar w:fldCharType="end"/>
            </w:r>
          </w:hyperlink>
        </w:p>
        <w:p w:rsidR="00761F76" w:rsidRDefault="00761F76">
          <w:pPr>
            <w:pStyle w:val="TM2"/>
            <w:tabs>
              <w:tab w:val="right" w:leader="dot" w:pos="9062"/>
            </w:tabs>
            <w:rPr>
              <w:rFonts w:asciiTheme="minorHAnsi" w:eastAsiaTheme="minorEastAsia" w:hAnsiTheme="minorHAnsi" w:cstheme="minorBidi"/>
              <w:noProof/>
            </w:rPr>
          </w:pPr>
          <w:hyperlink w:anchor="_Toc462251681" w:history="1">
            <w:r w:rsidRPr="005D2629">
              <w:rPr>
                <w:rStyle w:val="Lienhypertexte"/>
                <w:noProof/>
              </w:rPr>
              <w:t>1.1 - Emploi : Définition</w:t>
            </w:r>
            <w:r>
              <w:rPr>
                <w:noProof/>
                <w:webHidden/>
              </w:rPr>
              <w:tab/>
            </w:r>
            <w:r>
              <w:rPr>
                <w:noProof/>
                <w:webHidden/>
              </w:rPr>
              <w:fldChar w:fldCharType="begin"/>
            </w:r>
            <w:r>
              <w:rPr>
                <w:noProof/>
                <w:webHidden/>
              </w:rPr>
              <w:instrText xml:space="preserve"> PAGEREF _Toc462251681 \h </w:instrText>
            </w:r>
            <w:r>
              <w:rPr>
                <w:noProof/>
                <w:webHidden/>
              </w:rPr>
            </w:r>
            <w:r>
              <w:rPr>
                <w:noProof/>
                <w:webHidden/>
              </w:rPr>
              <w:fldChar w:fldCharType="separate"/>
            </w:r>
            <w:r w:rsidR="00B62B83">
              <w:rPr>
                <w:noProof/>
                <w:webHidden/>
              </w:rPr>
              <w:t>1</w:t>
            </w:r>
            <w:r>
              <w:rPr>
                <w:noProof/>
                <w:webHidden/>
              </w:rPr>
              <w:fldChar w:fldCharType="end"/>
            </w:r>
          </w:hyperlink>
        </w:p>
        <w:p w:rsidR="00761F76" w:rsidRDefault="00761F76">
          <w:pPr>
            <w:pStyle w:val="TM2"/>
            <w:tabs>
              <w:tab w:val="right" w:leader="dot" w:pos="9062"/>
            </w:tabs>
            <w:rPr>
              <w:rFonts w:asciiTheme="minorHAnsi" w:eastAsiaTheme="minorEastAsia" w:hAnsiTheme="minorHAnsi" w:cstheme="minorBidi"/>
              <w:noProof/>
            </w:rPr>
          </w:pPr>
          <w:hyperlink w:anchor="_Toc462251682" w:history="1">
            <w:r w:rsidRPr="005D2629">
              <w:rPr>
                <w:rStyle w:val="Lienhypertexte"/>
                <w:noProof/>
              </w:rPr>
              <w:t>1.2 - Commentaire</w:t>
            </w:r>
            <w:r>
              <w:rPr>
                <w:noProof/>
                <w:webHidden/>
              </w:rPr>
              <w:tab/>
            </w:r>
            <w:r>
              <w:rPr>
                <w:noProof/>
                <w:webHidden/>
              </w:rPr>
              <w:fldChar w:fldCharType="begin"/>
            </w:r>
            <w:r>
              <w:rPr>
                <w:noProof/>
                <w:webHidden/>
              </w:rPr>
              <w:instrText xml:space="preserve"> PAGEREF _Toc462251682 \h </w:instrText>
            </w:r>
            <w:r>
              <w:rPr>
                <w:noProof/>
                <w:webHidden/>
              </w:rPr>
            </w:r>
            <w:r>
              <w:rPr>
                <w:noProof/>
                <w:webHidden/>
              </w:rPr>
              <w:fldChar w:fldCharType="separate"/>
            </w:r>
            <w:r w:rsidR="00B62B83">
              <w:rPr>
                <w:noProof/>
                <w:webHidden/>
              </w:rPr>
              <w:t>1</w:t>
            </w:r>
            <w:r>
              <w:rPr>
                <w:noProof/>
                <w:webHidden/>
              </w:rPr>
              <w:fldChar w:fldCharType="end"/>
            </w:r>
          </w:hyperlink>
        </w:p>
        <w:p w:rsidR="00761F76" w:rsidRDefault="00761F76">
          <w:pPr>
            <w:pStyle w:val="TM1"/>
            <w:tabs>
              <w:tab w:val="right" w:leader="dot" w:pos="9062"/>
            </w:tabs>
            <w:rPr>
              <w:rFonts w:asciiTheme="minorHAnsi" w:eastAsiaTheme="minorEastAsia" w:hAnsiTheme="minorHAnsi" w:cstheme="minorBidi"/>
              <w:noProof/>
            </w:rPr>
          </w:pPr>
          <w:hyperlink w:anchor="_Toc462251683" w:history="1">
            <w:r w:rsidRPr="005D2629">
              <w:rPr>
                <w:rStyle w:val="Lienhypertexte"/>
                <w:noProof/>
              </w:rPr>
              <w:t>2 - Taux d'emploi par âge dans l'Union européenne</w:t>
            </w:r>
            <w:r>
              <w:rPr>
                <w:noProof/>
                <w:webHidden/>
              </w:rPr>
              <w:tab/>
            </w:r>
            <w:r>
              <w:rPr>
                <w:noProof/>
                <w:webHidden/>
              </w:rPr>
              <w:fldChar w:fldCharType="begin"/>
            </w:r>
            <w:r>
              <w:rPr>
                <w:noProof/>
                <w:webHidden/>
              </w:rPr>
              <w:instrText xml:space="preserve"> PAGEREF _Toc462251683 \h </w:instrText>
            </w:r>
            <w:r>
              <w:rPr>
                <w:noProof/>
                <w:webHidden/>
              </w:rPr>
            </w:r>
            <w:r>
              <w:rPr>
                <w:noProof/>
                <w:webHidden/>
              </w:rPr>
              <w:fldChar w:fldCharType="separate"/>
            </w:r>
            <w:r w:rsidR="00B62B83">
              <w:rPr>
                <w:noProof/>
                <w:webHidden/>
              </w:rPr>
              <w:t>2</w:t>
            </w:r>
            <w:r>
              <w:rPr>
                <w:noProof/>
                <w:webHidden/>
              </w:rPr>
              <w:fldChar w:fldCharType="end"/>
            </w:r>
          </w:hyperlink>
        </w:p>
        <w:p w:rsidR="00761F76" w:rsidRDefault="00761F76">
          <w:pPr>
            <w:pStyle w:val="TM2"/>
            <w:tabs>
              <w:tab w:val="right" w:leader="dot" w:pos="9062"/>
            </w:tabs>
            <w:rPr>
              <w:rFonts w:asciiTheme="minorHAnsi" w:eastAsiaTheme="minorEastAsia" w:hAnsiTheme="minorHAnsi" w:cstheme="minorBidi"/>
              <w:noProof/>
            </w:rPr>
          </w:pPr>
          <w:hyperlink w:anchor="_Toc462251684" w:history="1">
            <w:r w:rsidRPr="005D2629">
              <w:rPr>
                <w:rStyle w:val="Lienhypertexte"/>
                <w:noProof/>
              </w:rPr>
              <w:t>2.1 - Taux d'emploi : Définition</w:t>
            </w:r>
            <w:r>
              <w:rPr>
                <w:noProof/>
                <w:webHidden/>
              </w:rPr>
              <w:tab/>
            </w:r>
            <w:r>
              <w:rPr>
                <w:noProof/>
                <w:webHidden/>
              </w:rPr>
              <w:fldChar w:fldCharType="begin"/>
            </w:r>
            <w:r>
              <w:rPr>
                <w:noProof/>
                <w:webHidden/>
              </w:rPr>
              <w:instrText xml:space="preserve"> PAGEREF _Toc462251684 \h </w:instrText>
            </w:r>
            <w:r>
              <w:rPr>
                <w:noProof/>
                <w:webHidden/>
              </w:rPr>
            </w:r>
            <w:r>
              <w:rPr>
                <w:noProof/>
                <w:webHidden/>
              </w:rPr>
              <w:fldChar w:fldCharType="separate"/>
            </w:r>
            <w:r w:rsidR="00B62B83">
              <w:rPr>
                <w:noProof/>
                <w:webHidden/>
              </w:rPr>
              <w:t>2</w:t>
            </w:r>
            <w:r>
              <w:rPr>
                <w:noProof/>
                <w:webHidden/>
              </w:rPr>
              <w:fldChar w:fldCharType="end"/>
            </w:r>
          </w:hyperlink>
        </w:p>
        <w:p w:rsidR="00761F76" w:rsidRDefault="00761F76">
          <w:pPr>
            <w:pStyle w:val="TM2"/>
            <w:tabs>
              <w:tab w:val="right" w:leader="dot" w:pos="9062"/>
            </w:tabs>
            <w:rPr>
              <w:rFonts w:asciiTheme="minorHAnsi" w:eastAsiaTheme="minorEastAsia" w:hAnsiTheme="minorHAnsi" w:cstheme="minorBidi"/>
              <w:noProof/>
            </w:rPr>
          </w:pPr>
          <w:hyperlink w:anchor="_Toc462251685" w:history="1">
            <w:r w:rsidRPr="005D2629">
              <w:rPr>
                <w:rStyle w:val="Lienhypertexte"/>
                <w:noProof/>
              </w:rPr>
              <w:t>2.2 - Présentation</w:t>
            </w:r>
            <w:r>
              <w:rPr>
                <w:noProof/>
                <w:webHidden/>
              </w:rPr>
              <w:tab/>
            </w:r>
            <w:r>
              <w:rPr>
                <w:noProof/>
                <w:webHidden/>
              </w:rPr>
              <w:fldChar w:fldCharType="begin"/>
            </w:r>
            <w:r>
              <w:rPr>
                <w:noProof/>
                <w:webHidden/>
              </w:rPr>
              <w:instrText xml:space="preserve"> PAGEREF _Toc462251685 \h </w:instrText>
            </w:r>
            <w:r>
              <w:rPr>
                <w:noProof/>
                <w:webHidden/>
              </w:rPr>
            </w:r>
            <w:r>
              <w:rPr>
                <w:noProof/>
                <w:webHidden/>
              </w:rPr>
              <w:fldChar w:fldCharType="separate"/>
            </w:r>
            <w:r w:rsidR="00B62B83">
              <w:rPr>
                <w:noProof/>
                <w:webHidden/>
              </w:rPr>
              <w:t>2</w:t>
            </w:r>
            <w:r>
              <w:rPr>
                <w:noProof/>
                <w:webHidden/>
              </w:rPr>
              <w:fldChar w:fldCharType="end"/>
            </w:r>
          </w:hyperlink>
        </w:p>
        <w:p w:rsidR="00761F76" w:rsidRDefault="00761F76">
          <w:pPr>
            <w:pStyle w:val="TM3"/>
            <w:tabs>
              <w:tab w:val="right" w:leader="dot" w:pos="9062"/>
            </w:tabs>
            <w:rPr>
              <w:rFonts w:asciiTheme="minorHAnsi" w:eastAsiaTheme="minorEastAsia" w:hAnsiTheme="minorHAnsi" w:cstheme="minorBidi"/>
              <w:noProof/>
            </w:rPr>
          </w:pPr>
          <w:hyperlink w:anchor="_Toc462251686" w:history="1">
            <w:r w:rsidRPr="005D2629">
              <w:rPr>
                <w:rStyle w:val="Lienhypertexte"/>
                <w:noProof/>
              </w:rPr>
              <w:t>2.2.1 - Taux d'emploi à temps complet Définition</w:t>
            </w:r>
            <w:r>
              <w:rPr>
                <w:noProof/>
                <w:webHidden/>
              </w:rPr>
              <w:tab/>
            </w:r>
            <w:r>
              <w:rPr>
                <w:noProof/>
                <w:webHidden/>
              </w:rPr>
              <w:fldChar w:fldCharType="begin"/>
            </w:r>
            <w:r>
              <w:rPr>
                <w:noProof/>
                <w:webHidden/>
              </w:rPr>
              <w:instrText xml:space="preserve"> PAGEREF _Toc462251686 \h </w:instrText>
            </w:r>
            <w:r>
              <w:rPr>
                <w:noProof/>
                <w:webHidden/>
              </w:rPr>
            </w:r>
            <w:r>
              <w:rPr>
                <w:noProof/>
                <w:webHidden/>
              </w:rPr>
              <w:fldChar w:fldCharType="separate"/>
            </w:r>
            <w:r w:rsidR="00B62B83">
              <w:rPr>
                <w:noProof/>
                <w:webHidden/>
              </w:rPr>
              <w:t>2</w:t>
            </w:r>
            <w:r>
              <w:rPr>
                <w:noProof/>
                <w:webHidden/>
              </w:rPr>
              <w:fldChar w:fldCharType="end"/>
            </w:r>
          </w:hyperlink>
        </w:p>
        <w:p w:rsidR="00761F76" w:rsidRDefault="00761F76">
          <w:pPr>
            <w:pStyle w:val="TM3"/>
            <w:tabs>
              <w:tab w:val="right" w:leader="dot" w:pos="9062"/>
            </w:tabs>
            <w:rPr>
              <w:rFonts w:asciiTheme="minorHAnsi" w:eastAsiaTheme="minorEastAsia" w:hAnsiTheme="minorHAnsi" w:cstheme="minorBidi"/>
              <w:noProof/>
            </w:rPr>
          </w:pPr>
          <w:hyperlink w:anchor="_Toc462251687" w:history="1">
            <w:r w:rsidRPr="005D2629">
              <w:rPr>
                <w:rStyle w:val="Lienhypertexte"/>
                <w:noProof/>
              </w:rPr>
              <w:t>2.2.2 - Taux d'emploi à temps partiel Définition</w:t>
            </w:r>
            <w:r>
              <w:rPr>
                <w:noProof/>
                <w:webHidden/>
              </w:rPr>
              <w:tab/>
            </w:r>
            <w:r>
              <w:rPr>
                <w:noProof/>
                <w:webHidden/>
              </w:rPr>
              <w:fldChar w:fldCharType="begin"/>
            </w:r>
            <w:r>
              <w:rPr>
                <w:noProof/>
                <w:webHidden/>
              </w:rPr>
              <w:instrText xml:space="preserve"> PAGEREF _Toc462251687 \h </w:instrText>
            </w:r>
            <w:r>
              <w:rPr>
                <w:noProof/>
                <w:webHidden/>
              </w:rPr>
            </w:r>
            <w:r>
              <w:rPr>
                <w:noProof/>
                <w:webHidden/>
              </w:rPr>
              <w:fldChar w:fldCharType="separate"/>
            </w:r>
            <w:r w:rsidR="00B62B83">
              <w:rPr>
                <w:noProof/>
                <w:webHidden/>
              </w:rPr>
              <w:t>3</w:t>
            </w:r>
            <w:r>
              <w:rPr>
                <w:noProof/>
                <w:webHidden/>
              </w:rPr>
              <w:fldChar w:fldCharType="end"/>
            </w:r>
          </w:hyperlink>
        </w:p>
        <w:p w:rsidR="00761F76" w:rsidRDefault="00761F76">
          <w:pPr>
            <w:pStyle w:val="TM1"/>
            <w:tabs>
              <w:tab w:val="right" w:leader="dot" w:pos="9062"/>
            </w:tabs>
            <w:rPr>
              <w:rFonts w:asciiTheme="minorHAnsi" w:eastAsiaTheme="minorEastAsia" w:hAnsiTheme="minorHAnsi" w:cstheme="minorBidi"/>
              <w:noProof/>
            </w:rPr>
          </w:pPr>
          <w:hyperlink w:anchor="_Toc462251688" w:history="1">
            <w:r w:rsidRPr="005D2629">
              <w:rPr>
                <w:rStyle w:val="Lienhypertexte"/>
                <w:noProof/>
              </w:rPr>
              <w:t>3 - Le taux de chômage dans l'Union européenne</w:t>
            </w:r>
            <w:r>
              <w:rPr>
                <w:noProof/>
                <w:webHidden/>
              </w:rPr>
              <w:tab/>
            </w:r>
            <w:r>
              <w:rPr>
                <w:noProof/>
                <w:webHidden/>
              </w:rPr>
              <w:fldChar w:fldCharType="begin"/>
            </w:r>
            <w:r>
              <w:rPr>
                <w:noProof/>
                <w:webHidden/>
              </w:rPr>
              <w:instrText xml:space="preserve"> PAGEREF _Toc462251688 \h </w:instrText>
            </w:r>
            <w:r>
              <w:rPr>
                <w:noProof/>
                <w:webHidden/>
              </w:rPr>
            </w:r>
            <w:r>
              <w:rPr>
                <w:noProof/>
                <w:webHidden/>
              </w:rPr>
              <w:fldChar w:fldCharType="separate"/>
            </w:r>
            <w:r w:rsidR="00B62B83">
              <w:rPr>
                <w:noProof/>
                <w:webHidden/>
              </w:rPr>
              <w:t>3</w:t>
            </w:r>
            <w:r>
              <w:rPr>
                <w:noProof/>
                <w:webHidden/>
              </w:rPr>
              <w:fldChar w:fldCharType="end"/>
            </w:r>
          </w:hyperlink>
        </w:p>
        <w:p w:rsidR="00ED0729" w:rsidRDefault="00761F76">
          <w:r>
            <w:fldChar w:fldCharType="end"/>
          </w:r>
        </w:p>
        <w:bookmarkStart w:id="0" w:name="_GoBack" w:displacedByCustomXml="next"/>
        <w:bookmarkEnd w:id="0" w:displacedByCustomXml="next"/>
      </w:sdtContent>
    </w:sdt>
    <w:p w:rsidR="00ED0729" w:rsidRDefault="00ED072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rPr>
          <w:rFonts w:asciiTheme="majorHAnsi" w:hAnsiTheme="majorHAnsi" w:cstheme="majorBidi"/>
          <w:color w:val="2E74B5" w:themeColor="accent1" w:themeShade="BF"/>
          <w:sz w:val="32"/>
          <w:szCs w:val="32"/>
        </w:rPr>
      </w:pPr>
      <w:r>
        <w:br w:type="page"/>
      </w:r>
    </w:p>
    <w:p w:rsidR="00A139AA" w:rsidRDefault="00A139AA" w:rsidP="00A02976">
      <w:pPr>
        <w:pStyle w:val="Titre1"/>
        <w:rPr>
          <w:rFonts w:eastAsia="Times New Roman"/>
        </w:rPr>
        <w:sectPr w:rsidR="00A139AA" w:rsidSect="00222A78">
          <w:headerReference w:type="default" r:id="rId8"/>
          <w:footerReference w:type="default" r:id="rId9"/>
          <w:headerReference w:type="first" r:id="rId10"/>
          <w:endnotePr>
            <w:numFmt w:val="decimal"/>
          </w:endnotePr>
          <w:pgSz w:w="11906" w:h="16838"/>
          <w:pgMar w:top="1417" w:right="1417" w:bottom="1417" w:left="1417" w:header="708" w:footer="708" w:gutter="0"/>
          <w:pgNumType w:start="1" w:chapStyle="1"/>
          <w:cols w:space="708"/>
          <w:titlePg/>
          <w:docGrid w:linePitch="360"/>
        </w:sectPr>
      </w:pPr>
    </w:p>
    <w:p w:rsidR="00906F82" w:rsidRPr="00906F82" w:rsidRDefault="00906F82" w:rsidP="00A02976">
      <w:pPr>
        <w:pStyle w:val="Titre1"/>
        <w:rPr>
          <w:rFonts w:eastAsia="Times New Roman"/>
        </w:rPr>
      </w:pPr>
      <w:bookmarkStart w:id="1" w:name="_Toc462251680"/>
      <w:r>
        <w:rPr>
          <w:rFonts w:eastAsia="Times New Roman"/>
        </w:rPr>
        <w:lastRenderedPageBreak/>
        <w:t>1</w:t>
      </w:r>
      <w:r w:rsidRPr="00906F82">
        <w:rPr>
          <w:rFonts w:eastAsia="Times New Roman"/>
        </w:rPr>
        <w:t xml:space="preserve"> - Emploi total par grand secteur dans l'Union européenne</w:t>
      </w:r>
      <w:bookmarkEnd w:id="1"/>
    </w:p>
    <w:p w:rsidR="00906F82" w:rsidRPr="00906F82" w:rsidRDefault="00906F82" w:rsidP="00A02976"/>
    <w:p w:rsidR="00906F82" w:rsidRPr="007925D3" w:rsidRDefault="00906F82" w:rsidP="00A02976">
      <w:pPr>
        <w:pStyle w:val="Titre2"/>
        <w:rPr>
          <w:rFonts w:ascii="Courier New" w:hAnsi="Courier New" w:cs="Courier New"/>
        </w:rPr>
      </w:pPr>
      <w:bookmarkStart w:id="2" w:name="_Toc462251681"/>
      <w:r w:rsidRPr="007925D3">
        <w:t>1.1 - Emploi : Définition</w:t>
      </w:r>
      <w:bookmarkEnd w:id="2"/>
    </w:p>
    <w:p w:rsidR="00906F82" w:rsidRPr="00A02976" w:rsidRDefault="00906F82" w:rsidP="00A02976">
      <w:r w:rsidRPr="00A02976">
        <w:t>Les personnes employées au sens du BIT sont celles ayant travaillé pendant une durée quelconque, ne serait-ce qu'une heure, au cours d'une semaine dite de référence. Cette notion est différente de celle de l'emploi au sens du recensement de la population qui elle, concerne les personnes ayant déclaré avoir un emploi dans le formulaire du recensement.</w:t>
      </w:r>
    </w:p>
    <w:p w:rsidR="00906F82" w:rsidRPr="00A02976" w:rsidRDefault="00906F82" w:rsidP="00A02976">
      <w:r w:rsidRPr="00A02976">
        <w:t>La notion d'emploi au sens du BIT est donc plus extensive que celle au sens du recensement de la population. Certaines personnes peuvent, en effet, ne pas considérer que des emplois occasionnels méritent déclaration au recensement. La mesure de l'emploi au sens du BIT ne peut être faite que par des questions précises, telles celles de l'enquête Emploi, dont un des objectifs principaux est précisément cette mesure.</w:t>
      </w:r>
    </w:p>
    <w:p w:rsidR="00906F82" w:rsidRPr="00906F82" w:rsidRDefault="00906F82" w:rsidP="00A02976"/>
    <w:p w:rsidR="00906F82" w:rsidRDefault="00906F82" w:rsidP="00A02976">
      <w:pPr>
        <w:pStyle w:val="Titre2"/>
      </w:pPr>
      <w:bookmarkStart w:id="3" w:name="_Toc462251682"/>
      <w:r w:rsidRPr="007925D3">
        <w:t>1.2 - Commentaire</w:t>
      </w:r>
      <w:bookmarkEnd w:id="3"/>
    </w:p>
    <w:p w:rsidR="00906F82" w:rsidRPr="00906F82" w:rsidRDefault="00906F82" w:rsidP="00A02976">
      <w:r w:rsidRPr="00906F82">
        <w:t>En 2010, dans l’Union européenne à 27, plus des deux tiers des emplois sont concentrés dans le secteur tertiaire qui dépasse les 80 % des emplois au Luxembourg et aux Pays-Bas. Tandis que plus d’une personne occupée sur quatre travaille dans les secteurs de l’industrie et la construction en Europe, c’est dans les anciens pays de l’Est, sauf en Lettonie et Lituanie, que ces secteurs dépassent 30 % des emplois, tout particulièrement en République tchèque et en Slovaquie (respectivement 38 % et 37 % des emplois). Le secteur agricole représente 5 % des emplois européens, mais plus de 30 % des emplois en Roumanie.</w:t>
      </w:r>
    </w:p>
    <w:p w:rsidR="00906F82" w:rsidRPr="00906F82" w:rsidRDefault="00906F82" w:rsidP="00A02976"/>
    <w:p w:rsidR="00906F82" w:rsidRPr="00906F82" w:rsidRDefault="00906F82" w:rsidP="00A02976"/>
    <w:p w:rsidR="00D57BE2" w:rsidRDefault="00C43D19" w:rsidP="00D57BE2">
      <w:pPr>
        <w:keepNext/>
      </w:pPr>
      <w:r>
        <w:rPr>
          <w:noProof/>
        </w:rPr>
        <w:drawing>
          <wp:inline distT="0" distB="0" distL="0" distR="0" wp14:anchorId="0A4D4A08" wp14:editId="521DC29D">
            <wp:extent cx="5040762" cy="3306511"/>
            <wp:effectExtent l="0" t="0" r="762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1_GRAPHIQUE_1.png"/>
                    <pic:cNvPicPr/>
                  </pic:nvPicPr>
                  <pic:blipFill>
                    <a:blip r:embed="rId11">
                      <a:extLst>
                        <a:ext uri="{28A0092B-C50C-407E-A947-70E740481C1C}">
                          <a14:useLocalDpi xmlns:a14="http://schemas.microsoft.com/office/drawing/2010/main" val="0"/>
                        </a:ext>
                      </a:extLst>
                    </a:blip>
                    <a:stretch>
                      <a:fillRect/>
                    </a:stretch>
                  </pic:blipFill>
                  <pic:spPr>
                    <a:xfrm>
                      <a:off x="0" y="0"/>
                      <a:ext cx="5040762" cy="3306511"/>
                    </a:xfrm>
                    <a:prstGeom prst="rect">
                      <a:avLst/>
                    </a:prstGeom>
                  </pic:spPr>
                </pic:pic>
              </a:graphicData>
            </a:graphic>
          </wp:inline>
        </w:drawing>
      </w:r>
    </w:p>
    <w:p w:rsidR="00906F82" w:rsidRDefault="00D57BE2" w:rsidP="00D57BE2">
      <w:pPr>
        <w:pStyle w:val="Lgende"/>
        <w:jc w:val="center"/>
      </w:pPr>
      <w:bookmarkStart w:id="4" w:name="_Toc462251610"/>
      <w:r>
        <w:t xml:space="preserve">Figure </w:t>
      </w:r>
      <w:fldSimple w:instr=" SEQ Figure \* ARABIC ">
        <w:r w:rsidR="00B62B83">
          <w:rPr>
            <w:noProof/>
          </w:rPr>
          <w:t>1</w:t>
        </w:r>
      </w:fldSimple>
      <w:r>
        <w:t xml:space="preserve"> : Par grand secteur</w:t>
      </w:r>
      <w:bookmarkEnd w:id="4"/>
    </w:p>
    <w:p w:rsidR="00C43D19" w:rsidRDefault="00C43D19" w:rsidP="00A02976"/>
    <w:p w:rsidR="00C43D19" w:rsidRDefault="00C43D19" w:rsidP="00A02976"/>
    <w:p w:rsidR="00C43D19" w:rsidRDefault="00C43D19" w:rsidP="00A02976"/>
    <w:p w:rsidR="00A139AA" w:rsidRDefault="00A139AA" w:rsidP="00A02976"/>
    <w:p w:rsidR="00A139AA" w:rsidRDefault="00A139AA" w:rsidP="00A02976"/>
    <w:p w:rsidR="00C43D19" w:rsidRPr="00906F82" w:rsidRDefault="00C43D19" w:rsidP="00A02976"/>
    <w:p w:rsidR="00906F82" w:rsidRPr="00906F82" w:rsidRDefault="00906F82" w:rsidP="00A02976">
      <w:pPr>
        <w:pStyle w:val="Titre1"/>
        <w:rPr>
          <w:rFonts w:eastAsia="Times New Roman"/>
        </w:rPr>
      </w:pPr>
      <w:bookmarkStart w:id="5" w:name="_Toc462251683"/>
      <w:r>
        <w:rPr>
          <w:rFonts w:eastAsia="Times New Roman"/>
        </w:rPr>
        <w:lastRenderedPageBreak/>
        <w:t>2</w:t>
      </w:r>
      <w:r w:rsidRPr="00906F82">
        <w:rPr>
          <w:rFonts w:eastAsia="Times New Roman"/>
        </w:rPr>
        <w:t xml:space="preserve"> - Taux d'emploi par âge dans l'Union européenne</w:t>
      </w:r>
      <w:bookmarkEnd w:id="5"/>
    </w:p>
    <w:p w:rsidR="00906F82" w:rsidRPr="00906F82" w:rsidRDefault="00906F82" w:rsidP="00A02976"/>
    <w:p w:rsidR="00906F82" w:rsidRDefault="00906F82" w:rsidP="00A02976">
      <w:pPr>
        <w:pStyle w:val="Titre2"/>
      </w:pPr>
      <w:bookmarkStart w:id="6" w:name="_Toc462251684"/>
      <w:r w:rsidRPr="00A02976">
        <w:t>2.1 - Taux d'emploi : Définition</w:t>
      </w:r>
      <w:bookmarkEnd w:id="6"/>
    </w:p>
    <w:p w:rsidR="00906F82" w:rsidRPr="00906F82" w:rsidRDefault="00906F82" w:rsidP="00A02976">
      <w:r w:rsidRPr="00906F82">
        <w:t>Le taux d'emploi d'une classe d'individus est calculé en rapportant le nombre d'individus de la classe ayant un emploi au nombre total d'individus dans la classe. Il peut être calculé sur l'ensemble de la population d'un pays, mais on se limite le plus souvent à la population en âge de travailler (généralement définie, en comparaison internationale, comme les personnes âgées de 15 à 64 ans), ou à une sous-catégorie de la population en âge de travailler (femmes de 25 à 29 ans par exemple).</w:t>
      </w:r>
    </w:p>
    <w:p w:rsidR="00906F82" w:rsidRPr="00906F82" w:rsidRDefault="00906F82" w:rsidP="00A02976"/>
    <w:p w:rsidR="00906F82" w:rsidRDefault="00906F82" w:rsidP="00A02976">
      <w:pPr>
        <w:pStyle w:val="Titre2"/>
      </w:pPr>
      <w:bookmarkStart w:id="7" w:name="_Toc462251685"/>
      <w:r>
        <w:t>2.2</w:t>
      </w:r>
      <w:r w:rsidRPr="00906F82">
        <w:t xml:space="preserve"> - Présentation</w:t>
      </w:r>
      <w:bookmarkEnd w:id="7"/>
    </w:p>
    <w:p w:rsidR="00906F82" w:rsidRDefault="00906F82" w:rsidP="00A02976">
      <w:r w:rsidRPr="00906F82">
        <w:t>Depuis 1995, la durée des études a cessé de s'allonger et la proportion de jeunes présents sur le marché du travail a peu varié. En 2008, seuls 36 % des jeunes de 15 à 24 ans sont actifs : environ 29 % occupent un emploi et 7 % sont au chômage. Le taux de chômage des jeunes est beaucoup plus élevé et plus sensible aux fluctuations conjoncturelles que celui des plus âgés. En effet, les jeunes présents sur le marché du travail sont en général peu diplômés, ils ont une courte expérience professionnelle et lorsqu'ils occupent un emploi, il s'agit souvent de contrats temporaires, notamment d'emplois aidés. Ils sont aussi plus fréquemment en situation de sous-emploi que les autres actifs. Parmi les salariés, les titulaires d'un emploi temporaire sont beaucoup plus nombreux chez les jeunes : 7 % des jeunes âgés de 15 à 24 ans sont intérimaires et plus d'un sur quatre est titulaire d'un contrat à durée déterminée, contre respectivement 2 % et 8 % pour l'ensemble des actifs occupés. Fin 2008, un peu plus de 700 000 jeunes de moins de 26 ans occupent un emploi aidé, soit un quart des emplois occupés par les jeunes.</w:t>
      </w:r>
    </w:p>
    <w:p w:rsidR="00DA2632" w:rsidRPr="00906F82" w:rsidRDefault="00DA2632" w:rsidP="00A02976"/>
    <w:p w:rsidR="00D57BE2" w:rsidRDefault="00D57BE2" w:rsidP="00D57BE2">
      <w:pPr>
        <w:keepNext/>
      </w:pPr>
      <w:r>
        <w:rPr>
          <w:noProof/>
        </w:rPr>
        <w:drawing>
          <wp:inline distT="0" distB="0" distL="0" distR="0" wp14:anchorId="5ABFD33B" wp14:editId="0C17623E">
            <wp:extent cx="4783483" cy="2925357"/>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1_GRAPHIQUE_2.png"/>
                    <pic:cNvPicPr/>
                  </pic:nvPicPr>
                  <pic:blipFill>
                    <a:blip r:embed="rId12">
                      <a:extLst>
                        <a:ext uri="{28A0092B-C50C-407E-A947-70E740481C1C}">
                          <a14:useLocalDpi xmlns:a14="http://schemas.microsoft.com/office/drawing/2010/main" val="0"/>
                        </a:ext>
                      </a:extLst>
                    </a:blip>
                    <a:stretch>
                      <a:fillRect/>
                    </a:stretch>
                  </pic:blipFill>
                  <pic:spPr>
                    <a:xfrm>
                      <a:off x="0" y="0"/>
                      <a:ext cx="4783483" cy="2925357"/>
                    </a:xfrm>
                    <a:prstGeom prst="rect">
                      <a:avLst/>
                    </a:prstGeom>
                  </pic:spPr>
                </pic:pic>
              </a:graphicData>
            </a:graphic>
          </wp:inline>
        </w:drawing>
      </w:r>
    </w:p>
    <w:p w:rsidR="00906F82" w:rsidRDefault="00D57BE2" w:rsidP="00D57BE2">
      <w:pPr>
        <w:pStyle w:val="Lgende"/>
        <w:jc w:val="center"/>
      </w:pPr>
      <w:bookmarkStart w:id="8" w:name="_Toc462251611"/>
      <w:r>
        <w:t xml:space="preserve">Figure </w:t>
      </w:r>
      <w:fldSimple w:instr=" SEQ Figure \* ARABIC ">
        <w:r w:rsidR="00B62B83">
          <w:rPr>
            <w:noProof/>
          </w:rPr>
          <w:t>2</w:t>
        </w:r>
      </w:fldSimple>
      <w:r>
        <w:t xml:space="preserve"> : Par secteur</w:t>
      </w:r>
      <w:bookmarkEnd w:id="8"/>
    </w:p>
    <w:p w:rsidR="007753D7" w:rsidRDefault="007753D7" w:rsidP="007753D7"/>
    <w:p w:rsidR="007753D7" w:rsidRPr="007753D7" w:rsidRDefault="007753D7" w:rsidP="007753D7"/>
    <w:p w:rsidR="00906F82" w:rsidRPr="00906F82" w:rsidRDefault="00906F82" w:rsidP="00A02976">
      <w:pPr>
        <w:pStyle w:val="Titre3"/>
        <w:rPr>
          <w:rFonts w:eastAsia="Times New Roman"/>
        </w:rPr>
      </w:pPr>
      <w:bookmarkStart w:id="9" w:name="_Toc462251686"/>
      <w:r>
        <w:rPr>
          <w:rFonts w:eastAsia="Times New Roman"/>
        </w:rPr>
        <w:t>2.2.1</w:t>
      </w:r>
      <w:r w:rsidRPr="00906F82">
        <w:rPr>
          <w:rFonts w:eastAsia="Times New Roman"/>
        </w:rPr>
        <w:t xml:space="preserve"> - Taux d'emploi à temps complet Définition</w:t>
      </w:r>
      <w:bookmarkEnd w:id="9"/>
    </w:p>
    <w:p w:rsidR="00906F82" w:rsidRPr="00906F82" w:rsidRDefault="00906F82" w:rsidP="00A02976">
      <w:r w:rsidRPr="00906F82">
        <w:t>Le taux d'emploi à temps complet d'une classe d'individus est calculé en rapportant le nombre d'individus de la classe ayant un emploi à temps complet au nombre total d'individus dans la classe. Il peut être calculé sur l'ensemble de la population d'un pays, mais on se limite le plus souvent à la population en âge de travailler (généralement définie, en comparaison internationale, comme les personnes âgées de 15 à 64 ans), ou à une sous-catégorie de la population en âge de travailler (femmes de 25 à 29 ans par exemple).</w:t>
      </w:r>
    </w:p>
    <w:p w:rsidR="00906F82" w:rsidRPr="00906F82" w:rsidRDefault="00906F82" w:rsidP="00A02976"/>
    <w:p w:rsidR="00906F82" w:rsidRPr="00906F82" w:rsidRDefault="00906F82" w:rsidP="00A02976">
      <w:pPr>
        <w:pStyle w:val="Titre3"/>
        <w:rPr>
          <w:rFonts w:eastAsia="Times New Roman"/>
        </w:rPr>
      </w:pPr>
      <w:bookmarkStart w:id="10" w:name="_Toc462251687"/>
      <w:r>
        <w:rPr>
          <w:rFonts w:eastAsia="Times New Roman"/>
        </w:rPr>
        <w:lastRenderedPageBreak/>
        <w:t>2.2.2</w:t>
      </w:r>
      <w:r w:rsidRPr="00906F82">
        <w:rPr>
          <w:rFonts w:eastAsia="Times New Roman"/>
        </w:rPr>
        <w:t xml:space="preserve"> - Taux d'emploi à temps partiel Définition</w:t>
      </w:r>
      <w:bookmarkEnd w:id="10"/>
    </w:p>
    <w:p w:rsidR="00906F82" w:rsidRPr="00906F82" w:rsidRDefault="00906F82" w:rsidP="00A02976">
      <w:r w:rsidRPr="00906F82">
        <w:t>Le taux d'emploi à temps partiel d'une cl</w:t>
      </w:r>
      <w:r w:rsidR="00DA2632">
        <w:t xml:space="preserve">asse d'individus est calculé en </w:t>
      </w:r>
      <w:r w:rsidRPr="00906F82">
        <w:t>rapportant le nombre d'individus de la classe ayant un emploi à temps partiel au nombre total d'individus dans la classe. Il peut être calculé sur l'ensemble de la population d'un pays, mais on se limite le plus souvent à la population en âge de travailler (généralement définie, en comparaison internationale, comme les personnes âgées de 15 à 64 ans), ou à une sous-catégorie de la population en âge de travailler (femmes de 25 à 29 ans par exemple).</w:t>
      </w:r>
    </w:p>
    <w:p w:rsidR="00906F82" w:rsidRPr="00906F82" w:rsidRDefault="00906F82" w:rsidP="00A02976"/>
    <w:p w:rsidR="00906F82" w:rsidRPr="00906F82" w:rsidRDefault="00906F82" w:rsidP="00A02976"/>
    <w:p w:rsidR="00906F82" w:rsidRPr="00906F82" w:rsidRDefault="00906F82" w:rsidP="00A02976">
      <w:pPr>
        <w:pStyle w:val="Titre1"/>
        <w:rPr>
          <w:rFonts w:eastAsia="Times New Roman"/>
        </w:rPr>
      </w:pPr>
      <w:bookmarkStart w:id="11" w:name="_Toc462251688"/>
      <w:r>
        <w:rPr>
          <w:rFonts w:eastAsia="Times New Roman"/>
        </w:rPr>
        <w:t>3</w:t>
      </w:r>
      <w:r w:rsidRPr="00906F82">
        <w:rPr>
          <w:rFonts w:eastAsia="Times New Roman"/>
        </w:rPr>
        <w:t xml:space="preserve"> - Le taux de chômage dans l'Union européenne</w:t>
      </w:r>
      <w:bookmarkEnd w:id="11"/>
    </w:p>
    <w:p w:rsidR="00906F82" w:rsidRPr="00906F82" w:rsidRDefault="00222A78" w:rsidP="00A02976">
      <w:r>
        <w:t>Dans la zone euro</w:t>
      </w:r>
      <w:r w:rsidR="00906F82" w:rsidRPr="00906F82">
        <w:t xml:space="preserve"> </w:t>
      </w:r>
      <w:r w:rsidR="003C3186">
        <w:rPr>
          <w:rStyle w:val="Appeldenotedefin"/>
        </w:rPr>
        <w:endnoteReference w:id="1"/>
      </w:r>
      <w:r w:rsidR="003C3186">
        <w:t>-ZE17-, le taux de chômage</w:t>
      </w:r>
      <w:r w:rsidR="003C3186">
        <w:rPr>
          <w:rStyle w:val="Appeldenotedefin"/>
        </w:rPr>
        <w:endnoteReference w:id="2"/>
      </w:r>
      <w:r w:rsidR="003C3186" w:rsidRPr="00906F82">
        <w:t xml:space="preserve"> corri</w:t>
      </w:r>
      <w:r w:rsidR="003C3186">
        <w:t>gé des variations saisonnières</w:t>
      </w:r>
      <w:r w:rsidR="003C3186">
        <w:rPr>
          <w:rStyle w:val="Appeldenotedefin"/>
        </w:rPr>
        <w:endnoteReference w:id="3"/>
      </w:r>
      <w:r w:rsidR="003C3186" w:rsidRPr="00906F82">
        <w:t xml:space="preserve"> s’est établi à 9,9% en juin </w:t>
      </w:r>
      <w:r w:rsidR="003C3186">
        <w:t>2011, stable par rapport à mai</w:t>
      </w:r>
      <w:r w:rsidR="003C3186">
        <w:rPr>
          <w:rStyle w:val="Appeldenotedefin"/>
        </w:rPr>
        <w:endnoteReference w:id="4"/>
      </w:r>
      <w:r w:rsidR="003C3186" w:rsidRPr="00906F82">
        <w:t>.</w:t>
      </w:r>
      <w:r w:rsidR="00906F82" w:rsidRPr="00906F82">
        <w:t xml:space="preserve"> Il était de 10,2% en juin 2010. Dans l’UE271, le taux de chômage s’est élevé à 9,4% en juin 2011, stable par rapport à mai. Il était de 9,7% en juin 2010. </w:t>
      </w:r>
    </w:p>
    <w:p w:rsidR="003C3186" w:rsidRDefault="003C3186" w:rsidP="00A02976"/>
    <w:p w:rsidR="00906F82" w:rsidRPr="00906F82" w:rsidRDefault="00906F82" w:rsidP="00A02976">
      <w:r w:rsidRPr="00906F82">
        <w:t xml:space="preserve">Selon les estimations d’Eurostat, 22,473 millions d’hommes et de femmes étaient au chômage en juin 2011 dans l’UE27, dont 15,640 millions dans la zone euro. Par rapport à mai 2011, le nombre de chômeurs a diminué de 38 000 dans l'UE27 et augmenté de 18 000 dans la zone euro. Comparé à juin 20105, le chômage a enregistré une baisse de 706 000 dans l'UE27 et de 346 000 dans la zone euro. </w:t>
      </w:r>
    </w:p>
    <w:p w:rsidR="00906F82" w:rsidRPr="00906F82" w:rsidRDefault="00906F82" w:rsidP="00A02976">
      <w:r w:rsidRPr="00906F82">
        <w:t xml:space="preserve">Ces chiffres sont publiés par Eurostat, l’office statistique de l'Union européenne. </w:t>
      </w:r>
    </w:p>
    <w:p w:rsidR="003C3186" w:rsidRDefault="003C3186" w:rsidP="00A02976"/>
    <w:p w:rsidR="00906F82" w:rsidRPr="00906F82" w:rsidRDefault="00906F82" w:rsidP="00A02976">
      <w:r w:rsidRPr="00906F82">
        <w:t xml:space="preserve">Parmi les États membres, les taux de chômage les plus bas ont été enregistrés en Autriche (4,0%), aux Pays-Bas (4,1%) ainsi qu'au Luxembourg (4,5%), et les plus élevés en Espagne (21,0%), en Lituanie (16,3% au premier trimestre 2011) et en Lettonie (16,2% au premier trimestre 2011). </w:t>
      </w:r>
    </w:p>
    <w:p w:rsidR="003C3186" w:rsidRDefault="003C3186" w:rsidP="00A02976"/>
    <w:p w:rsidR="00906F82" w:rsidRPr="00906F82" w:rsidRDefault="00906F82" w:rsidP="00A02976">
      <w:r w:rsidRPr="00906F82">
        <w:t xml:space="preserve">Sur un an, le taux de chômage a baissé dans dix-neuf États membres, augmenté dans sept et est resté stable au Luxembourg. Les baisses les plus importantes ont été observées en Estonie (de 18,8% à 13,8% entre les premiers trimestres de 2010 et 2011), en Lettonie (de 19,9% à 16,2% entre les premiers trimestres de 2010 et 2011) et en Hongrie (de 11,3% à 9,9%). Les plus fortes hausses ont été enregistrées en Grèce (de 11,0% à 15,0% entre les premiers trimestres de 2010 et 2011), en Bulgarie (de 10,1% à 11,4%), à Chypre (de 6,5% à 7,6%) et en Slovénie (de 7,3% à 8,4%). </w:t>
      </w:r>
    </w:p>
    <w:p w:rsidR="003C3186" w:rsidRDefault="003C3186" w:rsidP="00A02976"/>
    <w:p w:rsidR="003C3186" w:rsidRDefault="00906F82" w:rsidP="00A02976">
      <w:r w:rsidRPr="00906F82">
        <w:t>Entre juin 2010 et juin 2011, le taux de chômage des hommes a reculé de 10,0% à 9,6% dans la zone euro et de 9,7% à 9,2% dans l’UE27. Le taux de chômage des femmes est resté stable à 10,3% dans la zone euro et a baissé de 9,6% à 9,5% dans l’UE27.</w:t>
      </w:r>
    </w:p>
    <w:p w:rsidR="00906F82" w:rsidRPr="00906F82" w:rsidRDefault="00906F82" w:rsidP="00A02976">
      <w:r w:rsidRPr="00906F82">
        <w:t xml:space="preserve"> </w:t>
      </w:r>
    </w:p>
    <w:p w:rsidR="00906F82" w:rsidRPr="00906F82" w:rsidRDefault="00906F82" w:rsidP="00A02976">
      <w:r w:rsidRPr="00906F82">
        <w:t xml:space="preserve">En juin 2011, le taux de chômage des moins de 25 ans s'est élevé à 20,3% dans la zone euro et à 20,5% dans l’UE27. En juin 2010, il atteignait respectivement 20,9% et 21,0%. Les taux les plus bas ont été observés aux Pays-Bas (7,1%), en Autriche (8,2%) et en Allemagne (9,1%), et les plus élevés en Espagne (45,7%), en Grèce (38,5% au premier trimestre 2011), en Slovaquie (33,3%) et en Lituanie (32,6% au premier trimestre 2011). En juin 2011, le taux de chômage était de 9,2% aux Etats-Unis. En mai 2011, il était de 4,5% au Japon. </w:t>
      </w:r>
    </w:p>
    <w:p w:rsidR="00906F82" w:rsidRDefault="00906F82" w:rsidP="00A02976"/>
    <w:p w:rsidR="007753D7" w:rsidRDefault="007753D7" w:rsidP="00A02976"/>
    <w:p w:rsidR="007753D7" w:rsidRDefault="007753D7" w:rsidP="00A02976"/>
    <w:p w:rsidR="007753D7" w:rsidRDefault="007753D7" w:rsidP="00A02976"/>
    <w:p w:rsidR="003C3186" w:rsidRDefault="003C3186" w:rsidP="00A02976"/>
    <w:p w:rsidR="003C3186" w:rsidRDefault="003C3186" w:rsidP="00A02976"/>
    <w:p w:rsidR="003C3186" w:rsidRDefault="003C3186" w:rsidP="00A02976"/>
    <w:p w:rsidR="003C3186" w:rsidRDefault="003C3186" w:rsidP="00A02976"/>
    <w:p w:rsidR="003C3186" w:rsidRDefault="003C3186" w:rsidP="00A02976"/>
    <w:p w:rsidR="003C3186" w:rsidRDefault="003C3186" w:rsidP="00A02976"/>
    <w:p w:rsidR="003C3186" w:rsidRDefault="003C3186" w:rsidP="00A02976"/>
    <w:p w:rsidR="003C3186" w:rsidRDefault="003C3186" w:rsidP="00A02976"/>
    <w:p w:rsidR="007753D7" w:rsidRDefault="003C3186" w:rsidP="00A02976">
      <w:r>
        <w:lastRenderedPageBreak/>
        <w:t xml:space="preserve">Table des illustrations : </w:t>
      </w:r>
    </w:p>
    <w:p w:rsidR="003C3186" w:rsidRDefault="003C3186" w:rsidP="00A02976"/>
    <w:p w:rsidR="003C3186" w:rsidRDefault="003C3186" w:rsidP="00A02976"/>
    <w:p w:rsidR="008B732E" w:rsidRDefault="007753D7">
      <w:pPr>
        <w:pStyle w:val="Tabledesillustrations"/>
        <w:tabs>
          <w:tab w:val="right" w:leader="dot" w:pos="9062"/>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62251610" w:history="1">
        <w:r w:rsidR="008B732E" w:rsidRPr="00AE1E87">
          <w:rPr>
            <w:rStyle w:val="Lienhypertexte"/>
            <w:noProof/>
          </w:rPr>
          <w:t>Figure 1 : Par grand secteur</w:t>
        </w:r>
        <w:r w:rsidR="008B732E">
          <w:rPr>
            <w:noProof/>
            <w:webHidden/>
          </w:rPr>
          <w:tab/>
        </w:r>
        <w:r w:rsidR="008B732E">
          <w:rPr>
            <w:noProof/>
            <w:webHidden/>
          </w:rPr>
          <w:fldChar w:fldCharType="begin"/>
        </w:r>
        <w:r w:rsidR="008B732E">
          <w:rPr>
            <w:noProof/>
            <w:webHidden/>
          </w:rPr>
          <w:instrText xml:space="preserve"> PAGEREF _Toc462251610 \h </w:instrText>
        </w:r>
        <w:r w:rsidR="008B732E">
          <w:rPr>
            <w:noProof/>
            <w:webHidden/>
          </w:rPr>
        </w:r>
        <w:r w:rsidR="008B732E">
          <w:rPr>
            <w:noProof/>
            <w:webHidden/>
          </w:rPr>
          <w:fldChar w:fldCharType="separate"/>
        </w:r>
        <w:r w:rsidR="00B62B83">
          <w:rPr>
            <w:noProof/>
            <w:webHidden/>
          </w:rPr>
          <w:t>1</w:t>
        </w:r>
        <w:r w:rsidR="008B732E">
          <w:rPr>
            <w:noProof/>
            <w:webHidden/>
          </w:rPr>
          <w:fldChar w:fldCharType="end"/>
        </w:r>
      </w:hyperlink>
    </w:p>
    <w:p w:rsidR="008B732E" w:rsidRDefault="008B732E">
      <w:pPr>
        <w:pStyle w:val="Tabledesillustrations"/>
        <w:tabs>
          <w:tab w:val="right" w:leader="dot" w:pos="9062"/>
        </w:tabs>
        <w:rPr>
          <w:rFonts w:asciiTheme="minorHAnsi" w:eastAsiaTheme="minorEastAsia" w:hAnsiTheme="minorHAnsi" w:cstheme="minorBidi"/>
          <w:noProof/>
        </w:rPr>
      </w:pPr>
      <w:hyperlink w:anchor="_Toc462251611" w:history="1">
        <w:r w:rsidRPr="00AE1E87">
          <w:rPr>
            <w:rStyle w:val="Lienhypertexte"/>
            <w:noProof/>
          </w:rPr>
          <w:t>Figure 2 : Par secteur</w:t>
        </w:r>
        <w:r>
          <w:rPr>
            <w:noProof/>
            <w:webHidden/>
          </w:rPr>
          <w:tab/>
        </w:r>
        <w:r>
          <w:rPr>
            <w:noProof/>
            <w:webHidden/>
          </w:rPr>
          <w:fldChar w:fldCharType="begin"/>
        </w:r>
        <w:r>
          <w:rPr>
            <w:noProof/>
            <w:webHidden/>
          </w:rPr>
          <w:instrText xml:space="preserve"> PAGEREF _Toc462251611 \h </w:instrText>
        </w:r>
        <w:r>
          <w:rPr>
            <w:noProof/>
            <w:webHidden/>
          </w:rPr>
        </w:r>
        <w:r>
          <w:rPr>
            <w:noProof/>
            <w:webHidden/>
          </w:rPr>
          <w:fldChar w:fldCharType="separate"/>
        </w:r>
        <w:r w:rsidR="00B62B83">
          <w:rPr>
            <w:noProof/>
            <w:webHidden/>
          </w:rPr>
          <w:t>2</w:t>
        </w:r>
        <w:r>
          <w:rPr>
            <w:noProof/>
            <w:webHidden/>
          </w:rPr>
          <w:fldChar w:fldCharType="end"/>
        </w:r>
      </w:hyperlink>
    </w:p>
    <w:p w:rsidR="007753D7" w:rsidRDefault="007753D7" w:rsidP="00A02976">
      <w:r>
        <w:fldChar w:fldCharType="end"/>
      </w:r>
    </w:p>
    <w:p w:rsidR="007753D7" w:rsidRDefault="007753D7" w:rsidP="00A02976"/>
    <w:p w:rsidR="007753D7" w:rsidRDefault="007753D7" w:rsidP="00A02976"/>
    <w:sectPr w:rsidR="007753D7" w:rsidSect="00222A78">
      <w:footerReference w:type="first" r:id="rId13"/>
      <w:endnotePr>
        <w:numFmt w:val="decimal"/>
      </w:endnotePr>
      <w:pgSz w:w="11906" w:h="16838"/>
      <w:pgMar w:top="1417" w:right="1417" w:bottom="1417" w:left="1417"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803" w:rsidRDefault="00636803" w:rsidP="00A02976">
      <w:r>
        <w:separator/>
      </w:r>
    </w:p>
    <w:p w:rsidR="00636803" w:rsidRDefault="00636803" w:rsidP="00A02976"/>
  </w:endnote>
  <w:endnote w:type="continuationSeparator" w:id="0">
    <w:p w:rsidR="00636803" w:rsidRDefault="00636803" w:rsidP="00A02976">
      <w:r>
        <w:continuationSeparator/>
      </w:r>
    </w:p>
    <w:p w:rsidR="00636803" w:rsidRDefault="00636803" w:rsidP="00A02976"/>
  </w:endnote>
  <w:endnote w:id="1">
    <w:p w:rsidR="003C3186" w:rsidRPr="003C3186" w:rsidRDefault="003C3186" w:rsidP="007753D7">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Arial"/>
          <w:sz w:val="20"/>
          <w:szCs w:val="20"/>
        </w:rPr>
      </w:pPr>
      <w:r w:rsidRPr="003C3186">
        <w:rPr>
          <w:rStyle w:val="Appeldenotedefin"/>
          <w:sz w:val="20"/>
          <w:szCs w:val="20"/>
        </w:rPr>
        <w:endnoteRef/>
      </w:r>
      <w:r w:rsidRPr="003C3186">
        <w:rPr>
          <w:sz w:val="20"/>
          <w:szCs w:val="20"/>
        </w:rPr>
        <w:t xml:space="preserve"> </w:t>
      </w:r>
      <w:r w:rsidRPr="003C3186">
        <w:rPr>
          <w:rFonts w:cs="Arial"/>
          <w:sz w:val="20"/>
          <w:szCs w:val="20"/>
        </w:rPr>
        <w:t xml:space="preserve">La zone euro (ZE17) comprend la Belgique, l'Allemagne, l'Estonie, l'Irlande, la Grèce, l'Espagne, la France, l'Italie, Chypre, le Luxembourg, Malte, les Pays-Bas, l'Autriche, le Portugal, la Slovénie, la Slovaquie et la Finlande. </w:t>
      </w:r>
    </w:p>
    <w:p w:rsidR="003C3186" w:rsidRPr="003C3186" w:rsidRDefault="003C3186">
      <w:pPr>
        <w:pStyle w:val="Notedefin"/>
      </w:pPr>
    </w:p>
  </w:endnote>
  <w:endnote w:id="2">
    <w:p w:rsidR="003C3186" w:rsidRPr="003C3186" w:rsidRDefault="003C3186" w:rsidP="007753D7">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Arial"/>
          <w:sz w:val="20"/>
          <w:szCs w:val="20"/>
        </w:rPr>
      </w:pPr>
      <w:r w:rsidRPr="003C3186">
        <w:rPr>
          <w:rStyle w:val="Appeldenotedefin"/>
          <w:sz w:val="20"/>
          <w:szCs w:val="20"/>
        </w:rPr>
        <w:endnoteRef/>
      </w:r>
      <w:r w:rsidRPr="003C3186">
        <w:rPr>
          <w:sz w:val="20"/>
          <w:szCs w:val="20"/>
        </w:rPr>
        <w:t xml:space="preserve"> </w:t>
      </w:r>
      <w:r w:rsidRPr="003C3186">
        <w:rPr>
          <w:rFonts w:cs="Arial"/>
          <w:sz w:val="20"/>
          <w:szCs w:val="20"/>
        </w:rPr>
        <w:t xml:space="preserve">Eurostat calcule des taux de chômage harmonisés pour les États membres, la zone euro et l'UE. Ces taux sont basés sur les définitions recommandées par l’Organisation internationale du travail (OIT). </w:t>
      </w:r>
    </w:p>
    <w:p w:rsidR="003C3186" w:rsidRPr="003C3186" w:rsidRDefault="003C3186">
      <w:pPr>
        <w:pStyle w:val="Notedefin"/>
      </w:pPr>
    </w:p>
  </w:endnote>
  <w:endnote w:id="3">
    <w:p w:rsidR="003C3186" w:rsidRPr="003C3186" w:rsidRDefault="003C3186" w:rsidP="00C153D9">
      <w:pPr>
        <w:rPr>
          <w:sz w:val="20"/>
          <w:szCs w:val="20"/>
        </w:rPr>
      </w:pPr>
      <w:r w:rsidRPr="003C3186">
        <w:rPr>
          <w:rStyle w:val="Appeldenotedefin"/>
          <w:sz w:val="20"/>
          <w:szCs w:val="20"/>
        </w:rPr>
        <w:endnoteRef/>
      </w:r>
      <w:r w:rsidRPr="003C3186">
        <w:rPr>
          <w:sz w:val="20"/>
          <w:szCs w:val="20"/>
        </w:rPr>
        <w:t xml:space="preserve"> Les données non-ajustées des variations saisonnières ainsi que la tendance-cycle sont disponibles dans la base de données statistiques sur le site web d'Eurostat. </w:t>
      </w:r>
    </w:p>
    <w:p w:rsidR="003C3186" w:rsidRPr="003C3186" w:rsidRDefault="003C3186">
      <w:pPr>
        <w:pStyle w:val="Notedefin"/>
      </w:pPr>
    </w:p>
  </w:endnote>
  <w:endnote w:id="4">
    <w:p w:rsidR="003C3186" w:rsidRPr="003C3186" w:rsidRDefault="003C3186">
      <w:pPr>
        <w:pStyle w:val="Notedefin"/>
      </w:pPr>
      <w:r w:rsidRPr="003C3186">
        <w:rPr>
          <w:rStyle w:val="Appeldenotedefin"/>
        </w:rPr>
        <w:endnoteRef/>
      </w:r>
      <w:r w:rsidRPr="003C3186">
        <w:t xml:space="preserve"> Par rapport aux taux publiés dans le communiqué de presse 99/2011 du 1er juillet 2011, le taux de chômage de mai 2011 est resté inchangé dans la ZE17 et a été révisé de 9,3% à 9,4% dans l'UE27.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T Serif">
    <w:altName w:val="Times New Roman"/>
    <w:charset w:val="00"/>
    <w:family w:val="roman"/>
    <w:pitch w:val="variable"/>
    <w:sig w:usb0="00000001" w:usb1="5000204B" w:usb2="00000000" w:usb3="00000000" w:csb0="00000097" w:csb1="00000000"/>
  </w:font>
  <w:font w:name="Liberation Sans">
    <w:altName w:val="Arial"/>
    <w:charset w:val="00"/>
    <w:family w:val="swiss"/>
    <w:pitch w:val="variable"/>
    <w:sig w:usb0="00000000"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186" w:rsidRDefault="00D9299E" w:rsidP="00B50254">
    <w:r>
      <w:rPr>
        <w:noProof/>
      </w:rPr>
      <mc:AlternateContent>
        <mc:Choice Requires="wpg">
          <w:drawing>
            <wp:anchor distT="0" distB="0" distL="114300" distR="114300" simplePos="0" relativeHeight="251664384" behindDoc="0" locked="0" layoutInCell="1" allowOverlap="1" wp14:anchorId="18502023" wp14:editId="54EDAB97">
              <wp:simplePos x="0" y="0"/>
              <wp:positionH relativeFrom="rightMargin">
                <wp:align>left</wp:align>
              </wp:positionH>
              <wp:positionV relativeFrom="page">
                <wp:posOffset>10085704</wp:posOffset>
              </wp:positionV>
              <wp:extent cx="548640" cy="237490"/>
              <wp:effectExtent l="0" t="0" r="22860" b="10160"/>
              <wp:wrapNone/>
              <wp:docPr id="18" name="Group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9" name="AutoShape 1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1"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99E" w:rsidRDefault="00D9299E">
                            <w:pPr>
                              <w:jc w:val="center"/>
                              <w:rPr>
                                <w:color w:val="FFFFFF" w:themeColor="background1"/>
                              </w:rPr>
                            </w:pPr>
                            <w:r>
                              <w:fldChar w:fldCharType="begin"/>
                            </w:r>
                            <w:r>
                              <w:instrText>PAGE    \* MERGEFORMAT</w:instrText>
                            </w:r>
                            <w:r>
                              <w:fldChar w:fldCharType="separate"/>
                            </w:r>
                            <w:r w:rsidR="00B62B83" w:rsidRPr="00B62B83">
                              <w:rPr>
                                <w:b/>
                                <w:bCs/>
                                <w:noProof/>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anchor>
          </w:drawing>
        </mc:Choice>
        <mc:Fallback>
          <w:pict>
            <v:group w14:anchorId="18502023" id="Groupe 18" o:spid="_x0000_s1028" style="position:absolute;margin-left:0;margin-top:794.15pt;width:43.2pt;height:18.7pt;z-index:251664384;mso-position-horizontal:left;mso-position-horizontal-relative:right-margin-area;mso-position-vertical-relative:pag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">
              <v:roundrect id="AutoShape 13"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" strokecolor="#e4be84"/>
              <v:roundrect id="AutoShape 4"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" fillcolor="#e4be84" strokecolor="#e4be84"/>
              <v:shapetype id="_x0000_t202" coordsize="21600,21600" o:spt="202" path="m,l,21600r21600,l21600,xe">
                <v:stroke joinstyle="miter"/>
                <v:path gradientshapeok="t" o:connecttype="rect"/>
              </v:shapetype>
              <v:shape id="Text Box 5"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D9299E" w:rsidRDefault="00D9299E">
                      <w:pPr>
                        <w:jc w:val="center"/>
                        <w:rPr>
                          <w:color w:val="FFFFFF" w:themeColor="background1"/>
                        </w:rPr>
                      </w:pPr>
                      <w:r>
                        <w:fldChar w:fldCharType="begin"/>
                      </w:r>
                      <w:r>
                        <w:instrText>PAGE    \* MERGEFORMAT</w:instrText>
                      </w:r>
                      <w:r>
                        <w:fldChar w:fldCharType="separate"/>
                      </w:r>
                      <w:r w:rsidR="00B62B83" w:rsidRPr="00B62B83">
                        <w:rPr>
                          <w:b/>
                          <w:bCs/>
                          <w:noProof/>
                          <w:color w:val="FFFFFF" w:themeColor="background1"/>
                        </w:rPr>
                        <w:t>2</w:t>
                      </w:r>
                      <w:r>
                        <w:rPr>
                          <w:b/>
                          <w:bCs/>
                          <w:color w:val="FFFFFF" w:themeColor="background1"/>
                        </w:rPr>
                        <w:fldChar w:fldCharType="end"/>
                      </w:r>
                    </w:p>
                  </w:txbxContent>
                </v:textbox>
              </v:shape>
              <w10:wrap anchorx="margin" anchory="page"/>
            </v:group>
          </w:pict>
        </mc:Fallback>
      </mc:AlternateContent>
    </w:r>
    <w:r w:rsidR="00B50254">
      <w:t>B</w:t>
    </w:r>
    <w:r w:rsidR="003C3186">
      <w:t>OUQUET</w:t>
    </w:r>
    <w:r w:rsidR="003C3186">
      <w:t xml:space="preserve"> Cédric</w:t>
    </w:r>
    <w:r w:rsidR="003C3186">
      <w:tab/>
    </w:r>
    <w:r w:rsidR="003C3186">
      <w:tab/>
    </w:r>
    <w:r w:rsidR="003C3186">
      <w:tab/>
    </w:r>
    <w:r w:rsidR="003C3186">
      <w:t>TD1 – Culture numérique</w:t>
    </w:r>
    <w:r w:rsidR="003C3186">
      <w:tab/>
    </w:r>
    <w:r w:rsidR="003C3186">
      <w:tab/>
    </w:r>
    <w:r w:rsidR="00B50254">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AA" w:rsidRDefault="00977FF5">
    <w:pPr>
      <w:pStyle w:val="Pieddepage"/>
    </w:pPr>
    <w:r>
      <w:rPr>
        <w:noProof/>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page">
                <wp:posOffset>10043968</wp:posOffset>
              </wp:positionV>
              <wp:extent cx="548640" cy="237490"/>
              <wp:effectExtent l="0" t="0" r="22860" b="10160"/>
              <wp:wrapNone/>
              <wp:docPr id="13" name="Groupe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9"/>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5"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6"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7FF5" w:rsidRDefault="00977FF5">
                            <w:pPr>
                              <w:jc w:val="center"/>
                              <w:rPr>
                                <w:color w:val="FFFFFF" w:themeColor="background1"/>
                              </w:rPr>
                            </w:pPr>
                            <w:r>
                              <w:fldChar w:fldCharType="begin"/>
                            </w:r>
                            <w:r>
                              <w:instrText>PAGE    \* MERGEFORMAT</w:instrText>
                            </w:r>
                            <w:r>
                              <w:fldChar w:fldCharType="separate"/>
                            </w:r>
                            <w:r w:rsidR="00B62B83" w:rsidRPr="00B62B83">
                              <w:rPr>
                                <w:b/>
                                <w:bCs/>
                                <w:noProof/>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anchor>
          </w:drawing>
        </mc:Choice>
        <mc:Fallback>
          <w:pict>
            <v:group id="Groupe 13" o:spid="_x0000_s1032" style="position:absolute;margin-left:0;margin-top:790.85pt;width:43.2pt;height:18.7pt;z-index:251659264;mso-position-horizontal:left;mso-position-horizontal-relative:right-margin-area;mso-position-vertical-relative:pag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">
              <v:roundrect id="AutoShape 9"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" strokecolor="#e4be84"/>
              <v:roundrect id="AutoShape 4"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977FF5" w:rsidRDefault="00977FF5">
                      <w:pPr>
                        <w:jc w:val="center"/>
                        <w:rPr>
                          <w:color w:val="FFFFFF" w:themeColor="background1"/>
                        </w:rPr>
                      </w:pPr>
                      <w:r>
                        <w:fldChar w:fldCharType="begin"/>
                      </w:r>
                      <w:r>
                        <w:instrText>PAGE    \* MERGEFORMAT</w:instrText>
                      </w:r>
                      <w:r>
                        <w:fldChar w:fldCharType="separate"/>
                      </w:r>
                      <w:r w:rsidR="00B62B83" w:rsidRPr="00B62B83">
                        <w:rPr>
                          <w:b/>
                          <w:bCs/>
                          <w:noProof/>
                          <w:color w:val="FFFFFF" w:themeColor="background1"/>
                        </w:rPr>
                        <w:t>1</w:t>
                      </w:r>
                      <w:r>
                        <w:rPr>
                          <w:b/>
                          <w:bCs/>
                          <w:color w:val="FFFFFF" w:themeColor="background1"/>
                        </w:rPr>
                        <w:fldChar w:fldCharType="end"/>
                      </w:r>
                    </w:p>
                  </w:txbxContent>
                </v:textbox>
              </v:shape>
              <w10:wrap anchorx="margin" anchory="page"/>
            </v:group>
          </w:pict>
        </mc:Fallback>
      </mc:AlternateContent>
    </w:r>
    <w:r w:rsidRPr="00977FF5">
      <w:t xml:space="preserve"> </w:t>
    </w:r>
    <w:r>
      <w:t>BOUQUET Cédric</w:t>
    </w:r>
    <w:r>
      <w:tab/>
    </w:r>
    <w:r>
      <w:tab/>
    </w:r>
    <w:r>
      <w:tab/>
      <w:t>TD1 – Culture numérique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803" w:rsidRDefault="00636803" w:rsidP="00A02976">
      <w:r>
        <w:separator/>
      </w:r>
    </w:p>
    <w:p w:rsidR="00636803" w:rsidRDefault="00636803" w:rsidP="00A02976"/>
  </w:footnote>
  <w:footnote w:type="continuationSeparator" w:id="0">
    <w:p w:rsidR="00636803" w:rsidRDefault="00636803" w:rsidP="00A02976">
      <w:r>
        <w:continuationSeparator/>
      </w:r>
    </w:p>
    <w:p w:rsidR="00636803" w:rsidRDefault="00636803" w:rsidP="00A029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632" w:rsidRDefault="00977FF5" w:rsidP="00A02976">
    <w:pPr>
      <w:pStyle w:val="En-tte"/>
    </w:pPr>
    <w:r>
      <w:rPr>
        <w:noProof/>
      </w:rPr>
      <w:drawing>
        <wp:anchor distT="0" distB="0" distL="114300" distR="114300" simplePos="0" relativeHeight="251663360" behindDoc="0" locked="0" layoutInCell="1" allowOverlap="1" wp14:anchorId="2AF86C5B" wp14:editId="1761A6FE">
          <wp:simplePos x="0" y="0"/>
          <wp:positionH relativeFrom="margin">
            <wp:align>left</wp:align>
          </wp:positionH>
          <wp:positionV relativeFrom="paragraph">
            <wp:posOffset>-263813</wp:posOffset>
          </wp:positionV>
          <wp:extent cx="2879090" cy="704850"/>
          <wp:effectExtent l="0" t="0" r="0" b="0"/>
          <wp:wrapThrough wrapText="bothSides">
            <wp:wrapPolygon edited="0">
              <wp:start x="0" y="0"/>
              <wp:lineTo x="0" y="21016"/>
              <wp:lineTo x="21438" y="21016"/>
              <wp:lineTo x="21438"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yon-1-long-couleur-mini-jpg.jpg"/>
                  <pic:cNvPicPr/>
                </pic:nvPicPr>
                <pic:blipFill>
                  <a:blip r:embed="rId1">
                    <a:extLst>
                      <a:ext uri="{28A0092B-C50C-407E-A947-70E740481C1C}">
                        <a14:useLocalDpi xmlns:a14="http://schemas.microsoft.com/office/drawing/2010/main" val="0"/>
                      </a:ext>
                    </a:extLst>
                  </a:blip>
                  <a:stretch>
                    <a:fillRect/>
                  </a:stretch>
                </pic:blipFill>
                <pic:spPr>
                  <a:xfrm>
                    <a:off x="0" y="0"/>
                    <a:ext cx="2879090" cy="704850"/>
                  </a:xfrm>
                  <a:prstGeom prst="rect">
                    <a:avLst/>
                  </a:prstGeom>
                </pic:spPr>
              </pic:pic>
            </a:graphicData>
          </a:graphic>
          <wp14:sizeRelV relativeFrom="margin">
            <wp14:pctHeight>0</wp14:pctHeight>
          </wp14:sizeRelV>
        </wp:anchor>
      </w:drawing>
    </w:r>
  </w:p>
  <w:p w:rsidR="00DA2632" w:rsidRDefault="00DA2632" w:rsidP="00A02976">
    <w:pPr>
      <w:pStyle w:val="En-tte"/>
    </w:pPr>
  </w:p>
  <w:p w:rsidR="00686EB2" w:rsidRDefault="00686EB2" w:rsidP="00A029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F5" w:rsidRDefault="00977FF5">
    <w:pPr>
      <w:pStyle w:val="En-tte"/>
    </w:pPr>
    <w:r>
      <w:rPr>
        <w:noProof/>
      </w:rPr>
      <w:drawing>
        <wp:anchor distT="0" distB="0" distL="114300" distR="114300" simplePos="0" relativeHeight="251661312" behindDoc="0" locked="0" layoutInCell="1" allowOverlap="1" wp14:anchorId="3CDCA7A2" wp14:editId="7817BB47">
          <wp:simplePos x="0" y="0"/>
          <wp:positionH relativeFrom="margin">
            <wp:posOffset>103909</wp:posOffset>
          </wp:positionH>
          <wp:positionV relativeFrom="paragraph">
            <wp:posOffset>-263814</wp:posOffset>
          </wp:positionV>
          <wp:extent cx="2879090" cy="704850"/>
          <wp:effectExtent l="0" t="0" r="0" b="0"/>
          <wp:wrapThrough wrapText="bothSides">
            <wp:wrapPolygon edited="0">
              <wp:start x="0" y="0"/>
              <wp:lineTo x="0" y="21016"/>
              <wp:lineTo x="21438" y="21016"/>
              <wp:lineTo x="21438"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yon-1-long-couleur-mini-jpg.jpg"/>
                  <pic:cNvPicPr/>
                </pic:nvPicPr>
                <pic:blipFill>
                  <a:blip r:embed="rId1">
                    <a:extLst>
                      <a:ext uri="{28A0092B-C50C-407E-A947-70E740481C1C}">
                        <a14:useLocalDpi xmlns:a14="http://schemas.microsoft.com/office/drawing/2010/main" val="0"/>
                      </a:ext>
                    </a:extLst>
                  </a:blip>
                  <a:stretch>
                    <a:fillRect/>
                  </a:stretch>
                </pic:blipFill>
                <pic:spPr>
                  <a:xfrm>
                    <a:off x="0" y="0"/>
                    <a:ext cx="2879090" cy="704850"/>
                  </a:xfrm>
                  <a:prstGeom prst="rect">
                    <a:avLst/>
                  </a:prstGeom>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82"/>
    <w:rsid w:val="00222A78"/>
    <w:rsid w:val="002D25DF"/>
    <w:rsid w:val="003C3186"/>
    <w:rsid w:val="00636803"/>
    <w:rsid w:val="006403B6"/>
    <w:rsid w:val="00686EB2"/>
    <w:rsid w:val="00761F76"/>
    <w:rsid w:val="007753D7"/>
    <w:rsid w:val="007925D3"/>
    <w:rsid w:val="008B732E"/>
    <w:rsid w:val="00906F82"/>
    <w:rsid w:val="00955F1D"/>
    <w:rsid w:val="00977FF5"/>
    <w:rsid w:val="00A02976"/>
    <w:rsid w:val="00A139AA"/>
    <w:rsid w:val="00B50254"/>
    <w:rsid w:val="00B62B83"/>
    <w:rsid w:val="00BF7D9F"/>
    <w:rsid w:val="00C153D9"/>
    <w:rsid w:val="00C43D19"/>
    <w:rsid w:val="00C4497E"/>
    <w:rsid w:val="00D57BE2"/>
    <w:rsid w:val="00D9299E"/>
    <w:rsid w:val="00DA2632"/>
    <w:rsid w:val="00E64BC3"/>
    <w:rsid w:val="00ED0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A5520"/>
  <w15:chartTrackingRefBased/>
  <w15:docId w15:val="{BE1CF152-F0CB-404A-9BD5-6315F10F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PT Serif" w:eastAsia="Times New Roman" w:hAnsi="PT Serif" w:cs="Liberation Sans"/>
      <w:lang w:eastAsia="fr-FR"/>
    </w:rPr>
  </w:style>
  <w:style w:type="paragraph" w:styleId="Titre1">
    <w:name w:val="heading 1"/>
    <w:basedOn w:val="Normal"/>
    <w:next w:val="Normal"/>
    <w:link w:val="Titre1Car"/>
    <w:uiPriority w:val="9"/>
    <w:qFormat/>
    <w:rsid w:val="00906F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02976"/>
    <w:pPr>
      <w:keepNext/>
      <w:keepLines/>
      <w:spacing w:before="40"/>
      <w:outlineLvl w:val="1"/>
    </w:pPr>
    <w:rPr>
      <w:rFonts w:asciiTheme="majorHAnsi"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6F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06F82"/>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906F82"/>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906F8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02976"/>
    <w:rPr>
      <w:rFonts w:asciiTheme="majorHAnsi" w:eastAsia="Times New Roman"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906F82"/>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DA2632"/>
    <w:pPr>
      <w:tabs>
        <w:tab w:val="center" w:pos="4536"/>
        <w:tab w:val="right" w:pos="9072"/>
      </w:tabs>
    </w:pPr>
  </w:style>
  <w:style w:type="character" w:customStyle="1" w:styleId="En-tteCar">
    <w:name w:val="En-tête Car"/>
    <w:basedOn w:val="Policepardfaut"/>
    <w:link w:val="En-tte"/>
    <w:uiPriority w:val="99"/>
    <w:rsid w:val="00DA2632"/>
  </w:style>
  <w:style w:type="paragraph" w:styleId="Pieddepage">
    <w:name w:val="footer"/>
    <w:basedOn w:val="Normal"/>
    <w:link w:val="PieddepageCar"/>
    <w:uiPriority w:val="99"/>
    <w:unhideWhenUsed/>
    <w:rsid w:val="00DA2632"/>
    <w:pPr>
      <w:tabs>
        <w:tab w:val="center" w:pos="4536"/>
        <w:tab w:val="right" w:pos="9072"/>
      </w:tabs>
    </w:pPr>
  </w:style>
  <w:style w:type="character" w:customStyle="1" w:styleId="PieddepageCar">
    <w:name w:val="Pied de page Car"/>
    <w:basedOn w:val="Policepardfaut"/>
    <w:link w:val="Pieddepage"/>
    <w:uiPriority w:val="99"/>
    <w:rsid w:val="00DA2632"/>
  </w:style>
  <w:style w:type="paragraph" w:styleId="Lgende">
    <w:name w:val="caption"/>
    <w:basedOn w:val="Normal"/>
    <w:next w:val="Normal"/>
    <w:uiPriority w:val="35"/>
    <w:unhideWhenUsed/>
    <w:qFormat/>
    <w:rsid w:val="00D57BE2"/>
    <w:pPr>
      <w:spacing w:after="200"/>
    </w:pPr>
    <w:rPr>
      <w:i/>
      <w:iCs/>
      <w:color w:val="44546A" w:themeColor="text2"/>
      <w:sz w:val="18"/>
      <w:szCs w:val="18"/>
    </w:rPr>
  </w:style>
  <w:style w:type="paragraph" w:styleId="Sansinterligne">
    <w:name w:val="No Spacing"/>
    <w:link w:val="SansinterligneCar"/>
    <w:uiPriority w:val="1"/>
    <w:qFormat/>
    <w:rsid w:val="00222A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2A78"/>
    <w:rPr>
      <w:rFonts w:eastAsiaTheme="minorEastAsia"/>
      <w:lang w:eastAsia="fr-FR"/>
    </w:rPr>
  </w:style>
  <w:style w:type="paragraph" w:styleId="Notedebasdepage">
    <w:name w:val="footnote text"/>
    <w:basedOn w:val="Normal"/>
    <w:link w:val="NotedebasdepageCar"/>
    <w:uiPriority w:val="99"/>
    <w:semiHidden/>
    <w:unhideWhenUsed/>
    <w:rsid w:val="00ED0729"/>
    <w:rPr>
      <w:sz w:val="20"/>
      <w:szCs w:val="20"/>
    </w:rPr>
  </w:style>
  <w:style w:type="character" w:customStyle="1" w:styleId="NotedebasdepageCar">
    <w:name w:val="Note de bas de page Car"/>
    <w:basedOn w:val="Policepardfaut"/>
    <w:link w:val="Notedebasdepage"/>
    <w:uiPriority w:val="99"/>
    <w:semiHidden/>
    <w:rsid w:val="00ED0729"/>
    <w:rPr>
      <w:rFonts w:ascii="PT Serif" w:eastAsia="Times New Roman" w:hAnsi="PT Serif" w:cs="Liberation Sans"/>
      <w:sz w:val="20"/>
      <w:szCs w:val="20"/>
      <w:lang w:eastAsia="fr-FR"/>
    </w:rPr>
  </w:style>
  <w:style w:type="character" w:styleId="Appelnotedebasdep">
    <w:name w:val="footnote reference"/>
    <w:basedOn w:val="Policepardfaut"/>
    <w:uiPriority w:val="99"/>
    <w:semiHidden/>
    <w:unhideWhenUsed/>
    <w:rsid w:val="00ED0729"/>
    <w:rPr>
      <w:vertAlign w:val="superscript"/>
    </w:rPr>
  </w:style>
  <w:style w:type="paragraph" w:styleId="TM1">
    <w:name w:val="toc 1"/>
    <w:basedOn w:val="Normal"/>
    <w:next w:val="Normal"/>
    <w:autoRedefine/>
    <w:uiPriority w:val="39"/>
    <w:unhideWhenUsed/>
    <w:rsid w:val="00ED072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TM2">
    <w:name w:val="toc 2"/>
    <w:basedOn w:val="Normal"/>
    <w:next w:val="Normal"/>
    <w:autoRedefine/>
    <w:uiPriority w:val="39"/>
    <w:unhideWhenUsed/>
    <w:rsid w:val="00ED072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TM3">
    <w:name w:val="toc 3"/>
    <w:basedOn w:val="Normal"/>
    <w:next w:val="Normal"/>
    <w:autoRedefine/>
    <w:uiPriority w:val="39"/>
    <w:unhideWhenUsed/>
    <w:rsid w:val="00ED072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character" w:styleId="Lienhypertexte">
    <w:name w:val="Hyperlink"/>
    <w:basedOn w:val="Policepardfaut"/>
    <w:uiPriority w:val="99"/>
    <w:unhideWhenUsed/>
    <w:rsid w:val="00ED0729"/>
    <w:rPr>
      <w:color w:val="0563C1" w:themeColor="hyperlink"/>
      <w:u w:val="single"/>
    </w:rPr>
  </w:style>
  <w:style w:type="paragraph" w:styleId="En-ttedetabledesmatires">
    <w:name w:val="TOC Heading"/>
    <w:basedOn w:val="Titre1"/>
    <w:next w:val="Normal"/>
    <w:uiPriority w:val="39"/>
    <w:unhideWhenUsed/>
    <w:qFormat/>
    <w:rsid w:val="00ED072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9" w:lineRule="auto"/>
      <w:outlineLvl w:val="9"/>
    </w:pPr>
  </w:style>
  <w:style w:type="paragraph" w:styleId="Tabledesillustrations">
    <w:name w:val="table of figures"/>
    <w:basedOn w:val="Normal"/>
    <w:next w:val="Normal"/>
    <w:uiPriority w:val="99"/>
    <w:unhideWhenUsed/>
    <w:rsid w:val="007753D7"/>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style>
  <w:style w:type="paragraph" w:styleId="Notedefin">
    <w:name w:val="endnote text"/>
    <w:basedOn w:val="Normal"/>
    <w:link w:val="NotedefinCar"/>
    <w:uiPriority w:val="99"/>
    <w:semiHidden/>
    <w:unhideWhenUsed/>
    <w:rsid w:val="003C3186"/>
    <w:rPr>
      <w:sz w:val="20"/>
      <w:szCs w:val="20"/>
    </w:rPr>
  </w:style>
  <w:style w:type="character" w:customStyle="1" w:styleId="NotedefinCar">
    <w:name w:val="Note de fin Car"/>
    <w:basedOn w:val="Policepardfaut"/>
    <w:link w:val="Notedefin"/>
    <w:uiPriority w:val="99"/>
    <w:semiHidden/>
    <w:rsid w:val="003C3186"/>
    <w:rPr>
      <w:rFonts w:ascii="PT Serif" w:eastAsia="Times New Roman" w:hAnsi="PT Serif" w:cs="Liberation Sans"/>
      <w:sz w:val="20"/>
      <w:szCs w:val="20"/>
      <w:lang w:eastAsia="fr-FR"/>
    </w:rPr>
  </w:style>
  <w:style w:type="character" w:styleId="Appeldenotedefin">
    <w:name w:val="endnote reference"/>
    <w:basedOn w:val="Policepardfaut"/>
    <w:uiPriority w:val="99"/>
    <w:semiHidden/>
    <w:unhideWhenUsed/>
    <w:rsid w:val="003C31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02781">
      <w:bodyDiv w:val="1"/>
      <w:marLeft w:val="0"/>
      <w:marRight w:val="0"/>
      <w:marTop w:val="0"/>
      <w:marBottom w:val="0"/>
      <w:divBdr>
        <w:top w:val="none" w:sz="0" w:space="0" w:color="auto"/>
        <w:left w:val="none" w:sz="0" w:space="0" w:color="auto"/>
        <w:bottom w:val="none" w:sz="0" w:space="0" w:color="auto"/>
        <w:right w:val="none" w:sz="0" w:space="0" w:color="auto"/>
      </w:divBdr>
    </w:div>
    <w:div w:id="954286670">
      <w:bodyDiv w:val="1"/>
      <w:marLeft w:val="0"/>
      <w:marRight w:val="0"/>
      <w:marTop w:val="0"/>
      <w:marBottom w:val="0"/>
      <w:divBdr>
        <w:top w:val="none" w:sz="0" w:space="0" w:color="auto"/>
        <w:left w:val="none" w:sz="0" w:space="0" w:color="auto"/>
        <w:bottom w:val="none" w:sz="0" w:space="0" w:color="auto"/>
        <w:right w:val="none" w:sz="0" w:space="0" w:color="auto"/>
      </w:divBdr>
      <w:divsChild>
        <w:div w:id="620381351">
          <w:marLeft w:val="0"/>
          <w:marRight w:val="0"/>
          <w:marTop w:val="0"/>
          <w:marBottom w:val="0"/>
          <w:divBdr>
            <w:top w:val="none" w:sz="0" w:space="0" w:color="auto"/>
            <w:left w:val="none" w:sz="0" w:space="0" w:color="auto"/>
            <w:bottom w:val="none" w:sz="0" w:space="0" w:color="auto"/>
            <w:right w:val="none" w:sz="0" w:space="0" w:color="auto"/>
          </w:divBdr>
        </w:div>
        <w:div w:id="1573661723">
          <w:marLeft w:val="0"/>
          <w:marRight w:val="0"/>
          <w:marTop w:val="0"/>
          <w:marBottom w:val="0"/>
          <w:divBdr>
            <w:top w:val="none" w:sz="0" w:space="0" w:color="auto"/>
            <w:left w:val="none" w:sz="0" w:space="0" w:color="auto"/>
            <w:bottom w:val="none" w:sz="0" w:space="0" w:color="auto"/>
            <w:right w:val="none" w:sz="0" w:space="0" w:color="auto"/>
          </w:divBdr>
        </w:div>
        <w:div w:id="232544244">
          <w:marLeft w:val="0"/>
          <w:marRight w:val="0"/>
          <w:marTop w:val="0"/>
          <w:marBottom w:val="0"/>
          <w:divBdr>
            <w:top w:val="none" w:sz="0" w:space="0" w:color="auto"/>
            <w:left w:val="none" w:sz="0" w:space="0" w:color="auto"/>
            <w:bottom w:val="none" w:sz="0" w:space="0" w:color="auto"/>
            <w:right w:val="none" w:sz="0" w:space="0" w:color="auto"/>
          </w:divBdr>
        </w:div>
        <w:div w:id="1443182435">
          <w:marLeft w:val="0"/>
          <w:marRight w:val="0"/>
          <w:marTop w:val="0"/>
          <w:marBottom w:val="0"/>
          <w:divBdr>
            <w:top w:val="none" w:sz="0" w:space="0" w:color="auto"/>
            <w:left w:val="none" w:sz="0" w:space="0" w:color="auto"/>
            <w:bottom w:val="none" w:sz="0" w:space="0" w:color="auto"/>
            <w:right w:val="none" w:sz="0" w:space="0" w:color="auto"/>
          </w:divBdr>
        </w:div>
        <w:div w:id="1528448527">
          <w:marLeft w:val="0"/>
          <w:marRight w:val="0"/>
          <w:marTop w:val="0"/>
          <w:marBottom w:val="0"/>
          <w:divBdr>
            <w:top w:val="none" w:sz="0" w:space="0" w:color="auto"/>
            <w:left w:val="none" w:sz="0" w:space="0" w:color="auto"/>
            <w:bottom w:val="none" w:sz="0" w:space="0" w:color="auto"/>
            <w:right w:val="none" w:sz="0" w:space="0" w:color="auto"/>
          </w:divBdr>
        </w:div>
      </w:divsChild>
    </w:div>
    <w:div w:id="1919825262">
      <w:bodyDiv w:val="1"/>
      <w:marLeft w:val="0"/>
      <w:marRight w:val="0"/>
      <w:marTop w:val="0"/>
      <w:marBottom w:val="0"/>
      <w:divBdr>
        <w:top w:val="none" w:sz="0" w:space="0" w:color="auto"/>
        <w:left w:val="none" w:sz="0" w:space="0" w:color="auto"/>
        <w:bottom w:val="none" w:sz="0" w:space="0" w:color="auto"/>
        <w:right w:val="none" w:sz="0" w:space="0" w:color="auto"/>
      </w:divBdr>
      <w:divsChild>
        <w:div w:id="1278298025">
          <w:marLeft w:val="0"/>
          <w:marRight w:val="0"/>
          <w:marTop w:val="0"/>
          <w:marBottom w:val="0"/>
          <w:divBdr>
            <w:top w:val="none" w:sz="0" w:space="0" w:color="auto"/>
            <w:left w:val="none" w:sz="0" w:space="0" w:color="auto"/>
            <w:bottom w:val="none" w:sz="0" w:space="0" w:color="auto"/>
            <w:right w:val="none" w:sz="0" w:space="0" w:color="auto"/>
          </w:divBdr>
        </w:div>
        <w:div w:id="799228607">
          <w:marLeft w:val="0"/>
          <w:marRight w:val="0"/>
          <w:marTop w:val="0"/>
          <w:marBottom w:val="0"/>
          <w:divBdr>
            <w:top w:val="none" w:sz="0" w:space="0" w:color="auto"/>
            <w:left w:val="none" w:sz="0" w:space="0" w:color="auto"/>
            <w:bottom w:val="none" w:sz="0" w:space="0" w:color="auto"/>
            <w:right w:val="none" w:sz="0" w:space="0" w:color="auto"/>
          </w:divBdr>
        </w:div>
        <w:div w:id="918903634">
          <w:marLeft w:val="0"/>
          <w:marRight w:val="0"/>
          <w:marTop w:val="0"/>
          <w:marBottom w:val="0"/>
          <w:divBdr>
            <w:top w:val="none" w:sz="0" w:space="0" w:color="auto"/>
            <w:left w:val="none" w:sz="0" w:space="0" w:color="auto"/>
            <w:bottom w:val="none" w:sz="0" w:space="0" w:color="auto"/>
            <w:right w:val="none" w:sz="0" w:space="0" w:color="auto"/>
          </w:divBdr>
        </w:div>
        <w:div w:id="1880513491">
          <w:marLeft w:val="0"/>
          <w:marRight w:val="0"/>
          <w:marTop w:val="0"/>
          <w:marBottom w:val="0"/>
          <w:divBdr>
            <w:top w:val="none" w:sz="0" w:space="0" w:color="auto"/>
            <w:left w:val="none" w:sz="0" w:space="0" w:color="auto"/>
            <w:bottom w:val="none" w:sz="0" w:space="0" w:color="auto"/>
            <w:right w:val="none" w:sz="0" w:space="0" w:color="auto"/>
          </w:divBdr>
        </w:div>
        <w:div w:id="1187477522">
          <w:marLeft w:val="0"/>
          <w:marRight w:val="0"/>
          <w:marTop w:val="0"/>
          <w:marBottom w:val="0"/>
          <w:divBdr>
            <w:top w:val="none" w:sz="0" w:space="0" w:color="auto"/>
            <w:left w:val="none" w:sz="0" w:space="0" w:color="auto"/>
            <w:bottom w:val="none" w:sz="0" w:space="0" w:color="auto"/>
            <w:right w:val="none" w:sz="0" w:space="0" w:color="auto"/>
          </w:divBdr>
        </w:div>
        <w:div w:id="30616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T Serif">
    <w:altName w:val="Times New Roman"/>
    <w:charset w:val="00"/>
    <w:family w:val="roman"/>
    <w:pitch w:val="variable"/>
    <w:sig w:usb0="00000001" w:usb1="5000204B" w:usb2="00000000" w:usb3="00000000" w:csb0="00000097" w:csb1="00000000"/>
  </w:font>
  <w:font w:name="Liberation Sans">
    <w:altName w:val="Arial"/>
    <w:charset w:val="00"/>
    <w:family w:val="swiss"/>
    <w:pitch w:val="variable"/>
    <w:sig w:usb0="00000000"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70"/>
    <w:rsid w:val="0017567A"/>
    <w:rsid w:val="00E1799A"/>
    <w:rsid w:val="00F84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380CD24A7B4BEF9AC4EE101FEB05F0">
    <w:name w:val="73380CD24A7B4BEF9AC4EE101FEB05F0"/>
    <w:rsid w:val="00F84D70"/>
  </w:style>
  <w:style w:type="paragraph" w:customStyle="1" w:styleId="A1321EF513EA4C24A980211DE819634E">
    <w:name w:val="A1321EF513EA4C24A980211DE819634E"/>
    <w:rsid w:val="00F84D70"/>
  </w:style>
  <w:style w:type="paragraph" w:customStyle="1" w:styleId="96ABBE965CCE41118861E2015A5BF7F3">
    <w:name w:val="96ABBE965CCE41118861E2015A5BF7F3"/>
    <w:rsid w:val="00E17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FD53-DA8F-4C58-9712-ED8E2516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1263</Words>
  <Characters>6950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TD1 – Culture NUMérique</vt:lpstr>
    </vt:vector>
  </TitlesOfParts>
  <Company>UCBL</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TD1 – Culture NUMérique</dc:title>
  <dc:subject>BOUQUET Cédric</dc:subject>
  <dc:creator>BOUQUET CEDRIC p1608034</dc:creator>
  <cp:keywords/>
  <dc:description/>
  <cp:lastModifiedBy>cédrik bouquet</cp:lastModifiedBy>
  <cp:revision>8</cp:revision>
  <cp:lastPrinted>2016-09-21T18:06:00Z</cp:lastPrinted>
  <dcterms:created xsi:type="dcterms:W3CDTF">2016-09-21T17:51:00Z</dcterms:created>
  <dcterms:modified xsi:type="dcterms:W3CDTF">2016-09-21T18:06:00Z</dcterms:modified>
  <cp:category>4F3</cp:category>
</cp:coreProperties>
</file>