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F8" w:rsidRPr="00D56542" w:rsidRDefault="00EB7C91" w:rsidP="00AD0EF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56542">
        <w:rPr>
          <w:rFonts w:ascii="Times New Roman" w:hAnsi="Times New Roman" w:cs="Times New Roman"/>
          <w:b/>
          <w:sz w:val="28"/>
          <w:szCs w:val="28"/>
        </w:rPr>
        <w:t xml:space="preserve">Вопрос </w:t>
      </w:r>
      <w:r w:rsidR="00AD0EF8" w:rsidRPr="00D56542">
        <w:rPr>
          <w:rFonts w:ascii="Times New Roman" w:hAnsi="Times New Roman" w:cs="Times New Roman"/>
          <w:b/>
          <w:sz w:val="28"/>
          <w:szCs w:val="28"/>
        </w:rPr>
        <w:t>1</w:t>
      </w:r>
      <w:r w:rsidR="00005063" w:rsidRPr="00D565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05063" w:rsidRPr="00D56542">
        <w:rPr>
          <w:rFonts w:ascii="Times New Roman" w:hAnsi="Times New Roman" w:cs="Times New Roman"/>
          <w:color w:val="1A3438"/>
          <w:sz w:val="28"/>
          <w:szCs w:val="28"/>
          <w:shd w:val="clear" w:color="auto" w:fill="FFFFFF"/>
        </w:rPr>
        <w:t>1. Электронная медицинская карта</w:t>
      </w:r>
      <w:r w:rsidR="00005063" w:rsidRPr="00D56542">
        <w:rPr>
          <w:rFonts w:ascii="Times New Roman" w:hAnsi="Times New Roman" w:cs="Times New Roman"/>
          <w:b/>
          <w:sz w:val="28"/>
          <w:szCs w:val="28"/>
        </w:rPr>
        <w:t>)</w:t>
      </w:r>
    </w:p>
    <w:p w:rsidR="00EB7C91" w:rsidRPr="00D56542" w:rsidRDefault="00EB7C91" w:rsidP="00AD0EF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D56542">
        <w:rPr>
          <w:rFonts w:ascii="Times New Roman" w:hAnsi="Times New Roman" w:cs="Times New Roman"/>
          <w:b/>
          <w:i/>
          <w:sz w:val="28"/>
          <w:szCs w:val="28"/>
        </w:rPr>
        <w:t>Информация из презентации</w:t>
      </w:r>
    </w:p>
    <w:p w:rsidR="00005063" w:rsidRPr="00D56542" w:rsidRDefault="00AD0EF8" w:rsidP="00AD0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>Электронная медицинская карта (ЭМК) – совокупность ЭПМЗ</w:t>
      </w:r>
      <w:r w:rsidR="00EB7C91" w:rsidRPr="00D56542">
        <w:rPr>
          <w:rFonts w:ascii="Times New Roman" w:hAnsi="Times New Roman" w:cs="Times New Roman"/>
          <w:sz w:val="28"/>
          <w:szCs w:val="28"/>
        </w:rPr>
        <w:t xml:space="preserve"> (Электронных персональных медицинских записей – электронных медицинских документов)</w:t>
      </w:r>
      <w:r w:rsidRPr="00D56542">
        <w:rPr>
          <w:rFonts w:ascii="Times New Roman" w:hAnsi="Times New Roman" w:cs="Times New Roman"/>
          <w:sz w:val="28"/>
          <w:szCs w:val="28"/>
        </w:rPr>
        <w:t xml:space="preserve">, обеспечивающих оперативный обмен информацией между участниками </w:t>
      </w:r>
      <w:proofErr w:type="spellStart"/>
      <w:r w:rsidRPr="00D56542">
        <w:rPr>
          <w:rFonts w:ascii="Times New Roman" w:hAnsi="Times New Roman" w:cs="Times New Roman"/>
          <w:sz w:val="28"/>
          <w:szCs w:val="28"/>
        </w:rPr>
        <w:t>лечебнодиагностического</w:t>
      </w:r>
      <w:proofErr w:type="spellEnd"/>
      <w:r w:rsidRPr="00D56542">
        <w:rPr>
          <w:rFonts w:ascii="Times New Roman" w:hAnsi="Times New Roman" w:cs="Times New Roman"/>
          <w:sz w:val="28"/>
          <w:szCs w:val="28"/>
        </w:rPr>
        <w:t xml:space="preserve"> процесса, собираемых и используемых в рамках одной МО</w:t>
      </w:r>
      <w:r w:rsidR="00EB7C91" w:rsidRPr="00D56542">
        <w:rPr>
          <w:rFonts w:ascii="Times New Roman" w:hAnsi="Times New Roman" w:cs="Times New Roman"/>
          <w:sz w:val="28"/>
          <w:szCs w:val="28"/>
        </w:rPr>
        <w:t xml:space="preserve"> (медицинской организации)</w:t>
      </w:r>
      <w:r w:rsidRPr="00D56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542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D56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542">
        <w:rPr>
          <w:rFonts w:ascii="Times New Roman" w:hAnsi="Times New Roman" w:cs="Times New Roman"/>
          <w:sz w:val="28"/>
          <w:szCs w:val="28"/>
        </w:rPr>
        <w:t>Medical</w:t>
      </w:r>
      <w:proofErr w:type="spellEnd"/>
      <w:r w:rsidRPr="00D56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542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D56542">
        <w:rPr>
          <w:rFonts w:ascii="Times New Roman" w:hAnsi="Times New Roman" w:cs="Times New Roman"/>
          <w:sz w:val="28"/>
          <w:szCs w:val="28"/>
        </w:rPr>
        <w:t xml:space="preserve"> (EMR).</w:t>
      </w:r>
      <w:r w:rsidR="00005063" w:rsidRPr="00D565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7C91" w:rsidRPr="00D56542" w:rsidRDefault="00EB7C91" w:rsidP="00EB7C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>Интегрированная электронная медицинская карта (ИЭМК) – набор технологий и структурированных электронных медицинских документов (СЭМД), обеспечивающих преемственную индивидуализированную медицинскую помощь, собираемых и используемых из разных МО.</w:t>
      </w:r>
    </w:p>
    <w:p w:rsidR="00EB7C91" w:rsidRPr="00D56542" w:rsidRDefault="00EB7C91" w:rsidP="00EB7C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>Персональная электронная медицинская карта (ПЭМК) – совокупность электронных персональных медицинских записей, которые собирает сам пациент.</w:t>
      </w:r>
    </w:p>
    <w:p w:rsidR="00005063" w:rsidRPr="00D56542" w:rsidRDefault="00005063" w:rsidP="00AD0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>Медицинская информационная система (МИС) ЭМК  ̶ это системы более высокого уровня организации, чем АРМ</w:t>
      </w:r>
      <w:r w:rsidR="00EB7C91" w:rsidRPr="00D56542">
        <w:rPr>
          <w:rFonts w:ascii="Times New Roman" w:hAnsi="Times New Roman" w:cs="Times New Roman"/>
          <w:sz w:val="28"/>
          <w:szCs w:val="28"/>
        </w:rPr>
        <w:t xml:space="preserve"> (Автоматизированное рабочее место врача)</w:t>
      </w:r>
      <w:r w:rsidRPr="00D56542">
        <w:rPr>
          <w:rFonts w:ascii="Times New Roman" w:hAnsi="Times New Roman" w:cs="Times New Roman"/>
          <w:sz w:val="28"/>
          <w:szCs w:val="28"/>
        </w:rPr>
        <w:t xml:space="preserve"> врача.</w:t>
      </w:r>
    </w:p>
    <w:p w:rsidR="00584EBC" w:rsidRPr="00D56542" w:rsidRDefault="00005063" w:rsidP="00AD0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 xml:space="preserve">Центральной задачей ЭМК является документирование </w:t>
      </w:r>
      <w:proofErr w:type="spellStart"/>
      <w:r w:rsidRPr="00D56542">
        <w:rPr>
          <w:rFonts w:ascii="Times New Roman" w:hAnsi="Times New Roman" w:cs="Times New Roman"/>
          <w:sz w:val="28"/>
          <w:szCs w:val="28"/>
        </w:rPr>
        <w:t>лечебнодиагностического</w:t>
      </w:r>
      <w:proofErr w:type="spellEnd"/>
      <w:r w:rsidRPr="00D56542">
        <w:rPr>
          <w:rFonts w:ascii="Times New Roman" w:hAnsi="Times New Roman" w:cs="Times New Roman"/>
          <w:sz w:val="28"/>
          <w:szCs w:val="28"/>
        </w:rPr>
        <w:t xml:space="preserve"> процесса в сочетании с управлением этим процессом.</w:t>
      </w:r>
    </w:p>
    <w:p w:rsidR="00005063" w:rsidRPr="00D56542" w:rsidRDefault="00005063" w:rsidP="00AD0E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 xml:space="preserve">МИС ЭМК обеспечивает целый ряд принципиально новых возможностей в ходе лечебно-диагностического процесса: </w:t>
      </w:r>
    </w:p>
    <w:p w:rsidR="00005063" w:rsidRPr="00D56542" w:rsidRDefault="00005063" w:rsidP="000050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 xml:space="preserve">единство информации о пациенте, предполагающее однократный ввод данных в систему; </w:t>
      </w:r>
    </w:p>
    <w:p w:rsidR="00005063" w:rsidRPr="00D56542" w:rsidRDefault="00005063" w:rsidP="000050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 xml:space="preserve"> доступность и многократное использование введенной первичной информации в соответствии с регламентом пользователей, в том числе при формировании различного рода сводной информации, перечня оказанных медицинских услуг; </w:t>
      </w:r>
    </w:p>
    <w:p w:rsidR="00005063" w:rsidRPr="00D56542" w:rsidRDefault="00005063" w:rsidP="000050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 xml:space="preserve">использование единой общепринятой медицинской терминологии (периодически обновляемых классификаторов и кодификаторов); </w:t>
      </w:r>
    </w:p>
    <w:p w:rsidR="00005063" w:rsidRPr="00D56542" w:rsidRDefault="00005063" w:rsidP="000050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>диспетчеризация в вопросах обследования пациентов и функционирование других организационных подсистем.</w:t>
      </w:r>
    </w:p>
    <w:p w:rsidR="00EB7C91" w:rsidRPr="00D56542" w:rsidRDefault="00EB7C91" w:rsidP="00EB7C9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56542">
        <w:rPr>
          <w:rFonts w:ascii="Times New Roman" w:hAnsi="Times New Roman" w:cs="Times New Roman"/>
          <w:b/>
          <w:i/>
          <w:sz w:val="28"/>
          <w:szCs w:val="28"/>
        </w:rPr>
        <w:lastRenderedPageBreak/>
        <w:t>Информация из интернета</w:t>
      </w:r>
    </w:p>
    <w:p w:rsidR="00EB7C91" w:rsidRPr="00D56542" w:rsidRDefault="00EB7C91" w:rsidP="00EB7C91">
      <w:pPr>
        <w:rPr>
          <w:rFonts w:ascii="Times New Roman" w:hAnsi="Times New Roman" w:cs="Times New Roman"/>
          <w:i/>
          <w:sz w:val="28"/>
          <w:szCs w:val="28"/>
        </w:rPr>
      </w:pPr>
      <w:r w:rsidRPr="00D56542">
        <w:rPr>
          <w:rFonts w:ascii="Times New Roman" w:hAnsi="Times New Roman" w:cs="Times New Roman"/>
          <w:i/>
          <w:sz w:val="28"/>
          <w:szCs w:val="28"/>
        </w:rPr>
        <w:tab/>
        <w:t>Что это</w:t>
      </w:r>
    </w:p>
    <w:p w:rsidR="00EB7C91" w:rsidRPr="00EB7C91" w:rsidRDefault="00EB7C91" w:rsidP="00EB7C91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B7C91">
        <w:rPr>
          <w:b/>
          <w:i/>
          <w:sz w:val="28"/>
          <w:szCs w:val="28"/>
        </w:rPr>
        <w:tab/>
      </w:r>
      <w:r w:rsidRPr="00EB7C91">
        <w:rPr>
          <w:b/>
          <w:bCs/>
          <w:color w:val="202122"/>
          <w:sz w:val="28"/>
          <w:szCs w:val="28"/>
        </w:rPr>
        <w:t>Электронная медицинская карта</w:t>
      </w:r>
      <w:r w:rsidRPr="00EB7C91">
        <w:rPr>
          <w:color w:val="202122"/>
          <w:sz w:val="28"/>
          <w:szCs w:val="28"/>
        </w:rPr>
        <w:t> (</w:t>
      </w:r>
      <w:hyperlink r:id="rId5" w:tooltip="Английский язык" w:history="1">
        <w:r w:rsidRPr="00EB7C91">
          <w:rPr>
            <w:rStyle w:val="a5"/>
            <w:color w:val="0B0080"/>
            <w:sz w:val="28"/>
            <w:szCs w:val="28"/>
          </w:rPr>
          <w:t>англ.</w:t>
        </w:r>
      </w:hyperlink>
      <w:r w:rsidRPr="00EB7C91">
        <w:rPr>
          <w:color w:val="202122"/>
          <w:sz w:val="28"/>
          <w:szCs w:val="28"/>
        </w:rPr>
        <w:t> </w:t>
      </w:r>
      <w:r w:rsidRPr="00EB7C91">
        <w:rPr>
          <w:i/>
          <w:iCs/>
          <w:color w:val="202122"/>
          <w:sz w:val="28"/>
          <w:szCs w:val="28"/>
        </w:rPr>
        <w:t>electronic health record</w:t>
      </w:r>
      <w:r w:rsidRPr="00EB7C91">
        <w:rPr>
          <w:color w:val="202122"/>
          <w:sz w:val="28"/>
          <w:szCs w:val="28"/>
        </w:rPr>
        <w:t> — EHR) — </w:t>
      </w:r>
      <w:hyperlink r:id="rId6" w:tooltip="Медицинская карта" w:history="1">
        <w:r w:rsidRPr="00EB7C91">
          <w:rPr>
            <w:rStyle w:val="a5"/>
            <w:color w:val="0B0080"/>
            <w:sz w:val="28"/>
            <w:szCs w:val="28"/>
          </w:rPr>
          <w:t>медицинская карта</w:t>
        </w:r>
      </w:hyperlink>
      <w:r w:rsidRPr="00EB7C91">
        <w:rPr>
          <w:color w:val="202122"/>
          <w:sz w:val="28"/>
          <w:szCs w:val="28"/>
        </w:rPr>
        <w:t> </w:t>
      </w:r>
      <w:hyperlink r:id="rId7" w:tooltip="Пациент" w:history="1">
        <w:r w:rsidRPr="00EB7C91">
          <w:rPr>
            <w:rStyle w:val="a5"/>
            <w:color w:val="0B0080"/>
            <w:sz w:val="28"/>
            <w:szCs w:val="28"/>
          </w:rPr>
          <w:t>пациента</w:t>
        </w:r>
      </w:hyperlink>
      <w:r w:rsidRPr="00EB7C91">
        <w:rPr>
          <w:color w:val="202122"/>
          <w:sz w:val="28"/>
          <w:szCs w:val="28"/>
        </w:rPr>
        <w:t> </w:t>
      </w:r>
      <w:hyperlink r:id="rId8" w:tooltip="Медицинские учреждения" w:history="1">
        <w:r w:rsidRPr="00EB7C91">
          <w:rPr>
            <w:rStyle w:val="a5"/>
            <w:color w:val="0B0080"/>
            <w:sz w:val="28"/>
            <w:szCs w:val="28"/>
          </w:rPr>
          <w:t>медицинского учреждения</w:t>
        </w:r>
      </w:hyperlink>
      <w:r w:rsidRPr="00EB7C91">
        <w:rPr>
          <w:color w:val="202122"/>
          <w:sz w:val="28"/>
          <w:szCs w:val="28"/>
        </w:rPr>
        <w:t> в электронной форме.</w:t>
      </w:r>
    </w:p>
    <w:p w:rsidR="00EB7C91" w:rsidRPr="00EB7C91" w:rsidRDefault="00EB7C91" w:rsidP="00EB7C91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EB7C91">
        <w:rPr>
          <w:color w:val="202122"/>
          <w:sz w:val="28"/>
          <w:szCs w:val="28"/>
        </w:rPr>
        <w:t>Также может называться электронной историей болезни; электронным паспортом пациента.</w:t>
      </w:r>
    </w:p>
    <w:p w:rsidR="00EB7C91" w:rsidRPr="00EB7C91" w:rsidRDefault="00EB7C91" w:rsidP="00EB7C91">
      <w:pPr>
        <w:pStyle w:val="a4"/>
        <w:shd w:val="clear" w:color="auto" w:fill="FFFFFF"/>
        <w:spacing w:before="120" w:beforeAutospacing="0" w:after="120" w:afterAutospacing="0"/>
        <w:rPr>
          <w:i/>
          <w:color w:val="202122"/>
          <w:sz w:val="28"/>
          <w:szCs w:val="28"/>
        </w:rPr>
      </w:pPr>
      <w:r w:rsidRPr="00EB7C91">
        <w:rPr>
          <w:i/>
          <w:color w:val="202122"/>
          <w:sz w:val="28"/>
          <w:szCs w:val="28"/>
        </w:rPr>
        <w:tab/>
        <w:t>Применение</w:t>
      </w:r>
    </w:p>
    <w:p w:rsidR="00EB7C91" w:rsidRPr="00D56542" w:rsidRDefault="00EB7C91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B7C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Электронная история болезни может использоваться как в поликлинических, так и в стационарных учреждениях, с учетом характера и особенностей оказания медицинской помощи в них. Составляется и хранится в автоматизированной информационной базе данных медицинского учреждения. Карточка содержит электронный носитель, хранящий данные </w:t>
      </w:r>
      <w:hyperlink r:id="rId9" w:tooltip="Медицинская карта" w:history="1">
        <w:r w:rsidRPr="00D56542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медицинской карты (истории болезней)</w:t>
        </w:r>
      </w:hyperlink>
      <w:r w:rsidRPr="00EB7C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пациента, информацию о сделанных </w:t>
      </w:r>
      <w:hyperlink r:id="rId10" w:tooltip="Вакцинация" w:history="1">
        <w:r w:rsidRPr="00D56542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прививках</w:t>
        </w:r>
      </w:hyperlink>
      <w:r w:rsidRPr="00EB7C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 его желание стать </w:t>
      </w:r>
      <w:hyperlink r:id="rId11" w:tooltip="Донорство органов и тканей" w:history="1">
        <w:r w:rsidRPr="00D56542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донором</w:t>
        </w:r>
      </w:hyperlink>
      <w:r w:rsidRPr="00EB7C9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EB7C91" w:rsidRPr="00D56542" w:rsidRDefault="00EB7C91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  <w:r w:rsidRPr="00D56542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Принцип действия</w:t>
      </w:r>
    </w:p>
    <w:p w:rsidR="00EB7C91" w:rsidRDefault="00EB7C91" w:rsidP="00EB7C91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565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Электронная медицинская карточка в концепте является единым информационным ресурсом, позволяющим оперировать личными данными пациентов, а также обмениваться такими данными с другими медицинскими учреждениями для составления, учета и хранения медицинской информации. </w:t>
      </w:r>
      <w:hyperlink r:id="rId12" w:tooltip="Медицинская документация (страница отсутствует)" w:history="1">
        <w:r w:rsidRPr="00D56542">
          <w:rPr>
            <w:rStyle w:val="a5"/>
            <w:rFonts w:ascii="Times New Roman" w:hAnsi="Times New Roman" w:cs="Times New Roman"/>
            <w:color w:val="A55858"/>
            <w:sz w:val="28"/>
            <w:szCs w:val="28"/>
            <w:shd w:val="clear" w:color="auto" w:fill="FFFFFF"/>
          </w:rPr>
          <w:t>Медицинская документация</w:t>
        </w:r>
      </w:hyperlink>
      <w:r w:rsidRPr="00D565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(информация) с карточки может передаваться в компетентные организации: </w:t>
      </w:r>
      <w:hyperlink r:id="rId13" w:tooltip="Страховая компания" w:history="1">
        <w:r w:rsidRPr="00D56542">
          <w:rPr>
            <w:rStyle w:val="a5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страховые компании</w:t>
        </w:r>
      </w:hyperlink>
      <w:r w:rsidRPr="00D565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органы контроля за предоставлением медицинской помощи, правоохранительные органы и т.д.</w:t>
      </w:r>
    </w:p>
    <w:p w:rsidR="00D56542" w:rsidRDefault="00D56542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</w:p>
    <w:p w:rsidR="00D56542" w:rsidRDefault="00D56542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  <w:r w:rsidRPr="00D56542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lastRenderedPageBreak/>
        <w:t>Вопрос 2 (</w:t>
      </w:r>
      <w:r w:rsidRPr="00D56542">
        <w:rPr>
          <w:rFonts w:ascii="Times New Roman" w:hAnsi="Times New Roman" w:cs="Times New Roman"/>
          <w:color w:val="1A3438"/>
          <w:sz w:val="28"/>
          <w:szCs w:val="28"/>
          <w:shd w:val="clear" w:color="auto" w:fill="FFFFFF"/>
        </w:rPr>
        <w:t>2. Блок-схема экспертной системы</w:t>
      </w:r>
      <w:r w:rsidRPr="00D56542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)</w:t>
      </w: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</w:pPr>
    </w:p>
    <w:p w:rsidR="004306B6" w:rsidRDefault="004306B6" w:rsidP="004306B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Типичная статическая ЭС состоит из следующих основных компонентов (рис. 1.):</w:t>
      </w:r>
    </w:p>
    <w:p w:rsidR="004306B6" w:rsidRDefault="004306B6" w:rsidP="004306B6">
      <w:pPr>
        <w:pStyle w:val="a4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621530" cy="2902899"/>
            <wp:effectExtent l="19050" t="0" r="7620" b="0"/>
            <wp:docPr id="1" name="Рисунок 1" descr="Экспертные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кспертные системы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90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6B6" w:rsidRDefault="004306B6" w:rsidP="004306B6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решателя (интерпретатора);</w:t>
      </w:r>
    </w:p>
    <w:p w:rsidR="004306B6" w:rsidRDefault="004306B6" w:rsidP="004306B6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рабочей памяти (РП), называемой также базой данных (БД);</w:t>
      </w:r>
    </w:p>
    <w:p w:rsidR="004306B6" w:rsidRDefault="004306B6" w:rsidP="004306B6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базы знаний (БЗ);</w:t>
      </w:r>
    </w:p>
    <w:p w:rsidR="004306B6" w:rsidRDefault="004306B6" w:rsidP="004306B6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компонентов приобретения знаний;</w:t>
      </w:r>
    </w:p>
    <w:p w:rsidR="004306B6" w:rsidRDefault="004306B6" w:rsidP="004306B6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объяснительного компонента;</w:t>
      </w:r>
    </w:p>
    <w:p w:rsidR="004306B6" w:rsidRDefault="004306B6" w:rsidP="004306B6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диалогового компонента.</w:t>
      </w:r>
    </w:p>
    <w:p w:rsidR="004306B6" w:rsidRDefault="004306B6" w:rsidP="004306B6">
      <w:pPr>
        <w:pStyle w:val="a4"/>
        <w:ind w:firstLine="708"/>
        <w:rPr>
          <w:color w:val="000000"/>
          <w:sz w:val="27"/>
          <w:szCs w:val="27"/>
        </w:rPr>
      </w:pPr>
      <w:r w:rsidRPr="004306B6">
        <w:rPr>
          <w:b/>
          <w:color w:val="000000"/>
          <w:sz w:val="27"/>
          <w:szCs w:val="27"/>
        </w:rPr>
        <w:t>База данных</w:t>
      </w:r>
      <w:r>
        <w:rPr>
          <w:color w:val="000000"/>
          <w:sz w:val="27"/>
          <w:szCs w:val="27"/>
        </w:rPr>
        <w:t xml:space="preserve"> (рабочая память) предназначена для хранения исходных и промежуточных данных решаемой в текущий момент задачи. Этот термин совпадает по названию, но не по смыслу с термином, используемым в информационно-поисковых системах (ИПС) и системах управления базами данных (СУБД) для обозначения всех данных (в первую очередь долгосрочных), хранимых в системе.</w:t>
      </w:r>
    </w:p>
    <w:p w:rsidR="004306B6" w:rsidRDefault="004306B6" w:rsidP="004306B6">
      <w:pPr>
        <w:pStyle w:val="a4"/>
        <w:rPr>
          <w:color w:val="000000"/>
          <w:sz w:val="27"/>
          <w:szCs w:val="27"/>
        </w:rPr>
      </w:pPr>
      <w:r w:rsidRPr="004306B6">
        <w:rPr>
          <w:b/>
          <w:color w:val="000000"/>
          <w:sz w:val="27"/>
          <w:szCs w:val="27"/>
        </w:rPr>
        <w:t>База знаний</w:t>
      </w:r>
      <w:r>
        <w:rPr>
          <w:color w:val="000000"/>
          <w:sz w:val="27"/>
          <w:szCs w:val="27"/>
        </w:rPr>
        <w:t xml:space="preserve"> (БЗ) в ЭС предназначена для хранения долгосрочных данных, описывающих рассматриваемую область (а не текущих данных), и правил, описывающих целесообразные преобразования данных этой области.</w:t>
      </w:r>
    </w:p>
    <w:p w:rsidR="004306B6" w:rsidRDefault="004306B6" w:rsidP="004306B6">
      <w:pPr>
        <w:pStyle w:val="a4"/>
        <w:rPr>
          <w:color w:val="000000"/>
          <w:sz w:val="27"/>
          <w:szCs w:val="27"/>
        </w:rPr>
      </w:pPr>
      <w:r w:rsidRPr="004306B6">
        <w:rPr>
          <w:b/>
          <w:color w:val="000000"/>
          <w:sz w:val="27"/>
          <w:szCs w:val="27"/>
        </w:rPr>
        <w:t>Решатель</w:t>
      </w:r>
      <w:r>
        <w:rPr>
          <w:color w:val="000000"/>
          <w:sz w:val="27"/>
          <w:szCs w:val="27"/>
        </w:rPr>
        <w:t>, используя исходные данные из рабочей памяти и знания из БЗ, формирует такую последовательность правил, которые, будучи примененными к исходным данным, приводят к решению задачи.</w:t>
      </w:r>
    </w:p>
    <w:p w:rsidR="004306B6" w:rsidRDefault="004306B6" w:rsidP="004306B6">
      <w:pPr>
        <w:pStyle w:val="a4"/>
        <w:rPr>
          <w:color w:val="000000"/>
          <w:sz w:val="27"/>
          <w:szCs w:val="27"/>
        </w:rPr>
      </w:pPr>
      <w:r w:rsidRPr="004306B6">
        <w:rPr>
          <w:b/>
          <w:color w:val="000000"/>
          <w:sz w:val="27"/>
          <w:szCs w:val="27"/>
        </w:rPr>
        <w:t>Компонент приобретения знаний</w:t>
      </w:r>
      <w:r>
        <w:rPr>
          <w:color w:val="000000"/>
          <w:sz w:val="27"/>
          <w:szCs w:val="27"/>
        </w:rPr>
        <w:t xml:space="preserve"> автоматизирует процесс наполнения ЭС знаниями, осуществляемый пользователем-экспертом.</w:t>
      </w:r>
    </w:p>
    <w:p w:rsidR="004306B6" w:rsidRDefault="004306B6" w:rsidP="004306B6">
      <w:pPr>
        <w:pStyle w:val="a4"/>
        <w:rPr>
          <w:color w:val="000000"/>
          <w:sz w:val="27"/>
          <w:szCs w:val="27"/>
        </w:rPr>
      </w:pPr>
      <w:r w:rsidRPr="004306B6">
        <w:rPr>
          <w:b/>
          <w:color w:val="000000"/>
          <w:sz w:val="27"/>
          <w:szCs w:val="27"/>
        </w:rPr>
        <w:lastRenderedPageBreak/>
        <w:t>Объяснительный компонент</w:t>
      </w:r>
      <w:r>
        <w:rPr>
          <w:color w:val="000000"/>
          <w:sz w:val="27"/>
          <w:szCs w:val="27"/>
        </w:rPr>
        <w:t xml:space="preserve"> объясняет, как система получила решение задачи (или почему она не получила решение) и какие знания она при этом использовала, что облегчает эксперту тестирование системы и повышает доверие пользователя к полученному результату.</w:t>
      </w:r>
    </w:p>
    <w:p w:rsidR="004306B6" w:rsidRDefault="004306B6" w:rsidP="004306B6">
      <w:pPr>
        <w:pStyle w:val="a4"/>
        <w:rPr>
          <w:color w:val="000000"/>
          <w:sz w:val="27"/>
          <w:szCs w:val="27"/>
        </w:rPr>
      </w:pPr>
      <w:r w:rsidRPr="004306B6">
        <w:rPr>
          <w:b/>
          <w:color w:val="000000"/>
          <w:sz w:val="27"/>
          <w:szCs w:val="27"/>
        </w:rPr>
        <w:t>Диалоговый компонент</w:t>
      </w:r>
      <w:r>
        <w:rPr>
          <w:color w:val="000000"/>
          <w:sz w:val="27"/>
          <w:szCs w:val="27"/>
        </w:rPr>
        <w:t xml:space="preserve"> ориентирован на организацию дружественного общения с пользователем как в ходе решения задач, так и в процессе приобретения знаний и объяснения результатов работы.</w:t>
      </w:r>
    </w:p>
    <w:p w:rsid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306B6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Билет 3</w:t>
      </w:r>
      <w:r w:rsidRPr="004306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3. </w:t>
      </w:r>
      <w:r w:rsidRPr="004306B6">
        <w:rPr>
          <w:rFonts w:ascii="Times New Roman" w:hAnsi="Times New Roman" w:cs="Times New Roman"/>
          <w:color w:val="1A3438"/>
          <w:sz w:val="28"/>
          <w:szCs w:val="28"/>
          <w:shd w:val="clear" w:color="auto" w:fill="FFFFFF"/>
        </w:rPr>
        <w:t>Основные определения нечетких множеств</w:t>
      </w:r>
      <w:r w:rsidRPr="004306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4306B6" w:rsidRPr="004306B6" w:rsidRDefault="004306B6" w:rsidP="00EB7C9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4306B6" w:rsidRDefault="004306B6" w:rsidP="004306B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306B6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Нечеткое множество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 представляет собой совокупность элементов произвольной природы, относительно которых нельзя утверждать – принадлежит ли тот или иной элемент рассматриваемой совокупности данному множеству или нет.</w:t>
      </w:r>
    </w:p>
    <w:p w:rsidR="004306B6" w:rsidRDefault="004306B6" w:rsidP="004306B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0098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Математическое </w:t>
      </w:r>
      <w:r w:rsidR="00F00983" w:rsidRPr="00F0098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определение нечеткого множества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Нечеткое множество вида </w:t>
      </w:r>
      <w:r w:rsidR="00F00983" w:rsidRPr="00F00983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А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определяется как множество упорядоченных пар или кортежей вида: 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&lt;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µ</w:t>
      </w:r>
      <w:r w:rsidR="00F00983" w:rsidRPr="00F00983"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  <w:lang w:val="en-US" w:eastAsia="ru-RU"/>
        </w:rPr>
        <w:t>A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)&gt;, 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где 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элементом некоторого универсального множества</w:t>
      </w:r>
      <w:r w:rsidR="003244C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или универсума</w:t>
      </w:r>
      <w:r w:rsidR="00F00983" w:rsidRPr="00F00983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lang w:eastAsia="ru-RU"/>
        </w:rPr>
        <w:t xml:space="preserve"> </w:t>
      </w:r>
      <w:r w:rsidR="00F00983" w:rsidRPr="00F00983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lang w:val="en-US" w:eastAsia="ru-RU"/>
        </w:rPr>
        <w:t>X</w:t>
      </w:r>
      <w:r w:rsidR="00F00983" w:rsidRPr="00F00983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lang w:eastAsia="ru-RU"/>
        </w:rPr>
        <w:t xml:space="preserve">, 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µ</w:t>
      </w:r>
      <w:r w:rsidR="00F00983" w:rsidRPr="00F00983">
        <w:rPr>
          <w:rFonts w:ascii="Times New Roman" w:eastAsia="Times New Roman" w:hAnsi="Times New Roman" w:cs="Times New Roman"/>
          <w:i/>
          <w:color w:val="202122"/>
          <w:sz w:val="28"/>
          <w:szCs w:val="28"/>
          <w:vertAlign w:val="subscript"/>
          <w:lang w:val="en-US" w:eastAsia="ru-RU"/>
        </w:rPr>
        <w:t>A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функция принадлежности, которая ставит в соответствие каждому 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из элементов 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некоторое действительное число из интервала</w:t>
      </w:r>
      <w:r w:rsid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F00983"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[0, 1].</w:t>
      </w:r>
    </w:p>
    <w:p w:rsidR="00F00983" w:rsidRPr="00F00983" w:rsidRDefault="00F00983" w:rsidP="004306B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r w:rsidRPr="00F00983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Дальнейшее определения нечетких множество писать опционально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</w:t>
      </w:r>
    </w:p>
    <w:p w:rsidR="00F00983" w:rsidRDefault="00F00983" w:rsidP="004306B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0098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Пустое нечеткое множество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 xml:space="preserve"> </w:t>
      </w:r>
      <w:r w:rsidRPr="00F0098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 это множество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которое не содержит ни одного элемента.</w:t>
      </w:r>
    </w:p>
    <w:p w:rsidR="00F00983" w:rsidRPr="00F00983" w:rsidRDefault="00F00983" w:rsidP="004306B6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0098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Универсум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-  это множество функция принадлежности которого равна 1 для всех элементов множества.</w:t>
      </w:r>
    </w:p>
    <w:p w:rsidR="00EB7C91" w:rsidRPr="00F00983" w:rsidRDefault="00EB7C91" w:rsidP="00EB7C91">
      <w:pPr>
        <w:rPr>
          <w:rFonts w:ascii="Times New Roman" w:hAnsi="Times New Roman" w:cs="Times New Roman"/>
          <w:i/>
          <w:sz w:val="28"/>
          <w:szCs w:val="28"/>
        </w:rPr>
      </w:pPr>
    </w:p>
    <w:p w:rsidR="00EB7C91" w:rsidRPr="00F00983" w:rsidRDefault="00EB7C91">
      <w:pPr>
        <w:rPr>
          <w:rFonts w:ascii="Times New Roman" w:hAnsi="Times New Roman" w:cs="Times New Roman"/>
          <w:i/>
          <w:sz w:val="28"/>
          <w:szCs w:val="28"/>
        </w:rPr>
      </w:pPr>
    </w:p>
    <w:p w:rsidR="00F00983" w:rsidRPr="00F00983" w:rsidRDefault="00F00983">
      <w:pPr>
        <w:rPr>
          <w:rFonts w:ascii="Times New Roman" w:hAnsi="Times New Roman" w:cs="Times New Roman"/>
          <w:i/>
          <w:sz w:val="28"/>
          <w:szCs w:val="28"/>
        </w:rPr>
      </w:pPr>
    </w:p>
    <w:sectPr w:rsidR="00F00983" w:rsidRPr="00F00983" w:rsidSect="00584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3098C"/>
    <w:multiLevelType w:val="hybridMultilevel"/>
    <w:tmpl w:val="C6D42C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EE41789"/>
    <w:multiLevelType w:val="hybridMultilevel"/>
    <w:tmpl w:val="3FFABE18"/>
    <w:lvl w:ilvl="0" w:tplc="0419000F">
      <w:start w:val="1"/>
      <w:numFmt w:val="decimal"/>
      <w:lvlText w:val="%1."/>
      <w:lvlJc w:val="left"/>
      <w:pPr>
        <w:ind w:left="1474" w:hanging="360"/>
      </w:pPr>
    </w:lvl>
    <w:lvl w:ilvl="1" w:tplc="04190019" w:tentative="1">
      <w:start w:val="1"/>
      <w:numFmt w:val="lowerLetter"/>
      <w:lvlText w:val="%2."/>
      <w:lvlJc w:val="left"/>
      <w:pPr>
        <w:ind w:left="2194" w:hanging="360"/>
      </w:pPr>
    </w:lvl>
    <w:lvl w:ilvl="2" w:tplc="0419001B" w:tentative="1">
      <w:start w:val="1"/>
      <w:numFmt w:val="lowerRoman"/>
      <w:lvlText w:val="%3."/>
      <w:lvlJc w:val="right"/>
      <w:pPr>
        <w:ind w:left="2914" w:hanging="180"/>
      </w:pPr>
    </w:lvl>
    <w:lvl w:ilvl="3" w:tplc="0419000F" w:tentative="1">
      <w:start w:val="1"/>
      <w:numFmt w:val="decimal"/>
      <w:lvlText w:val="%4."/>
      <w:lvlJc w:val="left"/>
      <w:pPr>
        <w:ind w:left="3634" w:hanging="360"/>
      </w:pPr>
    </w:lvl>
    <w:lvl w:ilvl="4" w:tplc="04190019" w:tentative="1">
      <w:start w:val="1"/>
      <w:numFmt w:val="lowerLetter"/>
      <w:lvlText w:val="%5."/>
      <w:lvlJc w:val="left"/>
      <w:pPr>
        <w:ind w:left="4354" w:hanging="360"/>
      </w:pPr>
    </w:lvl>
    <w:lvl w:ilvl="5" w:tplc="0419001B" w:tentative="1">
      <w:start w:val="1"/>
      <w:numFmt w:val="lowerRoman"/>
      <w:lvlText w:val="%6."/>
      <w:lvlJc w:val="right"/>
      <w:pPr>
        <w:ind w:left="5074" w:hanging="180"/>
      </w:pPr>
    </w:lvl>
    <w:lvl w:ilvl="6" w:tplc="0419000F" w:tentative="1">
      <w:start w:val="1"/>
      <w:numFmt w:val="decimal"/>
      <w:lvlText w:val="%7."/>
      <w:lvlJc w:val="left"/>
      <w:pPr>
        <w:ind w:left="5794" w:hanging="360"/>
      </w:pPr>
    </w:lvl>
    <w:lvl w:ilvl="7" w:tplc="04190019" w:tentative="1">
      <w:start w:val="1"/>
      <w:numFmt w:val="lowerLetter"/>
      <w:lvlText w:val="%8."/>
      <w:lvlJc w:val="left"/>
      <w:pPr>
        <w:ind w:left="6514" w:hanging="360"/>
      </w:pPr>
    </w:lvl>
    <w:lvl w:ilvl="8" w:tplc="041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2">
    <w:nsid w:val="7BD15E4D"/>
    <w:multiLevelType w:val="hybridMultilevel"/>
    <w:tmpl w:val="C59EF67C"/>
    <w:lvl w:ilvl="0" w:tplc="F36C4162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D0EF8"/>
    <w:rsid w:val="00005063"/>
    <w:rsid w:val="000C4771"/>
    <w:rsid w:val="003244C6"/>
    <w:rsid w:val="004306B6"/>
    <w:rsid w:val="004C5CC8"/>
    <w:rsid w:val="00584EBC"/>
    <w:rsid w:val="005B448B"/>
    <w:rsid w:val="00AD0EF8"/>
    <w:rsid w:val="00D56542"/>
    <w:rsid w:val="00EB7C91"/>
    <w:rsid w:val="00F00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EBC"/>
  </w:style>
  <w:style w:type="paragraph" w:styleId="2">
    <w:name w:val="heading 2"/>
    <w:basedOn w:val="a"/>
    <w:link w:val="20"/>
    <w:uiPriority w:val="9"/>
    <w:qFormat/>
    <w:rsid w:val="00EB7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06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7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B7C9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B7C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B7C91"/>
  </w:style>
  <w:style w:type="character" w:customStyle="1" w:styleId="mw-editsection">
    <w:name w:val="mw-editsection"/>
    <w:basedOn w:val="a0"/>
    <w:rsid w:val="00EB7C91"/>
  </w:style>
  <w:style w:type="character" w:customStyle="1" w:styleId="mw-editsection-bracket">
    <w:name w:val="mw-editsection-bracket"/>
    <w:basedOn w:val="a0"/>
    <w:rsid w:val="00EB7C91"/>
  </w:style>
  <w:style w:type="character" w:customStyle="1" w:styleId="mw-editsection-divider">
    <w:name w:val="mw-editsection-divider"/>
    <w:basedOn w:val="a0"/>
    <w:rsid w:val="00EB7C91"/>
  </w:style>
  <w:style w:type="paragraph" w:styleId="a6">
    <w:name w:val="Balloon Text"/>
    <w:basedOn w:val="a"/>
    <w:link w:val="a7"/>
    <w:uiPriority w:val="99"/>
    <w:semiHidden/>
    <w:unhideWhenUsed/>
    <w:rsid w:val="00430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0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4%D0%B8%D1%86%D0%B8%D0%BD%D1%81%D0%BA%D0%B8%D0%B5_%D1%83%D1%87%D1%80%D0%B5%D0%B6%D0%B4%D0%B5%D0%BD%D0%B8%D1%8F" TargetMode="External"/><Relationship Id="rId13" Type="http://schemas.openxmlformats.org/officeDocument/2006/relationships/hyperlink" Target="https://ru.wikipedia.org/wiki/%D0%A1%D1%82%D1%80%D0%B0%D1%85%D0%BE%D0%B2%D0%B0%D1%8F_%D0%BA%D0%BE%D0%BC%D0%BF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0%D1%86%D0%B8%D0%B5%D0%BD%D1%82" TargetMode="External"/><Relationship Id="rId12" Type="http://schemas.openxmlformats.org/officeDocument/2006/relationships/hyperlink" Target="https://ru.wikipedia.org/w/index.php?title=%D0%9C%D0%B5%D0%B4%D0%B8%D1%86%D0%B8%D0%BD%D1%81%D0%BA%D0%B0%D1%8F_%D0%B4%D0%BE%D0%BA%D1%83%D0%BC%D0%B5%D0%BD%D1%82%D0%B0%D1%86%D0%B8%D1%8F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0%B4%D0%B8%D1%86%D0%B8%D0%BD%D1%81%D0%BA%D0%B0%D1%8F_%D0%BA%D0%B0%D1%80%D1%82%D0%B0" TargetMode="External"/><Relationship Id="rId11" Type="http://schemas.openxmlformats.org/officeDocument/2006/relationships/hyperlink" Target="https://ru.wikipedia.org/wiki/%D0%94%D0%BE%D0%BD%D0%BE%D1%80%D1%81%D1%82%D0%B2%D0%BE_%D0%BE%D1%80%D0%B3%D0%B0%D0%BD%D0%BE%D0%B2_%D0%B8_%D1%82%D0%BA%D0%B0%D0%BD%D0%B5%D0%B9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2%D0%B0%D0%BA%D1%86%D0%B8%D0%BD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4%D0%B8%D1%86%D0%B8%D0%BD%D1%81%D0%BA%D0%B0%D1%8F_%D0%BA%D0%B0%D1%80%D1%82%D0%B0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Макарова</dc:creator>
  <cp:keywords/>
  <dc:description/>
  <cp:lastModifiedBy>Юлия Макарова</cp:lastModifiedBy>
  <cp:revision>3</cp:revision>
  <dcterms:created xsi:type="dcterms:W3CDTF">2021-01-24T08:42:00Z</dcterms:created>
  <dcterms:modified xsi:type="dcterms:W3CDTF">2021-01-24T18:40:00Z</dcterms:modified>
</cp:coreProperties>
</file>