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Arial" w:hAnsi="Arial" w:cs="Arial"/>
          <w:sz w:val="53"/>
          <w:sz-cs w:val="53"/>
          <w:b/>
          <w:spacing w:val="0"/>
          <w:color w:val="131B16"/>
        </w:rPr>
        <w:t xml:space="preserve">Residential Real Estate Purchase Agreement</w:t>
      </w:r>
    </w:p>
    <w:p>
      <w:pPr/>
      <w:r>
        <w:rPr>
          <w:rFonts w:ascii="Arial" w:hAnsi="Arial" w:cs="Arial"/>
          <w:sz w:val="28"/>
          <w:sz-cs w:val="28"/>
          <w:spacing w:val="0"/>
          <w:color w:val="131B16"/>
        </w:rPr>
        <w:t xml:space="preserve">Georgia investor acquisition form | Stonegate Home Buyers</w:t>
      </w:r>
    </w:p>
    <w:p>
      <w:pPr>
        <w:jc w:val="center"/>
      </w:pPr>
      <w:r>
        <w:rPr>
          <w:rFonts w:ascii="Arial" w:hAnsi="Arial" w:cs="Arial"/>
          <w:sz w:val="28"/>
          <w:sz-cs w:val="28"/>
          <w:b/>
          <w:spacing w:val="0"/>
          <w:color w:val="7B1117"/>
        </w:rPr>
        <w:t xml:space="preserve">NOT ATTORNEY REVIEWED</w:t>
      </w:r>
    </w:p>
    <w:p>
      <w:pPr>
        <w:jc w:val="center"/>
      </w:pPr>
      <w:r>
        <w:rPr>
          <w:rFonts w:ascii="Arial" w:hAnsi="Arial" w:cs="Arial"/>
          <w:sz w:val="29"/>
          <w:sz-cs w:val="29"/>
          <w:b/>
          <w:spacing w:val="0"/>
          <w:color w:val="131B16"/>
        </w:rPr>
        <w:t xml:space="preserve">THIS OFFER MAY OR MAY NOT BE THE FAIR MARKET VALUE OF THE PROPERTY.</w:t>
      </w:r>
    </w:p>
    <w:p>
      <w:pPr>
        <w:spacing w:after="120"/>
      </w:pPr>
      <w:r>
        <w:rPr>
          <w:rFonts w:ascii="Arial" w:hAnsi="Arial" w:cs="Arial"/>
          <w:sz w:val="28"/>
          <w:sz-cs w:val="28"/>
          <w:spacing w:val="0"/>
          <w:color w:val="131B16"/>
        </w:rPr>
        <w:t xml:space="preserve">This Residential Real Estate Purchase Agreement ("Agreement") is entered into on the Effective Date stated below by the Seller and Buyer identified below. Seller agrees to sell and Buyer agrees to purchase the Property on the following terms.</w:t>
      </w:r>
    </w:p>
    <w:p>
      <w:pPr>
        <w:spacing w:after="140"/>
      </w:pPr>
      <w:r>
        <w:rPr>
          <w:rFonts w:ascii="Arial" w:hAnsi="Arial" w:cs="Arial"/>
          <w:sz w:val="30"/>
          <w:sz-cs w:val="30"/>
          <w:b/>
          <w:spacing w:val="0"/>
          <w:color w:val="131B16"/>
        </w:rPr>
        <w:t xml:space="preserve">1. Parties and Property</w:t>
      </w:r>
    </w:p>
    <w:p>
      <w:pPr/>
      <w:r>
        <w:rPr>
          <w:rFonts w:ascii="Arial" w:hAnsi="Arial" w:cs="Arial"/>
          <w:sz w:val="21"/>
          <w:sz-cs w:val="21"/>
          <w:b/>
          <w:spacing w:val="0"/>
          <w:color w:val="131B16"/>
        </w:rPr>
        <w:t xml:space="preserve">EFFECTIVE DATE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STONEGATE TRANSACTION NUMBER</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SELLER LEGAL NAME(S) - SELLER_NAME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BUYER LEGAL ENTITY - BUYER_ENTITY_NAME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PROPERTY STREET ADDRESS - PROPERTY_ADDRESS</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COUNTY AND PARCEL/TAX IDENTIFICATION NUMBER</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LEGAL DESCRIPTION</w:t>
      </w:r>
    </w:p>
    <w:p>
      <w:pPr/>
      <w:r>
        <w:rPr>
          <w:rFonts w:ascii="Arial" w:hAnsi="Arial" w:cs="Arial"/>
          <w:sz w:val="28"/>
          <w:sz-cs w:val="28"/>
          <w:spacing w:val="0"/>
          <w:color w:val="131B16"/>
        </w:rPr>
        <w:t xml:space="preserve">See Exhibit A attached, or the legal description in the current vesting deed.</w:t>
      </w:r>
    </w:p>
    <w:p>
      <w:pPr>
        <w:spacing w:after="120"/>
      </w:pPr>
      <w:r>
        <w:rPr>
          <w:rFonts w:ascii="Arial" w:hAnsi="Arial" w:cs="Arial"/>
          <w:sz w:val="28"/>
          <w:sz-cs w:val="28"/>
          <w:spacing w:val="0"/>
          <w:color w:val="131B16"/>
        </w:rPr>
        <w:t xml:space="preserve">"Property" includes the land, permanently attached improvements, fixtures, appurtenances, transferable rights benefiting the land, and the personal property specifically listed below.</w:t>
      </w:r>
    </w:p>
    <w:p>
      <w:pPr/>
      <w:r>
        <w:rPr>
          <w:rFonts w:ascii="Arial" w:hAnsi="Arial" w:cs="Arial"/>
          <w:sz w:val="21"/>
          <w:sz-cs w:val="21"/>
          <w:b/>
          <w:spacing w:val="0"/>
          <w:color w:val="131B16"/>
        </w:rPr>
        <w:t xml:space="preserve">INCLUDED PERSONAL PROPERTY, IF ANY</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EXCLUDED ITEMS, IF ANY</w:t>
      </w:r>
    </w:p>
    <w:p>
      <w:pPr/>
      <w:r>
        <w:rPr>
          <w:rFonts w:ascii="Arial" w:hAnsi="Arial" w:cs="Arial"/>
          <w:sz w:val="28"/>
          <w:sz-cs w:val="28"/>
          <w:spacing w:val="0"/>
          <w:color w:val="131B16"/>
        </w:rPr>
        <w:t xml:space="preserve"> </w:t>
      </w:r>
    </w:p>
    <w:p>
      <w:pPr>
        <w:spacing w:after="140"/>
      </w:pPr>
      <w:r>
        <w:rPr>
          <w:rFonts w:ascii="Arial" w:hAnsi="Arial" w:cs="Arial"/>
          <w:sz w:val="30"/>
          <w:sz-cs w:val="30"/>
          <w:b/>
          <w:spacing w:val="0"/>
          <w:color w:val="131B16"/>
        </w:rPr>
        <w:t xml:space="preserve">2. Purchase Price and Earnest Money</w:t>
      </w:r>
    </w:p>
    <w:p>
      <w:pPr/>
      <w:r>
        <w:rPr>
          <w:rFonts w:ascii="Arial" w:hAnsi="Arial" w:cs="Arial"/>
          <w:sz w:val="21"/>
          <w:sz-cs w:val="21"/>
          <w:b/>
          <w:spacing w:val="0"/>
          <w:color w:val="131B16"/>
        </w:rPr>
        <w:t xml:space="preserve">PURCHASE PRICE - PURCHASE_PRICE</w:t>
      </w:r>
    </w:p>
    <w:p>
      <w:pPr/>
      <w:r>
        <w:rPr>
          <w:rFonts w:ascii="Arial" w:hAnsi="Arial" w:cs="Arial"/>
          <w:sz w:val="28"/>
          <w:sz-cs w:val="28"/>
          <w:spacing w:val="0"/>
          <w:color w:val="131B16"/>
        </w:rPr>
        <w:t xml:space="preserve">$</w:t>
      </w:r>
    </w:p>
    <w:p>
      <w:pPr/>
      <w:r>
        <w:rPr>
          <w:rFonts w:ascii="Arial" w:hAnsi="Arial" w:cs="Arial"/>
          <w:sz w:val="21"/>
          <w:sz-cs w:val="21"/>
          <w:b/>
          <w:spacing w:val="0"/>
          <w:color w:val="131B16"/>
        </w:rPr>
        <w:t xml:space="preserve">EARNEST MONEY - EARNEST_MONEY</w:t>
      </w:r>
    </w:p>
    <w:p>
      <w:pPr/>
      <w:r>
        <w:rPr>
          <w:rFonts w:ascii="Arial" w:hAnsi="Arial" w:cs="Arial"/>
          <w:sz w:val="28"/>
          <w:sz-cs w:val="28"/>
          <w:spacing w:val="0"/>
          <w:color w:val="131B16"/>
        </w:rPr>
        <w:t xml:space="preserve">$</w:t>
      </w:r>
    </w:p>
    <w:p>
      <w:pPr/>
      <w:r>
        <w:rPr>
          <w:rFonts w:ascii="Arial" w:hAnsi="Arial" w:cs="Arial"/>
          <w:sz w:val="21"/>
          <w:sz-cs w:val="21"/>
          <w:b/>
          <w:spacing w:val="0"/>
          <w:color w:val="131B16"/>
        </w:rPr>
        <w:t xml:space="preserve">EARNEST MONEY DUE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CLOSING DATE - CLOSING_DATE</w:t>
      </w:r>
    </w:p>
    <w:p>
      <w:pPr/>
      <w:r>
        <w:rPr>
          <w:rFonts w:ascii="Arial" w:hAnsi="Arial" w:cs="Arial"/>
          <w:sz w:val="28"/>
          <w:sz-cs w:val="28"/>
          <w:spacing w:val="0"/>
          <w:color w:val="131B16"/>
        </w:rPr>
        <w:t xml:space="preserve"> </w:t>
      </w:r>
    </w:p>
    <w:p>
      <w:pPr>
        <w:spacing w:after="120"/>
      </w:pPr>
      <w:r>
        <w:rPr>
          <w:rFonts w:ascii="Arial" w:hAnsi="Arial" w:cs="Arial"/>
          <w:sz w:val="28"/>
          <w:sz-cs w:val="28"/>
          <w:spacing w:val="0"/>
          <w:color w:val="131B16"/>
        </w:rPr>
        <w:t xml:space="preserve">Buyer will pay the Purchase Price in immediately available funds at Closing, subject to the adjustments and credits in this Agreement. Earnest money will be delivered to the Closing Attorney named below within the stated period after the Binding Agreement Date. The Closing Attorney will hold and disburse earnest money under this Agreement and applicable law.</w:t>
      </w:r>
    </w:p>
    <w:p>
      <w:pPr/>
      <w:r>
        <w:rPr>
          <w:rFonts w:ascii="Arial" w:hAnsi="Arial" w:cs="Arial"/>
          <w:sz w:val="21"/>
          <w:sz-cs w:val="21"/>
          <w:b/>
          <w:spacing w:val="0"/>
          <w:color w:val="131B16"/>
        </w:rPr>
        <w:t xml:space="preserve">CLOSING ATTORNEY / FIRM</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CLOSING ATTORNEY CONTACT</w:t>
      </w:r>
    </w:p>
    <w:p>
      <w:pPr/>
      <w:r>
        <w:rPr>
          <w:rFonts w:ascii="Arial" w:hAnsi="Arial" w:cs="Arial"/>
          <w:sz w:val="28"/>
          <w:sz-cs w:val="28"/>
          <w:spacing w:val="0"/>
          <w:color w:val="131B16"/>
        </w:rPr>
        <w:t xml:space="preserve"> </w:t>
      </w:r>
    </w:p>
    <w:p>
      <w:pPr>
        <w:spacing w:after="140"/>
      </w:pPr>
      <w:r>
        <w:rPr>
          <w:rFonts w:ascii="Arial" w:hAnsi="Arial" w:cs="Arial"/>
          <w:sz w:val="30"/>
          <w:sz-cs w:val="30"/>
          <w:b/>
          <w:spacing w:val="0"/>
          <w:color w:val="131B16"/>
        </w:rPr>
        <w:t xml:space="preserve">3. Due Diligence and Buyer's Right to Terminate</w:t>
      </w:r>
    </w:p>
    <w:p>
      <w:pPr/>
      <w:r>
        <w:rPr>
          <w:rFonts w:ascii="Arial" w:hAnsi="Arial" w:cs="Arial"/>
          <w:sz w:val="21"/>
          <w:sz-cs w:val="21"/>
          <w:b/>
          <w:spacing w:val="0"/>
          <w:color w:val="131B16"/>
        </w:rPr>
        <w:t xml:space="preserve">DUE DILIGENCE PERIOD - INSPECTION_PERIOD_DAYS</w:t>
      </w:r>
    </w:p>
    <w:p>
      <w:pPr/>
      <w:r>
        <w:rPr>
          <w:rFonts w:ascii="Arial" w:hAnsi="Arial" w:cs="Arial"/>
          <w:sz w:val="28"/>
          <w:sz-cs w:val="28"/>
          <w:spacing w:val="0"/>
          <w:color w:val="131B16"/>
        </w:rPr>
        <w:t xml:space="preserve">  calendar days after the Binding Agreement Date</w:t>
      </w:r>
    </w:p>
    <w:p>
      <w:pPr>
        <w:spacing w:after="120"/>
      </w:pPr>
      <w:r>
        <w:rPr>
          <w:rFonts w:ascii="Arial" w:hAnsi="Arial" w:cs="Arial"/>
          <w:sz w:val="28"/>
          <w:sz-cs w:val="28"/>
          <w:spacing w:val="0"/>
          <w:color w:val="131B16"/>
        </w:rPr>
        <w:t xml:space="preserve">During the Due Diligence Period, Buyer and Buyer's contractors, inspectors, lenders, partners, agents, and prospective assignees may enter the Property at reasonable times after reasonable notice to inspect, photograph, measure, estimate repairs, evaluate title and zoning, and determine whether the Property meets Buyer's investment requirements. Buyer will not conduct destructive testing without Seller's written consent and will repair material physical damage directly caused by an inspection.</w:t>
      </w:r>
    </w:p>
    <w:p>
      <w:pPr>
        <w:spacing w:after="120"/>
      </w:pPr>
      <w:r>
        <w:rPr>
          <w:rFonts w:ascii="Arial" w:hAnsi="Arial" w:cs="Arial"/>
          <w:sz w:val="28"/>
          <w:sz-cs w:val="28"/>
          <w:spacing w:val="0"/>
          <w:color w:val="131B16"/>
        </w:rPr>
        <w:t xml:space="preserve">Buyer may terminate this Agreement for any reason or no reason by delivering written notice to Seller before the Due Diligence Period expires. Upon timely termination, earnest money will be returned to Buyer and neither party will have further obligations except obligations that expressly survive termination.</w:t>
      </w:r>
    </w:p>
    <w:p>
      <w:pPr>
        <w:spacing w:after="140"/>
      </w:pPr>
      <w:r>
        <w:rPr>
          <w:rFonts w:ascii="Arial" w:hAnsi="Arial" w:cs="Arial"/>
          <w:sz w:val="30"/>
          <w:sz-cs w:val="30"/>
          <w:b/>
          <w:spacing w:val="0"/>
          <w:color w:val="131B16"/>
        </w:rPr>
        <w:t xml:space="preserve">4. Property Condition and Access</w:t>
      </w:r>
    </w:p>
    <w:p>
      <w:pPr>
        <w:spacing w:after="120"/>
      </w:pPr>
      <w:r>
        <w:rPr>
          <w:rFonts w:ascii="Arial" w:hAnsi="Arial" w:cs="Arial"/>
          <w:sz w:val="28"/>
          <w:sz-cs w:val="28"/>
          <w:spacing w:val="0"/>
          <w:color w:val="131B16"/>
        </w:rPr>
        <w:t xml:space="preserve">Except for Seller's express representations in this Agreement, Buyer accepts the Property "AS IS, WHERE IS, WITH ALL FAULTS." Seller will maintain the Property in substantially its present condition through Closing, keep utilities on when reasonably available, and provide reasonable access. Seller will disclose known material latent defects, environmental hazards, code violations, unpermitted work, casualty damage, and pending governmental notices not readily observable by Buyer.</w:t>
      </w:r>
    </w:p>
    <w:p>
      <w:pPr>
        <w:spacing w:after="120"/>
      </w:pPr>
      <w:r>
        <w:rPr>
          <w:rFonts w:ascii="Arial" w:hAnsi="Arial" w:cs="Arial"/>
          <w:sz w:val="28"/>
          <w:sz-cs w:val="28"/>
          <w:spacing w:val="0"/>
          <w:color w:val="131B16"/>
        </w:rPr>
        <w:t xml:space="preserve">Seller authorizes Buyer to share Property information and privately show the Property to contractors, lenders, partners, and prospective assignees for evaluating Buyer's contractual interest. Buyer may not represent that Buyer owns the Property before Closing.</w:t>
      </w:r>
    </w:p>
    <w:p>
      <w:pPr>
        <w:spacing w:after="140"/>
      </w:pPr>
      <w:r>
        <w:rPr>
          <w:rFonts w:ascii="Arial" w:hAnsi="Arial" w:cs="Arial"/>
          <w:sz w:val="30"/>
          <w:sz-cs w:val="30"/>
          <w:b/>
          <w:spacing w:val="0"/>
          <w:color w:val="131B16"/>
        </w:rPr>
        <w:t xml:space="preserve">5. Title, Closing, and Possession</w:t>
      </w:r>
    </w:p>
    <w:p>
      <w:pPr>
        <w:spacing w:after="120"/>
      </w:pPr>
      <w:r>
        <w:rPr>
          <w:rFonts w:ascii="Arial" w:hAnsi="Arial" w:cs="Arial"/>
          <w:sz w:val="28"/>
          <w:sz-cs w:val="28"/>
          <w:spacing w:val="0"/>
          <w:color w:val="131B16"/>
        </w:rPr>
        <w:t xml:space="preserve">Seller will convey good and marketable fee-simple title by limited warranty deed or other deed acceptable to the Closing Attorney, free of monetary liens and encumbrances other than permitted exceptions accepted by Buyer. Seller will cooperate with reasonable title-curative requirements. Buyer may terminate and receive a return of earnest money if material title defects are not cured by Closing, or Buyer may waive the defects in writing.</w:t>
      </w:r>
    </w:p>
    <w:p>
      <w:pPr>
        <w:spacing w:after="120"/>
      </w:pPr>
      <w:r>
        <w:rPr>
          <w:rFonts w:ascii="Arial" w:hAnsi="Arial" w:cs="Arial"/>
          <w:sz w:val="28"/>
          <w:sz-cs w:val="28"/>
          <w:spacing w:val="0"/>
          <w:color w:val="131B16"/>
        </w:rPr>
        <w:t xml:space="preserve">Real estate taxes, rents, association charges, utilities, and similar items will be prorated as of Closing using the Closing Attorney's customary method. Seller will pay liens, delinquent taxes, deed preparation, and Seller's obligations. Buyer will pay Buyer's recording, title, financing, and due-diligence costs. Other costs will be allocated by the Closing Attorney's customary practice unless stated below.</w:t>
      </w:r>
    </w:p>
    <w:p>
      <w:pPr/>
      <w:r>
        <w:rPr>
          <w:rFonts w:ascii="Arial" w:hAnsi="Arial" w:cs="Arial"/>
          <w:sz w:val="21"/>
          <w:sz-cs w:val="21"/>
          <w:b/>
          <w:spacing w:val="0"/>
          <w:color w:val="131B16"/>
        </w:rPr>
        <w:t xml:space="preserve">SPECIAL CLOSING-COST ALLOCATION, IF ANY</w:t>
      </w:r>
    </w:p>
    <w:p>
      <w:pPr/>
      <w:r>
        <w:rPr>
          <w:rFonts w:ascii="Arial" w:hAnsi="Arial" w:cs="Arial"/>
          <w:sz w:val="28"/>
          <w:sz-cs w:val="28"/>
          <w:spacing w:val="0"/>
          <w:color w:val="131B16"/>
        </w:rPr>
        <w:t xml:space="preserve"> </w:t>
      </w:r>
    </w:p>
    <w:p>
      <w:pPr>
        <w:spacing w:after="120"/>
      </w:pPr>
      <w:r>
        <w:rPr>
          <w:rFonts w:ascii="Arial" w:hAnsi="Arial" w:cs="Arial"/>
          <w:sz w:val="28"/>
          <w:sz-cs w:val="28"/>
          <w:spacing w:val="0"/>
          <w:color w:val="131B16"/>
        </w:rPr>
        <w:t xml:space="preserve">Seller will deliver vacant possession at Closing unless otherwise stated. Keys, access devices, leases, security deposits, and transferable service records will be delivered at Closing.</w:t>
      </w:r>
    </w:p>
    <w:p>
      <w:pPr/>
      <w:r>
        <w:rPr>
          <w:rFonts w:ascii="Arial" w:hAnsi="Arial" w:cs="Arial"/>
          <w:sz w:val="21"/>
          <w:sz-cs w:val="21"/>
          <w:b/>
          <w:spacing w:val="0"/>
          <w:color w:val="131B16"/>
        </w:rPr>
        <w:t xml:space="preserve">OCCUPANCY OR POSSESSION EXCEPTION, IF ANY</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r>
    </w:p>
    <w:p>
      <w:pPr>
        <w:spacing w:after="60"/>
      </w:pPr>
      <w:r>
        <w:rPr>
          <w:rFonts w:ascii="Arial" w:hAnsi="Arial" w:cs="Arial"/>
          <w:sz w:val="53"/>
          <w:sz-cs w:val="53"/>
          <w:b/>
          <w:spacing w:val="0"/>
          <w:color w:val="131B16"/>
        </w:rPr>
        <w:t xml:space="preserve">Residential Real Estate Purchase Agreement</w:t>
      </w:r>
    </w:p>
    <w:p>
      <w:pPr/>
      <w:r>
        <w:rPr>
          <w:rFonts w:ascii="Arial" w:hAnsi="Arial" w:cs="Arial"/>
          <w:sz w:val="28"/>
          <w:sz-cs w:val="28"/>
          <w:spacing w:val="0"/>
          <w:color w:val="131B16"/>
        </w:rPr>
        <w:t xml:space="preserve">Continued | Stonegate Home Buyers</w:t>
      </w:r>
    </w:p>
    <w:p>
      <w:pPr>
        <w:jc w:val="center"/>
      </w:pPr>
      <w:r>
        <w:rPr>
          <w:rFonts w:ascii="Arial" w:hAnsi="Arial" w:cs="Arial"/>
          <w:sz w:val="28"/>
          <w:sz-cs w:val="28"/>
          <w:b/>
          <w:spacing w:val="0"/>
          <w:color w:val="7B1117"/>
        </w:rPr>
        <w:t xml:space="preserve">NOT ATTORNEY REVIEWED</w:t>
      </w:r>
    </w:p>
    <w:p>
      <w:pPr>
        <w:spacing w:after="140"/>
      </w:pPr>
      <w:r>
        <w:rPr>
          <w:rFonts w:ascii="Arial" w:hAnsi="Arial" w:cs="Arial"/>
          <w:sz w:val="30"/>
          <w:sz-cs w:val="30"/>
          <w:b/>
          <w:spacing w:val="0"/>
          <w:color w:val="131B16"/>
        </w:rPr>
        <w:t xml:space="preserve">6. Seller Representations</w:t>
      </w:r>
    </w:p>
    <w:p>
      <w:pPr>
        <w:spacing w:after="120"/>
      </w:pPr>
      <w:r>
        <w:rPr>
          <w:rFonts w:ascii="Arial" w:hAnsi="Arial" w:cs="Arial"/>
          <w:sz w:val="28"/>
          <w:sz-cs w:val="28"/>
          <w:spacing w:val="0"/>
          <w:color w:val="131B16"/>
        </w:rPr>
        <w:t xml:space="preserve">Seller represents to Buyer, through Closing, that:</w:t>
      </w:r>
    </w:p>
    <w:p>
      <w:pPr>
        <w:ind w:left="720" w:first-line="-720"/>
        <w:spacing w:after="80"/>
      </w:pPr>
      <w:r>
        <w:rPr>
          <w:rFonts w:ascii="Arial" w:hAnsi="Arial" w:cs="Arial"/>
          <w:sz w:val="28"/>
          <w:sz-cs w:val="28"/>
          <w:color w:val="131B16"/>
        </w:rPr>
        <w:t xml:space="preserve"/>
        <w:tab/>
        <w:t xml:space="preserve">a</w:t>
        <w:tab/>
        <w:t xml:space="preserve"/>
      </w:r>
      <w:r>
        <w:rPr>
          <w:rFonts w:ascii="Arial" w:hAnsi="Arial" w:cs="Arial"/>
          <w:sz w:val="28"/>
          <w:sz-cs w:val="28"/>
          <w:spacing w:val="0"/>
          <w:color w:val="131B16"/>
        </w:rPr>
        <w:t xml:space="preserve">Seller has authority to enter this Agreement and convey the Property.</w:t>
      </w:r>
    </w:p>
    <w:p>
      <w:pPr>
        <w:ind w:left="720" w:first-line="-720"/>
        <w:spacing w:after="80"/>
      </w:pPr>
      <w:r>
        <w:rPr>
          <w:rFonts w:ascii="Arial" w:hAnsi="Arial" w:cs="Arial"/>
          <w:sz w:val="28"/>
          <w:sz-cs w:val="28"/>
          <w:color w:val="131B16"/>
        </w:rPr>
        <w:t xml:space="preserve"/>
        <w:tab/>
        <w:t xml:space="preserve">b</w:t>
        <w:tab/>
        <w:t xml:space="preserve"/>
      </w:r>
      <w:r>
        <w:rPr>
          <w:rFonts w:ascii="Arial" w:hAnsi="Arial" w:cs="Arial"/>
          <w:sz w:val="28"/>
          <w:sz-cs w:val="28"/>
          <w:spacing w:val="0"/>
          <w:color w:val="131B16"/>
        </w:rPr>
        <w:t xml:space="preserve">No other binding sale, option, right of first refusal, or undisclosed lease prevents this sale.</w:t>
      </w:r>
    </w:p>
    <w:p>
      <w:pPr>
        <w:ind w:left="720" w:first-line="-720"/>
        <w:spacing w:after="80"/>
      </w:pPr>
      <w:r>
        <w:rPr>
          <w:rFonts w:ascii="Arial" w:hAnsi="Arial" w:cs="Arial"/>
          <w:sz w:val="28"/>
          <w:sz-cs w:val="28"/>
          <w:color w:val="131B16"/>
        </w:rPr>
        <w:t xml:space="preserve"/>
        <w:tab/>
        <w:t xml:space="preserve">c</w:t>
        <w:tab/>
        <w:t xml:space="preserve"/>
      </w:r>
      <w:r>
        <w:rPr>
          <w:rFonts w:ascii="Arial" w:hAnsi="Arial" w:cs="Arial"/>
          <w:sz w:val="28"/>
          <w:sz-cs w:val="28"/>
          <w:spacing w:val="0"/>
          <w:color w:val="131B16"/>
        </w:rPr>
        <w:t xml:space="preserve">Seller has disclosed all titled owners and persons whose signatures are required.</w:t>
      </w:r>
    </w:p>
    <w:p>
      <w:pPr>
        <w:ind w:left="720" w:first-line="-720"/>
        <w:spacing w:after="80"/>
      </w:pPr>
      <w:r>
        <w:rPr>
          <w:rFonts w:ascii="Arial" w:hAnsi="Arial" w:cs="Arial"/>
          <w:sz w:val="28"/>
          <w:sz-cs w:val="28"/>
          <w:color w:val="131B16"/>
        </w:rPr>
        <w:t xml:space="preserve"/>
        <w:tab/>
        <w:t xml:space="preserve">d</w:t>
        <w:tab/>
        <w:t xml:space="preserve"/>
      </w:r>
      <w:r>
        <w:rPr>
          <w:rFonts w:ascii="Arial" w:hAnsi="Arial" w:cs="Arial"/>
          <w:sz w:val="28"/>
          <w:sz-cs w:val="28"/>
          <w:spacing w:val="0"/>
          <w:color w:val="131B16"/>
        </w:rPr>
        <w:t xml:space="preserve">Seller is not relying on Buyer for legal, tax, appraisal, probate, bankruptcy, or financial advice.</w:t>
      </w:r>
    </w:p>
    <w:p>
      <w:pPr>
        <w:ind w:left="720" w:first-line="-720"/>
        <w:spacing w:after="80"/>
      </w:pPr>
      <w:r>
        <w:rPr>
          <w:rFonts w:ascii="Arial" w:hAnsi="Arial" w:cs="Arial"/>
          <w:sz w:val="28"/>
          <w:sz-cs w:val="28"/>
          <w:color w:val="131B16"/>
        </w:rPr>
        <w:t xml:space="preserve"/>
        <w:tab/>
        <w:t xml:space="preserve">e</w:t>
        <w:tab/>
        <w:t xml:space="preserve"/>
      </w:r>
      <w:r>
        <w:rPr>
          <w:rFonts w:ascii="Arial" w:hAnsi="Arial" w:cs="Arial"/>
          <w:sz w:val="28"/>
          <w:sz-cs w:val="28"/>
          <w:spacing w:val="0"/>
          <w:color w:val="131B16"/>
        </w:rPr>
        <w:t xml:space="preserve">Seller has not received notice of pending condemnation or governmental taking except as disclosed below.</w:t>
      </w:r>
    </w:p>
    <w:p>
      <w:pPr>
        <w:ind w:left="720" w:first-line="-720"/>
        <w:spacing w:after="80"/>
      </w:pPr>
      <w:r>
        <w:rPr>
          <w:rFonts w:ascii="Arial" w:hAnsi="Arial" w:cs="Arial"/>
          <w:sz w:val="28"/>
          <w:sz-cs w:val="28"/>
          <w:color w:val="131B16"/>
        </w:rPr>
        <w:t xml:space="preserve"/>
        <w:tab/>
        <w:t xml:space="preserve">f</w:t>
        <w:tab/>
        <w:t xml:space="preserve"/>
      </w:r>
      <w:r>
        <w:rPr>
          <w:rFonts w:ascii="Arial" w:hAnsi="Arial" w:cs="Arial"/>
          <w:sz w:val="28"/>
          <w:sz-cs w:val="28"/>
          <w:spacing w:val="0"/>
          <w:color w:val="131B16"/>
        </w:rPr>
        <w:t xml:space="preserve">Information Seller provides about occupancy, leases, liens, utilities, condition, and authority is materially accurate to Seller's knowledge.</w:t>
      </w:r>
    </w:p>
    <w:p>
      <w:pPr/>
      <w:r>
        <w:rPr>
          <w:rFonts w:ascii="Arial" w:hAnsi="Arial" w:cs="Arial"/>
          <w:sz w:val="21"/>
          <w:sz-cs w:val="21"/>
          <w:b/>
          <w:spacing w:val="0"/>
          <w:color w:val="131B16"/>
        </w:rPr>
        <w:t xml:space="preserve">EXCEPTIONS TO SELLER REPRESENTATIONS</w:t>
      </w:r>
    </w:p>
    <w:p>
      <w:pPr/>
      <w:r>
        <w:rPr>
          <w:rFonts w:ascii="Arial" w:hAnsi="Arial" w:cs="Arial"/>
          <w:sz w:val="28"/>
          <w:sz-cs w:val="28"/>
          <w:spacing w:val="0"/>
          <w:color w:val="131B16"/>
        </w:rPr>
        <w:t xml:space="preserve"> </w:t>
      </w:r>
    </w:p>
    <w:p>
      <w:pPr>
        <w:spacing w:after="140"/>
      </w:pPr>
      <w:r>
        <w:rPr>
          <w:rFonts w:ascii="Arial" w:hAnsi="Arial" w:cs="Arial"/>
          <w:sz w:val="30"/>
          <w:sz-cs w:val="30"/>
          <w:b/>
          <w:spacing w:val="0"/>
          <w:color w:val="131B16"/>
        </w:rPr>
        <w:t xml:space="preserve">7. Principal Buyer; No Brokerage Relationship</w:t>
      </w:r>
    </w:p>
    <w:p>
      <w:pPr>
        <w:spacing w:after="120"/>
      </w:pPr>
      <w:r>
        <w:rPr>
          <w:rFonts w:ascii="Arial" w:hAnsi="Arial" w:cs="Arial"/>
          <w:sz w:val="28"/>
          <w:sz-cs w:val="28"/>
          <w:spacing w:val="0"/>
          <w:color w:val="131B16"/>
        </w:rPr>
        <w:t xml:space="preserve">Buyer is acting solely as a principal for Buyer's own investment account and is not acting as Seller's real-estate broker, agent, fiduciary, appraiser, or advisor. Buyer may renovate, rent, resell, finance, or assign Buyer's contractual interest for a profit. Seller understands that Buyer's profit may be substantial and that the Purchase Price may differ from appraised value, assessed value, or a price obtainable through a traditional listed sale. Seller may obtain independent valuation, brokerage, legal, tax, and financial advice before signing.</w:t>
      </w:r>
    </w:p>
    <w:p>
      <w:pPr/>
      <w:r>
        <w:rPr>
          <w:rFonts w:ascii="Arial" w:hAnsi="Arial" w:cs="Arial"/>
          <w:sz w:val="28"/>
          <w:sz-cs w:val="28"/>
          <w:spacing w:val="0"/>
          <w:color w:val="131B16"/>
        </w:rPr>
        <w:t xml:space="preserve">If required because an unsolicited monetary offer is below the prior year's county assessed value, include the following additional notice before delivery: </w:t>
      </w:r>
    </w:p>
    <w:p>
      <w:pPr/>
      <w:r>
        <w:rPr>
          <w:rFonts w:ascii="Arial" w:hAnsi="Arial" w:cs="Arial"/>
          <w:sz w:val="28"/>
          <w:sz-cs w:val="28"/>
          <w:b/>
          <w:spacing w:val="0"/>
          <w:color w:val="131B16"/>
        </w:rPr>
        <w:t xml:space="preserve">THIS OFFER IS LESS THAN THE COUNTY ASSESSED VALUE FOR THIS PROPERTY.</w:t>
      </w:r>
      <w:r>
        <w:rPr>
          <w:rFonts w:ascii="Arial" w:hAnsi="Arial" w:cs="Arial"/>
          <w:sz w:val="28"/>
          <w:sz-cs w:val="28"/>
          <w:spacing w:val="0"/>
          <w:color w:val="131B16"/>
        </w:rPr>
        <w:t xml:space="preserve"/>
      </w:r>
    </w:p>
    <w:p>
      <w:pPr>
        <w:spacing w:after="140"/>
      </w:pPr>
      <w:r>
        <w:rPr>
          <w:rFonts w:ascii="Arial" w:hAnsi="Arial" w:cs="Arial"/>
          <w:sz w:val="30"/>
          <w:sz-cs w:val="30"/>
          <w:b/>
          <w:spacing w:val="0"/>
          <w:color w:val="131B16"/>
        </w:rPr>
        <w:t xml:space="preserve">8. Assignment</w:t>
      </w:r>
    </w:p>
    <w:p>
      <w:pPr>
        <w:spacing w:after="120"/>
      </w:pPr>
      <w:r>
        <w:rPr>
          <w:rFonts w:ascii="Arial" w:hAnsi="Arial" w:cs="Arial"/>
          <w:sz w:val="28"/>
          <w:sz-cs w:val="28"/>
          <w:spacing w:val="0"/>
          <w:color w:val="131B16"/>
        </w:rPr>
        <w:t xml:space="preserve">Buyer may assign this Agreement and Buyer's rights and obligations, in whole or in part, to an affiliated entity, funding partner, or third-party purchaser without further consent from Seller. Seller consents to such assignment. Buyer will provide notice of assignment to Seller or the Closing Attorney. Unless Seller separately releases Buyer in writing, an assignment does not release Buyer from obligations that remain enforceable under this Agreement.</w:t>
      </w:r>
    </w:p>
    <w:p>
      <w:pPr>
        <w:spacing w:after="140"/>
      </w:pPr>
      <w:r>
        <w:rPr>
          <w:rFonts w:ascii="Arial" w:hAnsi="Arial" w:cs="Arial"/>
          <w:sz w:val="30"/>
          <w:sz-cs w:val="30"/>
          <w:b/>
          <w:spacing w:val="0"/>
          <w:color w:val="131B16"/>
        </w:rPr>
        <w:t xml:space="preserve">9. Casualty and Condemnation</w:t>
      </w:r>
    </w:p>
    <w:p>
      <w:pPr>
        <w:spacing w:after="120"/>
      </w:pPr>
      <w:r>
        <w:rPr>
          <w:rFonts w:ascii="Arial" w:hAnsi="Arial" w:cs="Arial"/>
          <w:sz w:val="28"/>
          <w:sz-cs w:val="28"/>
          <w:spacing w:val="0"/>
          <w:color w:val="131B16"/>
        </w:rPr>
        <w:t xml:space="preserve">Risk of loss remains with Seller until Closing. If material casualty damage or condemnation occurs before Closing, Buyer may terminate and receive a return of earnest money or proceed and receive any assignable insurance or condemnation proceeds and credits available to Seller.</w:t>
      </w:r>
    </w:p>
    <w:p>
      <w:pPr>
        <w:spacing w:after="140"/>
      </w:pPr>
      <w:r>
        <w:rPr>
          <w:rFonts w:ascii="Arial" w:hAnsi="Arial" w:cs="Arial"/>
          <w:sz w:val="30"/>
          <w:sz-cs w:val="30"/>
          <w:b/>
          <w:spacing w:val="0"/>
          <w:color w:val="131B16"/>
        </w:rPr>
        <w:t xml:space="preserve">10. Default and Remedies</w:t>
      </w:r>
    </w:p>
    <w:p>
      <w:pPr>
        <w:spacing w:after="120"/>
      </w:pPr>
      <w:r>
        <w:rPr>
          <w:rFonts w:ascii="Arial" w:hAnsi="Arial" w:cs="Arial"/>
          <w:sz w:val="28"/>
          <w:sz-cs w:val="28"/>
          <w:spacing w:val="0"/>
          <w:color w:val="131B16"/>
        </w:rPr>
        <w:t xml:space="preserve">If Buyer defaults after the Due Diligence Period without a contractual right to terminate, Seller's sole monetary remedy will be retention of earnest money as liquidated damages, except for obligations that expressly survive. If Seller defaults, Buyer may terminate and receive earnest money plus documented third-party inspection and title costs, or pursue any remedy available under Georgia law. The parties acknowledge that remedies can depend on the facts and applicable law.</w:t>
      </w:r>
    </w:p>
    <w:p>
      <w:pPr>
        <w:spacing w:after="140"/>
      </w:pPr>
      <w:r>
        <w:rPr>
          <w:rFonts w:ascii="Arial" w:hAnsi="Arial" w:cs="Arial"/>
          <w:sz w:val="30"/>
          <w:sz-cs w:val="30"/>
          <w:b/>
          <w:spacing w:val="0"/>
          <w:color w:val="131B16"/>
        </w:rPr>
        <w:t xml:space="preserve">11. Federal and Property-Specific Disclosures</w:t>
      </w:r>
    </w:p>
    <w:p>
      <w:pPr>
        <w:spacing w:after="120"/>
      </w:pPr>
      <w:r>
        <w:rPr>
          <w:rFonts w:ascii="Arial" w:hAnsi="Arial" w:cs="Arial"/>
          <w:sz w:val="28"/>
          <w:sz-cs w:val="28"/>
          <w:spacing w:val="0"/>
          <w:color w:val="131B16"/>
        </w:rPr>
        <w:t xml:space="preserve">For residential improvements built before 1978, the parties must complete the federally required lead-based-paint disclosure and Seller must provide the required EPA pamphlet before Buyer is obligated, unless a lawful exemption applies. Seller will provide any other disclosure required for the Property, including applicable community-association, flood, septic, well, tenant, or local disclosures.</w:t>
      </w:r>
    </w:p>
    <w:p>
      <w:pPr/>
      <w:r>
        <w:rPr>
          <w:rFonts w:ascii="Arial" w:hAnsi="Arial" w:cs="Arial"/>
          <w:sz w:val="21"/>
          <w:sz-cs w:val="21"/>
          <w:b/>
          <w:spacing w:val="0"/>
          <w:color w:val="131B16"/>
        </w:rPr>
        <w:t xml:space="preserve">YEAR BUILT</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LEAD DISCLOSURE ATTACHED?</w:t>
      </w:r>
    </w:p>
    <w:p>
      <w:pPr/>
      <w:r>
        <w:rPr>
          <w:rFonts w:ascii="Arial" w:hAnsi="Arial" w:cs="Arial"/>
          <w:sz w:val="28"/>
          <w:sz-cs w:val="28"/>
          <w:spacing w:val="0"/>
          <w:color w:val="131B16"/>
        </w:rPr>
        <w:t xml:space="preserve">Yes / No / Exempt</w:t>
      </w:r>
    </w:p>
    <w:p>
      <w:pPr>
        <w:spacing w:after="140"/>
      </w:pPr>
      <w:r>
        <w:rPr>
          <w:rFonts w:ascii="Arial" w:hAnsi="Arial" w:cs="Arial"/>
          <w:sz w:val="30"/>
          <w:sz-cs w:val="30"/>
          <w:b/>
          <w:spacing w:val="0"/>
          <w:color w:val="131B16"/>
        </w:rPr>
        <w:t xml:space="preserve">12. Notices</w:t>
      </w:r>
    </w:p>
    <w:p>
      <w:pPr>
        <w:spacing w:after="120"/>
      </w:pPr>
      <w:r>
        <w:rPr>
          <w:rFonts w:ascii="Arial" w:hAnsi="Arial" w:cs="Arial"/>
          <w:sz w:val="28"/>
          <w:sz-cs w:val="28"/>
          <w:spacing w:val="0"/>
          <w:color w:val="131B16"/>
        </w:rPr>
        <w:t xml:space="preserve">Notices may be delivered personally, by nationally recognized overnight service, or by email to the addresses below. Email notice is effective when transmitted unless the sender receives a delivery-failure notice. Notice to the Closing Attorney does not replace notice to a party unless this Agreement expressly provides otherwise.</w:t>
      </w:r>
    </w:p>
    <w:p>
      <w:pPr/>
      <w:r>
        <w:rPr>
          <w:rFonts w:ascii="Arial" w:hAnsi="Arial" w:cs="Arial"/>
          <w:sz w:val="21"/>
          <w:sz-cs w:val="21"/>
          <w:b/>
          <w:spacing w:val="0"/>
          <w:color w:val="131B16"/>
        </w:rPr>
        <w:t xml:space="preserve">SELLER EMAIL</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SELLER PHONE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BUYER EMAIL</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BUYER PHONE</w:t>
      </w:r>
    </w:p>
    <w:p>
      <w:pPr/>
      <w:r>
        <w:rPr>
          <w:rFonts w:ascii="Arial" w:hAnsi="Arial" w:cs="Arial"/>
          <w:sz w:val="28"/>
          <w:sz-cs w:val="28"/>
          <w:spacing w:val="0"/>
          <w:color w:val="131B16"/>
        </w:rPr>
        <w:t xml:space="preserve"> </w:t>
      </w:r>
    </w:p>
    <w:p>
      <w:pPr>
        <w:spacing w:after="140"/>
      </w:pPr>
      <w:r>
        <w:rPr>
          <w:rFonts w:ascii="Arial" w:hAnsi="Arial" w:cs="Arial"/>
          <w:sz w:val="30"/>
          <w:sz-cs w:val="30"/>
          <w:b/>
          <w:spacing w:val="0"/>
          <w:color w:val="131B16"/>
        </w:rPr>
        <w:t xml:space="preserve">13. General Terms</w:t>
      </w:r>
    </w:p>
    <w:p>
      <w:pPr>
        <w:spacing w:after="120"/>
      </w:pPr>
      <w:r>
        <w:rPr>
          <w:rFonts w:ascii="Arial" w:hAnsi="Arial" w:cs="Arial"/>
          <w:sz w:val="28"/>
          <w:sz-cs w:val="28"/>
          <w:spacing w:val="0"/>
          <w:color w:val="131B16"/>
        </w:rPr>
        <w:t xml:space="preserve">Time is of the essence. This Agreement and its signed exhibits are the entire agreement and replace prior discussions concerning the Property. Amendments, waivers, and terminations must be in writing and signed by the affected parties. Invalid provisions will be severed without invalidating the remainder. No waiver is continuing. This Agreement binds and benefits the parties and permitted successors and assigns. Georgia law governs. Electronic signatures, counterparts, and electronically delivered copies will be treated as originals.</w:t>
      </w:r>
    </w:p>
    <w:p>
      <w:pPr>
        <w:spacing w:after="140"/>
      </w:pPr>
      <w:r>
        <w:rPr>
          <w:rFonts w:ascii="Arial" w:hAnsi="Arial" w:cs="Arial"/>
          <w:sz w:val="30"/>
          <w:sz-cs w:val="30"/>
          <w:b/>
          <w:spacing w:val="0"/>
          <w:color w:val="131B16"/>
        </w:rPr>
        <w:t xml:space="preserve">14. Special Terms</w:t>
      </w:r>
    </w:p>
    <w:p>
      <w:pPr/>
      <w:r>
        <w:rPr>
          <w:rFonts w:ascii="Arial" w:hAnsi="Arial" w:cs="Arial"/>
          <w:sz w:val="21"/>
          <w:sz-cs w:val="21"/>
          <w:b/>
          <w:spacing w:val="0"/>
          <w:color w:val="131B16"/>
        </w:rPr>
        <w:t xml:space="preserve">SPECIAL TERMS - SPECIAL_TERMS</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t>
      </w:r>
    </w:p>
    <w:p>
      <w:pPr>
        <w:spacing w:after="120"/>
      </w:pPr>
      <w:r>
        <w:rPr>
          <w:rFonts w:ascii="Arial" w:hAnsi="Arial" w:cs="Arial"/>
          <w:sz w:val="28"/>
          <w:sz-cs w:val="28"/>
          <w:spacing w:val="0"/>
          <w:color w:val="131B16"/>
        </w:rPr>
        <w:t xml:space="preserve">If a Special Term conflicts with a printed provision, the specifically negotiated Special Term controls only to the extent of the conflict.</w:t>
      </w:r>
    </w:p>
    <w:p>
      <w:pPr>
        <w:spacing w:after="140"/>
      </w:pPr>
      <w:r>
        <w:rPr>
          <w:rFonts w:ascii="Arial" w:hAnsi="Arial" w:cs="Arial"/>
          <w:sz w:val="30"/>
          <w:sz-cs w:val="30"/>
          <w:b/>
          <w:spacing w:val="0"/>
          <w:color w:val="131B16"/>
        </w:rPr>
        <w:t xml:space="preserve">15. Binding Agreement Date</w:t>
      </w:r>
    </w:p>
    <w:p>
      <w:pPr>
        <w:spacing w:after="120"/>
      </w:pPr>
      <w:r>
        <w:rPr>
          <w:rFonts w:ascii="Arial" w:hAnsi="Arial" w:cs="Arial"/>
          <w:sz w:val="28"/>
          <w:sz-cs w:val="28"/>
          <w:spacing w:val="0"/>
          <w:color w:val="131B16"/>
        </w:rPr>
        <w:t xml:space="preserve">The "Binding Agreement Date" is the date when the last party signs and acceptance is delivered to the other party. The person delivering final acceptance should insert that date below.</w:t>
      </w:r>
    </w:p>
    <w:p>
      <w:pPr/>
      <w:r>
        <w:rPr>
          <w:rFonts w:ascii="Arial" w:hAnsi="Arial" w:cs="Arial"/>
          <w:sz w:val="21"/>
          <w:sz-cs w:val="21"/>
          <w:b/>
          <w:spacing w:val="0"/>
          <w:color w:val="131B16"/>
        </w:rPr>
        <w:t xml:space="preserve">BINDING AGREEMENT DATE</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r>
    </w:p>
    <w:p>
      <w:pPr>
        <w:spacing w:after="60"/>
      </w:pPr>
      <w:r>
        <w:rPr>
          <w:rFonts w:ascii="Arial" w:hAnsi="Arial" w:cs="Arial"/>
          <w:sz w:val="53"/>
          <w:sz-cs w:val="53"/>
          <w:b/>
          <w:spacing w:val="0"/>
          <w:color w:val="131B16"/>
        </w:rPr>
        <w:t xml:space="preserve">Signatures</w:t>
      </w:r>
    </w:p>
    <w:p>
      <w:pPr/>
      <w:r>
        <w:rPr>
          <w:rFonts w:ascii="Arial" w:hAnsi="Arial" w:cs="Arial"/>
          <w:sz w:val="28"/>
          <w:sz-cs w:val="28"/>
          <w:spacing w:val="0"/>
          <w:color w:val="131B16"/>
        </w:rPr>
        <w:t xml:space="preserve">Residential Real Estate Purchase Agreement</w:t>
      </w:r>
    </w:p>
    <w:p>
      <w:pPr>
        <w:jc w:val="center"/>
      </w:pPr>
      <w:r>
        <w:rPr>
          <w:rFonts w:ascii="Arial" w:hAnsi="Arial" w:cs="Arial"/>
          <w:sz w:val="28"/>
          <w:sz-cs w:val="28"/>
          <w:b/>
          <w:spacing w:val="0"/>
          <w:color w:val="7B1117"/>
        </w:rPr>
        <w:t xml:space="preserve">NOT ATTORNEY REVIEWED</w:t>
      </w:r>
    </w:p>
    <w:p>
      <w:pPr>
        <w:spacing w:after="120"/>
      </w:pPr>
      <w:r>
        <w:rPr>
          <w:rFonts w:ascii="Arial" w:hAnsi="Arial" w:cs="Arial"/>
          <w:sz w:val="28"/>
          <w:sz-cs w:val="28"/>
          <w:spacing w:val="0"/>
          <w:color w:val="131B16"/>
        </w:rPr>
        <w:t xml:space="preserve">Each signer states that the signer has read this Agreement, had an opportunity to obtain independent advice, and has authority to sign for the named party.</w:t>
      </w:r>
    </w:p>
    <w:p>
      <w:pP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r>
        <w:rPr>
          <w:rFonts w:ascii="Arial" w:hAnsi="Arial" w:cs="Arial"/>
          <w:sz w:val="23"/>
          <w:sz-cs w:val="23"/>
          <w:spacing w:val="0"/>
          <w:color w:val="131B16"/>
        </w:rPr>
        <w:t xml:space="preserve">Seller signature - Seller</w:t>
      </w:r>
    </w:p>
    <w:p>
      <w:pPr/>
      <w:r>
        <w:rPr>
          <w:rFonts w:ascii="Arial" w:hAnsi="Arial" w:cs="Arial"/>
          <w:sz w:val="23"/>
          <w:sz-cs w:val="23"/>
          <w:spacing w:val="0"/>
          <w:color w:val="131B16"/>
        </w:rPr>
        <w:t xml:space="preserve">Date signed</w:t>
      </w:r>
    </w:p>
    <w:p>
      <w:pPr/>
      <w:r>
        <w:rPr>
          <w:rFonts w:ascii="Arial" w:hAnsi="Arial" w:cs="Arial"/>
          <w:sz w:val="21"/>
          <w:sz-cs w:val="21"/>
          <w:b/>
          <w:spacing w:val="0"/>
          <w:color w:val="131B16"/>
        </w:rPr>
        <w:t xml:space="preserve">SELLER PRINTED LEGAL NAME</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r>
        <w:rPr>
          <w:rFonts w:ascii="Arial" w:hAnsi="Arial" w:cs="Arial"/>
          <w:sz w:val="23"/>
          <w:sz-cs w:val="23"/>
          <w:spacing w:val="0"/>
          <w:color w:val="131B16"/>
        </w:rPr>
        <w:t xml:space="preserve">Additional seller signature - Seller 2</w:t>
      </w:r>
    </w:p>
    <w:p>
      <w:pPr/>
      <w:r>
        <w:rPr>
          <w:rFonts w:ascii="Arial" w:hAnsi="Arial" w:cs="Arial"/>
          <w:sz w:val="23"/>
          <w:sz-cs w:val="23"/>
          <w:spacing w:val="0"/>
          <w:color w:val="131B16"/>
        </w:rPr>
        <w:t xml:space="preserve">Date signed</w:t>
      </w:r>
    </w:p>
    <w:p>
      <w:pPr/>
      <w:r>
        <w:rPr>
          <w:rFonts w:ascii="Arial" w:hAnsi="Arial" w:cs="Arial"/>
          <w:sz w:val="21"/>
          <w:sz-cs w:val="21"/>
          <w:b/>
          <w:spacing w:val="0"/>
          <w:color w:val="131B16"/>
        </w:rPr>
        <w:t xml:space="preserve">ADDITIONAL SELLER PRINTED LEGAL NAME</w:t>
      </w:r>
    </w:p>
    <w:p>
      <w:pPr/>
      <w:r>
        <w:rPr>
          <w:rFonts w:ascii="Arial" w:hAnsi="Arial" w:cs="Arial"/>
          <w:sz w:val="28"/>
          <w:sz-cs w:val="28"/>
          <w:spacing w:val="0"/>
          <w:color w:val="131B16"/>
        </w:rPr>
        <w:t xml:space="preserve"> </w:t>
      </w:r>
    </w:p>
    <w:p>
      <w:pP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r>
        <w:rPr>
          <w:rFonts w:ascii="Arial" w:hAnsi="Arial" w:cs="Arial"/>
          <w:sz w:val="23"/>
          <w:sz-cs w:val="23"/>
          <w:spacing w:val="0"/>
          <w:color w:val="131B16"/>
        </w:rPr>
        <w:t xml:space="preserve">Buyer authorized signature - Stonegate</w:t>
      </w:r>
    </w:p>
    <w:p>
      <w:pPr/>
      <w:r>
        <w:rPr>
          <w:rFonts w:ascii="Arial" w:hAnsi="Arial" w:cs="Arial"/>
          <w:sz w:val="23"/>
          <w:sz-cs w:val="23"/>
          <w:spacing w:val="0"/>
          <w:color w:val="131B16"/>
        </w:rPr>
        <w:t xml:space="preserve">Date signed</w:t>
      </w:r>
    </w:p>
    <w:p>
      <w:pPr/>
      <w:r>
        <w:rPr>
          <w:rFonts w:ascii="Arial" w:hAnsi="Arial" w:cs="Arial"/>
          <w:sz w:val="21"/>
          <w:sz-cs w:val="21"/>
          <w:b/>
          <w:spacing w:val="0"/>
          <w:color w:val="131B16"/>
        </w:rPr>
        <w:t xml:space="preserve">BUYER ENTITY</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AUTHORIZED SIGNER AND TITLE</w:t>
      </w:r>
    </w:p>
    <w:p>
      <w:pPr/>
      <w:r>
        <w:rPr>
          <w:rFonts w:ascii="Arial" w:hAnsi="Arial" w:cs="Arial"/>
          <w:sz w:val="28"/>
          <w:sz-cs w:val="28"/>
          <w:spacing w:val="0"/>
          <w:color w:val="131B16"/>
        </w:rPr>
        <w:t xml:space="preserve"> </w:t>
      </w:r>
    </w:p>
    <w:p>
      <w:pPr>
        <w:spacing w:after="140"/>
      </w:pPr>
      <w:r>
        <w:rPr>
          <w:rFonts w:ascii="Arial" w:hAnsi="Arial" w:cs="Arial"/>
          <w:sz w:val="30"/>
          <w:sz-cs w:val="30"/>
          <w:b/>
          <w:spacing w:val="0"/>
          <w:color w:val="131B16"/>
        </w:rPr>
        <w:t xml:space="preserve">Exhibits</w:t>
      </w:r>
    </w:p>
    <w:p>
      <w:pPr>
        <w:spacing w:after="120"/>
      </w:pPr>
      <w:r>
        <w:rPr>
          <w:rFonts w:ascii="Arial" w:hAnsi="Arial" w:cs="Arial"/>
          <w:sz w:val="28"/>
          <w:sz-cs w:val="28"/>
          <w:spacing w:val="0"/>
          <w:color w:val="131B16"/>
        </w:rPr>
        <w:t xml:space="preserve">Exhibit A - Legal Description; applicable lead-based-paint disclosure; and any signed addenda identified in Special Terms are incorporated into this Agreement.</w:t>
      </w:r>
    </w:p>
    <w:p>
      <w:pPr>
        <w:jc w:val="center"/>
      </w:pPr>
      <w:r>
        <w:rPr>
          <w:rFonts w:ascii="Arial" w:hAnsi="Arial" w:cs="Arial"/>
          <w:sz w:val="21"/>
          <w:sz-cs w:val="21"/>
          <w:spacing w:val="0"/>
          <w:color w:val="49554C"/>
        </w:rPr>
        <w:t xml:space="preserve">Stonegate Home Buyers | Georgia investor purchase agreement | Version 1 - 2026-07-26 | Not attorney reviewed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