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B9B2" w14:textId="77777777" w:rsidR="003A1C09" w:rsidRDefault="00000000">
      <w:pPr>
        <w:pStyle w:val="Heading1"/>
      </w:pPr>
      <w:bookmarkStart w:id="0" w:name="Xe749f4390a6710d115319e870886d6f14dff5f5"/>
      <w:r>
        <w:t xml:space="preserve">When Worlds Collide: How </w:t>
      </w:r>
      <w:r>
        <w:rPr>
          <w:i/>
          <w:iCs/>
        </w:rPr>
        <w:t>Flymoon</w:t>
      </w:r>
      <w:r>
        <w:t xml:space="preserve"> Turns an Accidental Idea into Automated Astronomy</w:t>
      </w:r>
    </w:p>
    <w:p w14:paraId="7760AF83" w14:textId="77777777" w:rsidR="003A1C09" w:rsidRDefault="00000000">
      <w:pPr>
        <w:pStyle w:val="FirstParagraph"/>
      </w:pPr>
      <w:r>
        <w:rPr>
          <w:i/>
          <w:iCs/>
        </w:rPr>
        <w:t>A new open-source tool quietly watches the sky — and catches every plane that dares cross the face of the Sun or Moon</w:t>
      </w:r>
    </w:p>
    <w:p w14:paraId="533A2A3A" w14:textId="77777777" w:rsidR="003A1C09" w:rsidRDefault="00262CAF">
      <w:r>
        <w:rPr>
          <w:noProof/>
        </w:rPr>
        <w:pict w14:anchorId="69CFD51F">
          <v:rect id="_x0000_i1037" alt="" style="width:468pt;height:.05pt;mso-width-percent:0;mso-height-percent:0;mso-width-percent:0;mso-height-percent:0" o:hralign="center" o:hrstd="t" o:hr="t"/>
        </w:pict>
      </w:r>
    </w:p>
    <w:p w14:paraId="7972D3A6" w14:textId="77777777" w:rsidR="003A1C09" w:rsidRDefault="00000000">
      <w:pPr>
        <w:pStyle w:val="FirstParagraph"/>
      </w:pPr>
      <w:r>
        <w:rPr>
          <w:b/>
          <w:bCs/>
        </w:rPr>
        <w:t>Feature · February 2026</w:t>
      </w:r>
    </w:p>
    <w:p w14:paraId="452E8CAD" w14:textId="77777777" w:rsidR="003A1C09" w:rsidRDefault="00262CAF">
      <w:r>
        <w:rPr>
          <w:noProof/>
        </w:rPr>
        <w:pict w14:anchorId="553505A4">
          <v:rect id="_x0000_i1036" alt="" style="width:468pt;height:.05pt;mso-width-percent:0;mso-height-percent:0;mso-width-percent:0;mso-height-percent:0" o:hralign="center" o:hrstd="t" o:hr="t"/>
        </w:pict>
      </w:r>
    </w:p>
    <w:p w14:paraId="25D7AEFA" w14:textId="0D1EDA5F" w:rsidR="003A1C09" w:rsidRDefault="00000000">
      <w:pPr>
        <w:pStyle w:val="FirstParagraph"/>
      </w:pPr>
      <w:r>
        <w:rPr>
          <w:i/>
          <w:iCs/>
        </w:rPr>
        <w:t xml:space="preserve">Flymoon was originated and prototyped by David Betancourt Montellano. The concept has since been expanded by open-source contributors. The code is freely available at </w:t>
      </w:r>
      <w:hyperlink r:id="rId5">
        <w:r>
          <w:rPr>
            <w:rStyle w:val="Hyperlink"/>
            <w:i/>
            <w:iCs/>
          </w:rPr>
          <w:t>https://github.com/dbetm/flymoon</w:t>
        </w:r>
      </w:hyperlink>
      <w:r>
        <w:rPr>
          <w:i/>
          <w:iCs/>
        </w:rPr>
        <w:t>.</w:t>
      </w:r>
    </w:p>
    <w:p w14:paraId="5E607666" w14:textId="77777777" w:rsidR="003A1C09" w:rsidRDefault="00262CAF">
      <w:r>
        <w:rPr>
          <w:noProof/>
        </w:rPr>
        <w:pict w14:anchorId="1F8DBE61">
          <v:rect id="_x0000_i1035" alt="" style="width:468pt;height:.05pt;mso-width-percent:0;mso-height-percent:0;mso-width-percent:0;mso-height-percent:0" o:hralign="center" o:hrstd="t" o:hr="t"/>
        </w:pict>
      </w:r>
    </w:p>
    <w:p w14:paraId="35AB0F22" w14:textId="2D787A65" w:rsidR="003A1C09" w:rsidRDefault="00000000">
      <w:pPr>
        <w:pStyle w:val="FirstParagraph"/>
      </w:pPr>
      <w:r>
        <w:t xml:space="preserve">There are moments in amateur astronomy that seem almost orchestrated by the universe itself: a jet slices silently across the face of a full </w:t>
      </w:r>
      <w:r w:rsidR="002E7DE5">
        <w:t>Moon;</w:t>
      </w:r>
      <w:r>
        <w:t xml:space="preserve"> a commercial airliner becomes a black dot skating over the solar disk. Most of us miss them. They last, at most, a second. Without forewarning, without your camera rolling, they vanish as completely as if they never happened.</w:t>
      </w:r>
    </w:p>
    <w:p w14:paraId="7E704A4A" w14:textId="77777777" w:rsidR="003A1C09" w:rsidRDefault="00000000">
      <w:pPr>
        <w:pStyle w:val="BodyText"/>
      </w:pPr>
      <w:r>
        <w:t>The question at the heart of Flymoon is simple: what if you never had to miss one again?</w:t>
      </w:r>
    </w:p>
    <w:p w14:paraId="34DEE8E7" w14:textId="77777777" w:rsidR="003A1C09" w:rsidRDefault="00262CAF">
      <w:r>
        <w:rPr>
          <w:noProof/>
        </w:rPr>
        <w:pict w14:anchorId="73D0E8CD">
          <v:rect id="_x0000_i1034" alt="" style="width:468pt;height:.05pt;mso-width-percent:0;mso-height-percent:0;mso-width-percent:0;mso-height-percent:0" o:hralign="center" o:hrstd="t" o:hr="t"/>
        </w:pict>
      </w:r>
    </w:p>
    <w:p w14:paraId="6699AEAC" w14:textId="77777777" w:rsidR="003A1C09" w:rsidRDefault="00000000">
      <w:pPr>
        <w:pStyle w:val="Heading2"/>
      </w:pPr>
      <w:bookmarkStart w:id="1" w:name="the-idea-predict-dont-react"/>
      <w:r>
        <w:t>The Idea: Predict, Don’t React</w:t>
      </w:r>
    </w:p>
    <w:p w14:paraId="30CEE4A3" w14:textId="77777777" w:rsidR="003A1C09" w:rsidRDefault="00000000">
      <w:pPr>
        <w:pStyle w:val="FirstParagraph"/>
      </w:pPr>
      <w:r>
        <w:t xml:space="preserve">The premise behind Flymoon is elegant. Commercial aircraft broadcast their position, speed, altitude, and heading continuously via ADS-B transponders — the same signals that populate apps like FlightAware and FlightRadar24. A solar or lunar telescope, meanwhile, is pointed at a target whose position in the sky is precisely calculable. If you know where every aircraft </w:t>
      </w:r>
      <w:r>
        <w:rPr>
          <w:i/>
          <w:iCs/>
        </w:rPr>
        <w:t>is</w:t>
      </w:r>
      <w:r>
        <w:t xml:space="preserve"> at every moment, and you know exactly where your target </w:t>
      </w:r>
      <w:r>
        <w:rPr>
          <w:i/>
          <w:iCs/>
        </w:rPr>
        <w:t>is</w:t>
      </w:r>
      <w:r>
        <w:t xml:space="preserve"> in the sky, you can compute which flights will cross the disk — and </w:t>
      </w:r>
      <w:r>
        <w:rPr>
          <w:i/>
          <w:iCs/>
        </w:rPr>
        <w:t>when</w:t>
      </w:r>
      <w:r>
        <w:t>.</w:t>
      </w:r>
    </w:p>
    <w:p w14:paraId="0C260720" w14:textId="77777777" w:rsidR="003A1C09" w:rsidRDefault="00000000">
      <w:pPr>
        <w:pStyle w:val="BodyText"/>
      </w:pPr>
      <w:r>
        <w:t>Flymoon does exactly this in real time, refreshing flight data from FlightAware’s AeroAPI on an adaptive schedule and continuously recalculating transit predictions. When a high-probability transit is detected — defined as an angular separation of less than one degree from the target center — the system sounds an alert, displays a countdown, and (if enabled) automatically triggers video recording on a connected ZWO Seestar smart telescope.</w:t>
      </w:r>
    </w:p>
    <w:p w14:paraId="29EC1C29" w14:textId="77777777" w:rsidR="003A1C09" w:rsidRDefault="00000000">
      <w:pPr>
        <w:pStyle w:val="BodyText"/>
      </w:pPr>
      <w:r>
        <w:lastRenderedPageBreak/>
        <w:t>The recording window is precise: video begins ten seconds before the predicted transit and ends ten seconds after. If a second flight is predicted to cross within that window, the recording simply extends to cover it. Nothing is missed.</w:t>
      </w:r>
    </w:p>
    <w:p w14:paraId="620119F3" w14:textId="77777777" w:rsidR="003A1C09" w:rsidRDefault="00262CAF">
      <w:r>
        <w:rPr>
          <w:noProof/>
        </w:rPr>
        <w:pict w14:anchorId="196823E6">
          <v:rect id="_x0000_i1033" alt="" style="width:468pt;height:.05pt;mso-width-percent:0;mso-height-percent:0;mso-width-percent:0;mso-height-percent:0" o:hralign="center" o:hrstd="t" o:hr="t"/>
        </w:pict>
      </w:r>
    </w:p>
    <w:p w14:paraId="5F4D5CF0" w14:textId="77777777" w:rsidR="003A1C09" w:rsidRDefault="00000000">
      <w:pPr>
        <w:pStyle w:val="Heading2"/>
      </w:pPr>
      <w:bookmarkStart w:id="2" w:name="X56e475f1b3af3a9455f8f478e14bef8dd45af9b"/>
      <w:bookmarkEnd w:id="1"/>
      <w:r>
        <w:t>The Flight Map: Situational Awareness at a Glance</w:t>
      </w:r>
    </w:p>
    <w:p w14:paraId="35F33EFA" w14:textId="77777777" w:rsidR="003A1C09" w:rsidRDefault="00000000">
      <w:pPr>
        <w:pStyle w:val="CaptionedFigure"/>
      </w:pPr>
      <w:r>
        <w:rPr>
          <w:noProof/>
        </w:rPr>
        <w:drawing>
          <wp:inline distT="0" distB="0" distL="0" distR="0" wp14:anchorId="66AF7595" wp14:editId="743EB0C3">
            <wp:extent cx="5334000" cy="2917173"/>
            <wp:effectExtent l="0" t="0" r="0" b="0"/>
            <wp:docPr id="23" name="Picture" descr="Flymoon flight tracker map showing aircraft with transit predictions"/>
            <wp:cNvGraphicFramePr/>
            <a:graphic xmlns:a="http://schemas.openxmlformats.org/drawingml/2006/main">
              <a:graphicData uri="http://schemas.openxmlformats.org/drawingml/2006/picture">
                <pic:pic xmlns:pic="http://schemas.openxmlformats.org/drawingml/2006/picture">
                  <pic:nvPicPr>
                    <pic:cNvPr id="24" name="Picture" descr="flymoon-map.png"/>
                    <pic:cNvPicPr>
                      <a:picLocks noChangeAspect="1" noChangeArrowheads="1"/>
                    </pic:cNvPicPr>
                  </pic:nvPicPr>
                  <pic:blipFill>
                    <a:blip r:embed="rId6"/>
                    <a:stretch>
                      <a:fillRect/>
                    </a:stretch>
                  </pic:blipFill>
                  <pic:spPr bwMode="auto">
                    <a:xfrm>
                      <a:off x="0" y="0"/>
                      <a:ext cx="5334000" cy="2917173"/>
                    </a:xfrm>
                    <a:prstGeom prst="rect">
                      <a:avLst/>
                    </a:prstGeom>
                    <a:noFill/>
                    <a:ln w="9525">
                      <a:noFill/>
                      <a:headEnd/>
                      <a:tailEnd/>
                    </a:ln>
                  </pic:spPr>
                </pic:pic>
              </a:graphicData>
            </a:graphic>
          </wp:inline>
        </w:drawing>
      </w:r>
    </w:p>
    <w:p w14:paraId="4FC3C3DA" w14:textId="77777777" w:rsidR="003A1C09" w:rsidRDefault="00000000">
      <w:pPr>
        <w:pStyle w:val="ImageCaption"/>
      </w:pPr>
      <w:r>
        <w:t>Flymoon flight tracker map showing aircraft with transit predictions</w:t>
      </w:r>
    </w:p>
    <w:p w14:paraId="243D6387" w14:textId="77777777" w:rsidR="003A1C09" w:rsidRDefault="00000000">
      <w:pPr>
        <w:pStyle w:val="BodyText"/>
      </w:pPr>
      <w:r>
        <w:rPr>
          <w:i/>
          <w:iCs/>
        </w:rPr>
        <w:t>Figure 1 — The Flymoon main interface showing live ADS-B flight data. Aircraft are color-coded by transit probability: green diamonds (≤1°), orange squares (≤2°), grey markers (≤3°). The red dashed bounding box defines the observable sky region. The orange line points toward the Sun; the blue dashed line toward the Moon. A high-probability transit is flagged in the red banner — 3 minutes 42 seconds away.</w:t>
      </w:r>
    </w:p>
    <w:p w14:paraId="62200A02" w14:textId="77777777" w:rsidR="003A1C09" w:rsidRDefault="00000000">
      <w:pPr>
        <w:pStyle w:val="BodyText"/>
      </w:pPr>
      <w:r>
        <w:t>Open Flymoon and the first thing you see is a live Leaflet.js flight map. Every aircraft in the configurable bounding region is plotted and color-coded by transit probability. Green markers signal a potential disk-crossing at less than one degree of angular separation — high probability. Orange means within two degrees. Azimuth arrows radiate from the observer’s location toward the Sun and Moon.</w:t>
      </w:r>
    </w:p>
    <w:p w14:paraId="022CD203" w14:textId="77777777" w:rsidR="003A1C09" w:rsidRDefault="00000000">
      <w:pPr>
        <w:pStyle w:val="BodyText"/>
      </w:pPr>
      <w:r>
        <w:t>Below the map, a sortable table lists every tracked aircraft with its target angle, plane angle, angular separation, altitude, speed, and predicted transit time in minutes. Click any aircraft on the map — or click its row in the flight table — and Flymoon pulls up the full FlightAware historical track along with the computer-projected forward path, drawn directly on the map. You can see exactly where that aircraft came from and precisely where it is headed relative to your target. Click again to release the selection and return to the full overview.</w:t>
      </w:r>
    </w:p>
    <w:p w14:paraId="0C81640E" w14:textId="77777777" w:rsidR="003A1C09" w:rsidRDefault="00000000">
      <w:pPr>
        <w:pStyle w:val="BodyText"/>
      </w:pPr>
      <w:r>
        <w:lastRenderedPageBreak/>
        <w:t>A countdown banner at the top of the page — red for high probability, amber for medium — ticks down to the moment of transit in real time.</w:t>
      </w:r>
    </w:p>
    <w:p>
      <w:pPr>
        <w:pStyle w:val="BodyText"/>
      </w:pPr>
      <w:r>
        <w:t>Flymoon offers three base map layers, switchable at any time from a control in the top-right corner of the map. The default Street view uses OpenStreetMap — a detailed road map useful for identifying airports and landmarks beneath a flight path. Satellite mode switches to Esri World Imagery, providing photographic ground detail that helps confirm terrain and urban geography. Dark mode renders in CartoDB's Dark Matter tileset, a low-glare option well suited to night observing sessions when screen brightness matters. The selected layer is remembered between visits.</w:t>
      </w:r>
    </w:p>
    <w:p>
      <w:pPr>
        <w:pStyle w:val="BodyText"/>
      </w:pPr>
      <w:r>
        <w:t>For observers who think in airways rather than streets, a SkyVector button opens any of three professional aeronautical charts centered on the current map view: World Lo (IFR Low Altitude Enroute), World Hi (IFR High Altitude Enroute), and World VFR. These are the same charts used by commercial pilots for flight planning — overlaying a predicted transit against a high-altitude enroute chart instantly reveals which jet corridors pass closest to your target. For richer in-app context, users with a free OpenAIP account can enable an aviation data overlay directly on the Flymoon map, drawing airspace class boundaries, VOR stations, and airports on top of any base layer.</w:t>
      </w:r>
    </w:p>
    <w:p w14:paraId="5AE831F2" w14:textId="77777777" w:rsidR="003A1C09" w:rsidRDefault="00262CAF">
      <w:r>
        <w:rPr>
          <w:noProof/>
        </w:rPr>
        <w:pict w14:anchorId="5130514C">
          <v:rect id="_x0000_i1032" alt="" style="width:468pt;height:.05pt;mso-width-percent:0;mso-height-percent:0;mso-width-percent:0;mso-height-percent:0" o:hralign="center" o:hrstd="t" o:hr="t"/>
        </w:pict>
      </w:r>
    </w:p>
    <w:p w14:paraId="18D0FEFA" w14:textId="77777777" w:rsidR="003A1C09" w:rsidRDefault="00000000">
      <w:pPr>
        <w:pStyle w:val="Heading2"/>
      </w:pPr>
      <w:bookmarkStart w:id="3" w:name="X49bff36166db9fb33817e6cb509afbfab50dbbd"/>
      <w:bookmarkEnd w:id="2"/>
      <w:r>
        <w:t>The Telescope Interface: Connected and Intelligent</w:t>
      </w:r>
    </w:p>
    <w:p w14:paraId="24D280DB" w14:textId="77777777" w:rsidR="003A1C09" w:rsidRDefault="00000000">
      <w:pPr>
        <w:pStyle w:val="CaptionedFigure"/>
      </w:pPr>
      <w:r>
        <w:rPr>
          <w:noProof/>
        </w:rPr>
        <w:drawing>
          <wp:inline distT="0" distB="0" distL="0" distR="0" wp14:anchorId="39A7EB50" wp14:editId="79FB2005">
            <wp:extent cx="5334000" cy="3442332"/>
            <wp:effectExtent l="0" t="0" r="0" b="0"/>
            <wp:docPr id="27" name="Picture" descr="Flymoon Seestar control interface showing live lunar preview and connected status"/>
            <wp:cNvGraphicFramePr/>
            <a:graphic xmlns:a="http://schemas.openxmlformats.org/drawingml/2006/main">
              <a:graphicData uri="http://schemas.openxmlformats.org/drawingml/2006/picture">
                <pic:pic xmlns:pic="http://schemas.openxmlformats.org/drawingml/2006/picture">
                  <pic:nvPicPr>
                    <pic:cNvPr id="28" name="Picture" descr="flymoon-connected.png"/>
                    <pic:cNvPicPr>
                      <a:picLocks noChangeAspect="1" noChangeArrowheads="1"/>
                    </pic:cNvPicPr>
                  </pic:nvPicPr>
                  <pic:blipFill>
                    <a:blip r:embed="rId7"/>
                    <a:stretch>
                      <a:fillRect/>
                    </a:stretch>
                  </pic:blipFill>
                  <pic:spPr bwMode="auto">
                    <a:xfrm>
                      <a:off x="0" y="0"/>
                      <a:ext cx="5334000" cy="3442332"/>
                    </a:xfrm>
                    <a:prstGeom prst="rect">
                      <a:avLst/>
                    </a:prstGeom>
                    <a:noFill/>
                    <a:ln w="9525">
                      <a:noFill/>
                      <a:headEnd/>
                      <a:tailEnd/>
                    </a:ln>
                  </pic:spPr>
                </pic:pic>
              </a:graphicData>
            </a:graphic>
          </wp:inline>
        </w:drawing>
      </w:r>
    </w:p>
    <w:p w14:paraId="3AA628B3" w14:textId="77777777" w:rsidR="003A1C09" w:rsidRDefault="00000000">
      <w:pPr>
        <w:pStyle w:val="ImageCaption"/>
      </w:pPr>
      <w:r>
        <w:t>Flymoon Seestar control interface showing live lunar preview and connected status</w:t>
      </w:r>
    </w:p>
    <w:p w14:paraId="13743E63" w14:textId="4D706E0F" w:rsidR="003A1C09" w:rsidRDefault="00000000">
      <w:pPr>
        <w:pStyle w:val="BodyText"/>
      </w:pPr>
      <w:r>
        <w:rPr>
          <w:i/>
          <w:iCs/>
        </w:rPr>
        <w:t xml:space="preserve">Figure 2 — The Seestar control panel with a live MJPEG preview stream showing the </w:t>
      </w:r>
      <w:r w:rsidR="00744942">
        <w:rPr>
          <w:i/>
          <w:iCs/>
        </w:rPr>
        <w:t>Sun</w:t>
      </w:r>
      <w:r>
        <w:rPr>
          <w:i/>
          <w:iCs/>
        </w:rPr>
        <w:t>. The telescope is connected (green indicator), both Sun and Moon are VISIBLE in the current session, and the filmstrip at the bottom shows six captured files from previous transits.</w:t>
      </w:r>
    </w:p>
    <w:p w14:paraId="6D8A09E5" w14:textId="77777777" w:rsidR="003A1C09" w:rsidRDefault="00000000">
      <w:pPr>
        <w:pStyle w:val="BodyText"/>
      </w:pPr>
      <w:r>
        <w:t>Flymoon’s telescope control panel is where the automation comes to life. After connecting to the Seestar over the local network, the interface streams a live MJPEG preview directly from the telescope. The user can see exactly what the scope sees, zoom in via the in-app slider, capture still images, or start video recordings — all without leaving the browser.</w:t>
      </w:r>
    </w:p>
    <w:p w14:paraId="63AA7D4A" w14:textId="77777777" w:rsidR="003A1C09" w:rsidRDefault="00000000">
      <w:pPr>
        <w:pStyle w:val="BodyText"/>
      </w:pPr>
      <w:r>
        <w:t>Flymoon works with both the ZWO Seestar S50 and the S30, communicating directly over the local network using the same JSON-RPC protocol the telescope’s own app uses — no additional bridge software required.</w:t>
      </w:r>
    </w:p>
    <w:p w14:paraId="1E957DB1" w14:textId="77777777" w:rsidR="003A1C09" w:rsidRDefault="00000000">
      <w:pPr>
        <w:pStyle w:val="BodyText"/>
      </w:pPr>
      <w:r>
        <w:t>With “Auto-Record Transits” enabled, Flymoon watches every incoming transit prediction and triggers recording automatically. When a transit is imminent, a compact status banner appears at the bottom of the preview image — a slim red bar reading “🎯 TRANSIT CAPTURE IN PROGRESS” — unobtrusive enough that the live view remains fully visible.</w:t>
      </w:r>
    </w:p>
    <w:p w14:paraId="6803A1CD" w14:textId="77777777" w:rsidR="003A1C09" w:rsidRDefault="00000000">
      <w:pPr>
        <w:pStyle w:val="BodyText"/>
      </w:pPr>
      <w:r>
        <w:lastRenderedPageBreak/>
        <w:t>The system handles overlapping transits intelligently. Rather than interrupting one recording to start another, it simply extends the end time. If three aircraft are predicted within twenty seconds of each other, the recording runs continuously through all three.</w:t>
      </w:r>
    </w:p>
    <w:p w14:paraId="6E631FA5" w14:textId="77777777" w:rsidR="003A1C09" w:rsidRDefault="00000000">
      <w:pPr>
        <w:pStyle w:val="BodyText"/>
      </w:pPr>
      <w:r>
        <w:t>A filmstrip at the bottom of the page accumulates every captured file from the session: still photographs, video recordings, and simulation captures, each with a thumbnail, filename, and one-click playback.</w:t>
      </w:r>
    </w:p>
    <w:p w14:paraId="6BC1E58A" w14:textId="77777777" w:rsidR="003A1C09" w:rsidRDefault="00262CAF">
      <w:r>
        <w:rPr>
          <w:noProof/>
        </w:rPr>
        <w:pict w14:anchorId="15C2A0A4">
          <v:rect id="_x0000_i1031" alt="" style="width:468pt;height:.05pt;mso-width-percent:0;mso-height-percent:0;mso-width-percent:0;mso-height-percent:0" o:hralign="center" o:hrstd="t" o:hr="t"/>
        </w:pict>
      </w:r>
    </w:p>
    <w:p w14:paraId="088FCEDB" w14:textId="77777777" w:rsidR="003A1C09" w:rsidRDefault="00000000">
      <w:pPr>
        <w:pStyle w:val="Heading2"/>
      </w:pPr>
      <w:bookmarkStart w:id="4" w:name="X495289371a003d0775e38cfac7a05fdb589996f"/>
      <w:bookmarkEnd w:id="3"/>
      <w:r>
        <w:t>Eclipse Awareness: Thinking Like a Forecaster</w:t>
      </w:r>
    </w:p>
    <w:p w14:paraId="0FFF5472" w14:textId="77777777" w:rsidR="003A1C09" w:rsidRDefault="00000000">
      <w:pPr>
        <w:pStyle w:val="FirstParagraph"/>
      </w:pPr>
      <w:r>
        <w:t>Perhaps the most ambitious feature in Flymoon is its eclipse awareness system — an NWS-style multi-level alert architecture that treats eclipses with the same methodical seriousness that meteorologists apply to severe weather.</w:t>
      </w:r>
    </w:p>
    <w:p w14:paraId="51574552" w14:textId="77777777" w:rsidR="003A1C09" w:rsidRDefault="00000000">
      <w:pPr>
        <w:pStyle w:val="BodyText"/>
      </w:pPr>
      <w:r>
        <w:t xml:space="preserve">An eclipse isn’t just a single event — it’s a process. First contact, totality, last contact. An aircraft transit </w:t>
      </w:r>
      <w:r>
        <w:rPr>
          <w:i/>
          <w:iCs/>
        </w:rPr>
        <w:t>during</w:t>
      </w:r>
      <w:r>
        <w:t xml:space="preserve"> an eclipse is an incredibly rare thing. Flymoon wants you ready long before C1, recording before it starts. And if a plane crosses during totality? That’s once-in-a-lifetime.</w:t>
      </w:r>
    </w:p>
    <w:p w14:paraId="1C0B4590" w14:textId="77777777" w:rsidR="003A1C09" w:rsidRDefault="00000000">
      <w:pPr>
        <w:pStyle w:val="BodyText"/>
      </w:pPr>
      <w:r>
        <w:t>The system issues alerts across five escalating levels:</w:t>
      </w:r>
    </w:p>
    <w:tbl>
      <w:tblPr>
        <w:tblStyle w:val="Table"/>
        <w:tblW w:w="5000" w:type="pct"/>
        <w:tblLayout w:type="fixed"/>
        <w:tblLook w:val="0020" w:firstRow="1" w:lastRow="0" w:firstColumn="0" w:lastColumn="0" w:noHBand="0" w:noVBand="0"/>
      </w:tblPr>
      <w:tblGrid>
        <w:gridCol w:w="2680"/>
        <w:gridCol w:w="3448"/>
        <w:gridCol w:w="3448"/>
      </w:tblGrid>
      <w:tr w:rsidR="003A1C09" w14:paraId="5E480E67" w14:textId="77777777" w:rsidTr="003A1C09">
        <w:trPr>
          <w:cnfStyle w:val="100000000000" w:firstRow="1" w:lastRow="0" w:firstColumn="0" w:lastColumn="0" w:oddVBand="0" w:evenVBand="0" w:oddHBand="0" w:evenHBand="0" w:firstRowFirstColumn="0" w:firstRowLastColumn="0" w:lastRowFirstColumn="0" w:lastRowLastColumn="0"/>
          <w:tblHeader/>
        </w:trPr>
        <w:tc>
          <w:tcPr>
            <w:tcW w:w="2217" w:type="dxa"/>
          </w:tcPr>
          <w:p w14:paraId="777878EE" w14:textId="77777777" w:rsidR="003A1C09" w:rsidRDefault="00000000">
            <w:pPr>
              <w:pStyle w:val="Compact"/>
            </w:pPr>
            <w:r>
              <w:t>Level</w:t>
            </w:r>
          </w:p>
        </w:tc>
        <w:tc>
          <w:tcPr>
            <w:tcW w:w="2851" w:type="dxa"/>
          </w:tcPr>
          <w:p w14:paraId="63C43792" w14:textId="77777777" w:rsidR="003A1C09" w:rsidRDefault="00000000">
            <w:pPr>
              <w:pStyle w:val="Compact"/>
            </w:pPr>
            <w:r>
              <w:t>Trigger</w:t>
            </w:r>
          </w:p>
        </w:tc>
        <w:tc>
          <w:tcPr>
            <w:tcW w:w="2851" w:type="dxa"/>
          </w:tcPr>
          <w:p w14:paraId="7994D8A4" w14:textId="77777777" w:rsidR="003A1C09" w:rsidRDefault="00000000">
            <w:pPr>
              <w:pStyle w:val="Compact"/>
            </w:pPr>
            <w:r>
              <w:t>Response</w:t>
            </w:r>
          </w:p>
        </w:tc>
      </w:tr>
      <w:tr w:rsidR="003A1C09" w14:paraId="1AE0D6E6" w14:textId="77777777">
        <w:tc>
          <w:tcPr>
            <w:tcW w:w="2217" w:type="dxa"/>
          </w:tcPr>
          <w:p w14:paraId="0D5D64CE" w14:textId="77777777" w:rsidR="003A1C09" w:rsidRDefault="00000000">
            <w:pPr>
              <w:pStyle w:val="Compact"/>
            </w:pPr>
            <w:r>
              <w:rPr>
                <w:b/>
                <w:bCs/>
              </w:rPr>
              <w:t>Outlook</w:t>
            </w:r>
          </w:p>
        </w:tc>
        <w:tc>
          <w:tcPr>
            <w:tcW w:w="2851" w:type="dxa"/>
          </w:tcPr>
          <w:p w14:paraId="52F0EF14" w14:textId="77777777" w:rsidR="003A1C09" w:rsidRDefault="00000000">
            <w:pPr>
              <w:pStyle w:val="Compact"/>
            </w:pPr>
            <w:r>
              <w:t>Eclipse within 48 hours</w:t>
            </w:r>
          </w:p>
        </w:tc>
        <w:tc>
          <w:tcPr>
            <w:tcW w:w="2851" w:type="dxa"/>
          </w:tcPr>
          <w:p w14:paraId="0010AD9C" w14:textId="77777777" w:rsidR="003A1C09" w:rsidRDefault="00000000">
            <w:pPr>
              <w:pStyle w:val="Compact"/>
            </w:pPr>
            <w:r>
              <w:t>Banner notification only</w:t>
            </w:r>
          </w:p>
        </w:tc>
      </w:tr>
      <w:tr w:rsidR="003A1C09" w14:paraId="0E95A03C" w14:textId="77777777">
        <w:tc>
          <w:tcPr>
            <w:tcW w:w="2217" w:type="dxa"/>
          </w:tcPr>
          <w:p w14:paraId="3EA0E2E3" w14:textId="77777777" w:rsidR="003A1C09" w:rsidRDefault="00000000">
            <w:pPr>
              <w:pStyle w:val="Compact"/>
            </w:pPr>
            <w:r>
              <w:rPr>
                <w:b/>
                <w:bCs/>
              </w:rPr>
              <w:t>Watch</w:t>
            </w:r>
          </w:p>
        </w:tc>
        <w:tc>
          <w:tcPr>
            <w:tcW w:w="2851" w:type="dxa"/>
          </w:tcPr>
          <w:p w14:paraId="3D2D01D2" w14:textId="77777777" w:rsidR="003A1C09" w:rsidRDefault="00000000">
            <w:pPr>
              <w:pStyle w:val="Compact"/>
            </w:pPr>
            <w:r>
              <w:t>Eclipse within 60 minutes</w:t>
            </w:r>
          </w:p>
        </w:tc>
        <w:tc>
          <w:tcPr>
            <w:tcW w:w="2851" w:type="dxa"/>
          </w:tcPr>
          <w:p w14:paraId="02ABA996" w14:textId="77777777" w:rsidR="003A1C09" w:rsidRDefault="00000000">
            <w:pPr>
              <w:pStyle w:val="Compact"/>
            </w:pPr>
            <w:r>
              <w:t>Eclipse card with countdown</w:t>
            </w:r>
          </w:p>
        </w:tc>
      </w:tr>
      <w:tr w:rsidR="003A1C09" w14:paraId="2538F7EA" w14:textId="77777777">
        <w:tc>
          <w:tcPr>
            <w:tcW w:w="2217" w:type="dxa"/>
          </w:tcPr>
          <w:p w14:paraId="1D30CEE1" w14:textId="77777777" w:rsidR="003A1C09" w:rsidRDefault="00000000">
            <w:pPr>
              <w:pStyle w:val="Compact"/>
            </w:pPr>
            <w:r>
              <w:rPr>
                <w:b/>
                <w:bCs/>
              </w:rPr>
              <w:t>Warning</w:t>
            </w:r>
          </w:p>
        </w:tc>
        <w:tc>
          <w:tcPr>
            <w:tcW w:w="2851" w:type="dxa"/>
          </w:tcPr>
          <w:p w14:paraId="747D573D" w14:textId="77777777" w:rsidR="003A1C09" w:rsidRDefault="00000000">
            <w:pPr>
              <w:pStyle w:val="Compact"/>
            </w:pPr>
            <w:r>
              <w:t>30 seconds to C1</w:t>
            </w:r>
          </w:p>
        </w:tc>
        <w:tc>
          <w:tcPr>
            <w:tcW w:w="2851" w:type="dxa"/>
          </w:tcPr>
          <w:p w14:paraId="0788C6A2" w14:textId="77777777" w:rsidR="003A1C09" w:rsidRDefault="00000000">
            <w:pPr>
              <w:pStyle w:val="Compact"/>
            </w:pPr>
            <w:r>
              <w:t>Pulsing alert; recording arms</w:t>
            </w:r>
          </w:p>
        </w:tc>
      </w:tr>
      <w:tr w:rsidR="003A1C09" w14:paraId="6072C406" w14:textId="77777777">
        <w:tc>
          <w:tcPr>
            <w:tcW w:w="2217" w:type="dxa"/>
          </w:tcPr>
          <w:p w14:paraId="158B954A" w14:textId="77777777" w:rsidR="003A1C09" w:rsidRDefault="00000000">
            <w:pPr>
              <w:pStyle w:val="Compact"/>
            </w:pPr>
            <w:r>
              <w:rPr>
                <w:b/>
                <w:bCs/>
              </w:rPr>
              <w:t>Active</w:t>
            </w:r>
          </w:p>
        </w:tc>
        <w:tc>
          <w:tcPr>
            <w:tcW w:w="2851" w:type="dxa"/>
          </w:tcPr>
          <w:p w14:paraId="26EB0416" w14:textId="77777777" w:rsidR="003A1C09" w:rsidRDefault="00000000">
            <w:pPr>
              <w:pStyle w:val="Compact"/>
            </w:pPr>
            <w:r>
              <w:t>C1 through C4</w:t>
            </w:r>
          </w:p>
        </w:tc>
        <w:tc>
          <w:tcPr>
            <w:tcW w:w="2851" w:type="dxa"/>
          </w:tcPr>
          <w:p w14:paraId="21088F6B" w14:textId="77777777" w:rsidR="003A1C09" w:rsidRDefault="00000000">
            <w:pPr>
              <w:pStyle w:val="Compact"/>
            </w:pPr>
            <w:r>
              <w:t>Eclipse card; recording pinned to C4+10s</w:t>
            </w:r>
          </w:p>
        </w:tc>
      </w:tr>
      <w:tr w:rsidR="003A1C09" w14:paraId="178A7734" w14:textId="77777777">
        <w:tc>
          <w:tcPr>
            <w:tcW w:w="2217" w:type="dxa"/>
          </w:tcPr>
          <w:p w14:paraId="2DD71750" w14:textId="77777777" w:rsidR="003A1C09" w:rsidRDefault="00000000">
            <w:pPr>
              <w:pStyle w:val="Compact"/>
            </w:pPr>
            <w:r>
              <w:rPr>
                <w:b/>
                <w:bCs/>
              </w:rPr>
              <w:t>Cleared</w:t>
            </w:r>
          </w:p>
        </w:tc>
        <w:tc>
          <w:tcPr>
            <w:tcW w:w="2851" w:type="dxa"/>
          </w:tcPr>
          <w:p w14:paraId="2FA61894" w14:textId="77777777" w:rsidR="003A1C09" w:rsidRDefault="00000000">
            <w:pPr>
              <w:pStyle w:val="Compact"/>
            </w:pPr>
            <w:r>
              <w:t>Post-C4, 30-minute window</w:t>
            </w:r>
          </w:p>
        </w:tc>
        <w:tc>
          <w:tcPr>
            <w:tcW w:w="2851" w:type="dxa"/>
          </w:tcPr>
          <w:p w14:paraId="1209A84E" w14:textId="77777777" w:rsidR="003A1C09" w:rsidRDefault="00000000">
            <w:pPr>
              <w:pStyle w:val="Compact"/>
            </w:pPr>
            <w:r>
              <w:t>Summary card; file saved to filmstrip</w:t>
            </w:r>
          </w:p>
        </w:tc>
      </w:tr>
    </w:tbl>
    <w:p w14:paraId="360BC894" w14:textId="77777777" w:rsidR="003A1C09" w:rsidRDefault="00000000">
      <w:pPr>
        <w:pStyle w:val="BodyText"/>
      </w:pPr>
      <w:r>
        <w:t>Eclipse detection runs entirely in Python on the backend, using Skyfield for precise ephemeris calculations. For lunar eclipses, contact times are derived from the umbral geometry. Solar eclipses are detected by scanning the six-hour window around each new moon and using binary search to find C1 and C4 to within ten seconds.</w:t>
      </w:r>
    </w:p>
    <w:p w14:paraId="7D1AA290" w14:textId="77777777" w:rsidR="003A1C09" w:rsidRDefault="00000000">
      <w:pPr>
        <w:pStyle w:val="BodyText"/>
      </w:pPr>
      <w:r>
        <w:t>When a solar or lunar eclipse is Active and an aircraft transit occurs simultaneously, Flymoon doesn’t start a new recording — it extends the existing eclipse recording and drops a ✈️ marker in the filmstrip thumbnail, a permanent record of one of the rarest conjunctions in observational astronomy.</w:t>
      </w:r>
    </w:p>
    <w:p w14:paraId="01DB757D" w14:textId="77777777" w:rsidR="003A1C09" w:rsidRDefault="00262CAF">
      <w:r>
        <w:rPr>
          <w:noProof/>
        </w:rPr>
        <w:pict w14:anchorId="7C129602">
          <v:rect id="_x0000_i1030" alt="" style="width:468pt;height:.05pt;mso-width-percent:0;mso-height-percent:0;mso-width-percent:0;mso-height-percent:0" o:hralign="center" o:hrstd="t" o:hr="t"/>
        </w:pict>
      </w:r>
    </w:p>
    <w:p w14:paraId="5B36E399" w14:textId="77777777" w:rsidR="003A1C09" w:rsidRDefault="00000000">
      <w:pPr>
        <w:pStyle w:val="Heading2"/>
      </w:pPr>
      <w:bookmarkStart w:id="5" w:name="Xe382dfe520107663de05d4dbfd7608fb91f8dc7"/>
      <w:bookmarkEnd w:id="4"/>
      <w:r>
        <w:lastRenderedPageBreak/>
        <w:t>The Eclipse Simulator: See It Before You Need It</w:t>
      </w:r>
    </w:p>
    <w:p w14:paraId="63C63E59" w14:textId="77777777" w:rsidR="003A1C09" w:rsidRDefault="00000000">
      <w:pPr>
        <w:pStyle w:val="CaptionedFigure"/>
      </w:pPr>
      <w:r>
        <w:rPr>
          <w:noProof/>
        </w:rPr>
        <w:drawing>
          <wp:inline distT="0" distB="0" distL="0" distR="0" wp14:anchorId="7BE02F40" wp14:editId="6281AE92">
            <wp:extent cx="5334000" cy="3415346"/>
            <wp:effectExtent l="0" t="0" r="0" b="0"/>
            <wp:docPr id="32" name="Picture" descr="Flymoon simulator mode showing a Total Lunar Eclipse Warning card with 24-second countdown"/>
            <wp:cNvGraphicFramePr/>
            <a:graphic xmlns:a="http://schemas.openxmlformats.org/drawingml/2006/main">
              <a:graphicData uri="http://schemas.openxmlformats.org/drawingml/2006/picture">
                <pic:pic xmlns:pic="http://schemas.openxmlformats.org/drawingml/2006/picture">
                  <pic:nvPicPr>
                    <pic:cNvPr id="33" name="Picture" descr="flymoon-eclipse.png"/>
                    <pic:cNvPicPr>
                      <a:picLocks noChangeAspect="1" noChangeArrowheads="1"/>
                    </pic:cNvPicPr>
                  </pic:nvPicPr>
                  <pic:blipFill>
                    <a:blip r:embed="rId8"/>
                    <a:stretch>
                      <a:fillRect/>
                    </a:stretch>
                  </pic:blipFill>
                  <pic:spPr bwMode="auto">
                    <a:xfrm>
                      <a:off x="0" y="0"/>
                      <a:ext cx="5334000" cy="3415346"/>
                    </a:xfrm>
                    <a:prstGeom prst="rect">
                      <a:avLst/>
                    </a:prstGeom>
                    <a:noFill/>
                    <a:ln w="9525">
                      <a:noFill/>
                      <a:headEnd/>
                      <a:tailEnd/>
                    </a:ln>
                  </pic:spPr>
                </pic:pic>
              </a:graphicData>
            </a:graphic>
          </wp:inline>
        </w:drawing>
      </w:r>
    </w:p>
    <w:p w14:paraId="4752BE0A" w14:textId="77777777" w:rsidR="003A1C09" w:rsidRDefault="00000000">
      <w:pPr>
        <w:pStyle w:val="ImageCaption"/>
      </w:pPr>
      <w:r>
        <w:t>Flymoon simulator mode showing a Total Lunar Eclipse Warning card with 24-second countdown</w:t>
      </w:r>
    </w:p>
    <w:p w14:paraId="4C515A14" w14:textId="77777777" w:rsidR="003A1C09" w:rsidRDefault="00000000">
      <w:pPr>
        <w:pStyle w:val="BodyText"/>
      </w:pPr>
      <w:r>
        <w:rPr>
          <w:i/>
          <w:iCs/>
        </w:rPr>
        <w:t>Figure 3 — The eclipse simulator in Warning phase, 24 seconds before the simulated C1 of a Total Lunar Eclipse. The pulsing red Eclipse Warning card shows all four contact times. The filmstrip includes a thumbnail captured at the moment of a simulated aircraft transit.</w:t>
      </w:r>
    </w:p>
    <w:p w14:paraId="67F97FF0" w14:textId="77777777" w:rsidR="003A1C09" w:rsidRDefault="00000000">
      <w:pPr>
        <w:pStyle w:val="BodyText"/>
      </w:pPr>
      <w:r>
        <w:t>One of Flymoon’s most thoughtful design decisions is that the entire eclipse response system can be rehearsed — in compressed time, without waiting for an actual eclipse.</w:t>
      </w:r>
    </w:p>
    <w:p w14:paraId="69AE0FBF" w14:textId="77777777" w:rsidR="003A1C09" w:rsidRDefault="00000000">
      <w:pPr>
        <w:pStyle w:val="BodyText"/>
      </w:pPr>
      <w:r>
        <w:t>Clicking “Sim Eclipse” injects a set of synthetic contact times into the system: C1 thirty-five seconds in the future, C4 one hundred and five seconds out, with C2 and C3 interpolated for eclipse types that include totality. The user watches in real time as the alert level escalates from Watch to Warning to Active to Cleared, all in under two minutes. The recording system arms, fires, and saves a file to the filmstrip.</w:t>
      </w:r>
    </w:p>
    <w:p w14:paraId="559F125D" w14:textId="77777777" w:rsidR="003A1C09" w:rsidRDefault="00000000">
      <w:pPr>
        <w:pStyle w:val="BodyText"/>
      </w:pPr>
      <w:r>
        <w:t>The simulation even handles aircraft. During the Active phase, a “Fire Transit” button injects a synthetic aircraft crossing eight seconds away. A plane animation sweeps across the preview. The recording extends. A ✈️ marker appears in the filmstrip.</w:t>
      </w:r>
    </w:p>
    <w:p w14:paraId="52905CEA" w14:textId="77777777" w:rsidR="003A1C09" w:rsidRDefault="00000000">
      <w:pPr>
        <w:pStyle w:val="BodyText"/>
      </w:pPr>
      <w:r>
        <w:t xml:space="preserve">The simulated recording is real: the browser’s </w:t>
      </w:r>
      <w:r>
        <w:rPr>
          <w:rStyle w:val="VerbatimChar"/>
        </w:rPr>
        <w:t>MediaRecorder</w:t>
      </w:r>
      <w:r>
        <w:t xml:space="preserve"> API composites the live preview video and the animated aircraft onto a hidden canvas at thirty frames per second, producing a genuine WebM video in which the aircraft is visible crossing the target disk.</w:t>
      </w:r>
    </w:p>
    <w:p w14:paraId="074962C4" w14:textId="77777777" w:rsidR="003A1C09" w:rsidRDefault="00262CAF">
      <w:r>
        <w:rPr>
          <w:noProof/>
        </w:rPr>
        <w:pict w14:anchorId="6B6451F7">
          <v:rect id="_x0000_i1029" alt="" style="width:468pt;height:.05pt;mso-width-percent:0;mso-height-percent:0;mso-width-percent:0;mso-height-percent:0" o:hralign="center" o:hrstd="t" o:hr="t"/>
        </w:pict>
      </w:r>
    </w:p>
    <w:p w14:paraId="255E9FF1" w14:textId="77777777" w:rsidR="003A1C09" w:rsidRDefault="00000000">
      <w:pPr>
        <w:pStyle w:val="Heading2"/>
      </w:pPr>
      <w:bookmarkStart w:id="6" w:name="Xdade45789669a5ef7eefdcc0ef59dea4fa7da22"/>
      <w:bookmarkEnd w:id="5"/>
      <w:r>
        <w:lastRenderedPageBreak/>
        <w:t>The Telescope Control Panel: Ready for the Field</w:t>
      </w:r>
    </w:p>
    <w:p w14:paraId="3A2AB6DE" w14:textId="77777777" w:rsidR="003A1C09" w:rsidRDefault="00000000">
      <w:pPr>
        <w:pStyle w:val="CaptionedFigure"/>
      </w:pPr>
      <w:r>
        <w:rPr>
          <w:noProof/>
        </w:rPr>
        <w:drawing>
          <wp:inline distT="0" distB="0" distL="0" distR="0" wp14:anchorId="32E16B05" wp14:editId="0CD368B3">
            <wp:extent cx="5334000" cy="3453954"/>
            <wp:effectExtent l="0" t="0" r="0" b="0"/>
            <wp:docPr id="36" name="Picture" descr="Flymoon simulation mode with the full telescope control interface"/>
            <wp:cNvGraphicFramePr/>
            <a:graphic xmlns:a="http://schemas.openxmlformats.org/drawingml/2006/main">
              <a:graphicData uri="http://schemas.openxmlformats.org/drawingml/2006/picture">
                <pic:pic xmlns:pic="http://schemas.openxmlformats.org/drawingml/2006/picture">
                  <pic:nvPicPr>
                    <pic:cNvPr id="37" name="Picture" descr="flymoon-sim.png"/>
                    <pic:cNvPicPr>
                      <a:picLocks noChangeAspect="1" noChangeArrowheads="1"/>
                    </pic:cNvPicPr>
                  </pic:nvPicPr>
                  <pic:blipFill>
                    <a:blip r:embed="rId9"/>
                    <a:stretch>
                      <a:fillRect/>
                    </a:stretch>
                  </pic:blipFill>
                  <pic:spPr bwMode="auto">
                    <a:xfrm>
                      <a:off x="0" y="0"/>
                      <a:ext cx="5334000" cy="3453954"/>
                    </a:xfrm>
                    <a:prstGeom prst="rect">
                      <a:avLst/>
                    </a:prstGeom>
                    <a:noFill/>
                    <a:ln w="9525">
                      <a:noFill/>
                      <a:headEnd/>
                      <a:tailEnd/>
                    </a:ln>
                  </pic:spPr>
                </pic:pic>
              </a:graphicData>
            </a:graphic>
          </wp:inline>
        </w:drawing>
      </w:r>
    </w:p>
    <w:p w14:paraId="13B64615" w14:textId="77777777" w:rsidR="003A1C09" w:rsidRDefault="00000000">
      <w:pPr>
        <w:pStyle w:val="ImageCaption"/>
      </w:pPr>
      <w:r>
        <w:t>Flymoon simulation mode with the full telescope control interface</w:t>
      </w:r>
    </w:p>
    <w:p w14:paraId="52AB4887" w14:textId="77777777" w:rsidR="003A1C09" w:rsidRDefault="00000000">
      <w:pPr>
        <w:pStyle w:val="BodyText"/>
      </w:pPr>
      <w:r>
        <w:rPr>
          <w:i/>
          <w:iCs/>
        </w:rPr>
        <w:t>Figure 4 — Flymoon in full simulation mode. The telescope panel shows the live (simulated) solar preview stream, complete with visible sunspot groups. The SIM badge confirms simulation mode is active. The connection panel shows the 2×2 button grid — Connect, Disconnect, Simulate, and Sim Eclipse.</w:t>
      </w:r>
    </w:p>
    <w:p w14:paraId="100A4607" w14:textId="77777777" w:rsidR="003A1C09" w:rsidRDefault="00000000">
      <w:pPr>
        <w:pStyle w:val="BodyText"/>
      </w:pPr>
      <w:r>
        <w:t>Usability has been a constant focus throughout Flymoon’s development. The connection panel uses a clean 2×2 grid for its four core actions. Loading spinners stay visible until all flight data, map markers, and table rows have fully rendered.</w:t>
      </w:r>
    </w:p>
    <w:p w14:paraId="752D2BFE" w14:textId="77777777" w:rsidR="003A1C09" w:rsidRDefault="00000000">
      <w:pPr>
        <w:pStyle w:val="BodyText"/>
      </w:pPr>
      <w:r>
        <w:t>The telescope connection is robust. A background heartbeat thread sends a keepalive ping to the Seestar every three seconds. If the connection drops, the system attempts reconnection automatically every ten seconds, distinguishing between command timeouts and actual socket failures so that brief response delays don’t trigger unnecessary reconnect cycles.</w:t>
      </w:r>
    </w:p>
    <w:p w14:paraId="60FDAAFA" w14:textId="77777777" w:rsidR="003A1C09" w:rsidRDefault="00262CAF">
      <w:r>
        <w:rPr>
          <w:noProof/>
        </w:rPr>
        <w:pict w14:anchorId="12D227A0">
          <v:rect id="_x0000_i1028" alt="" style="width:468pt;height:.05pt;mso-width-percent:0;mso-height-percent:0;mso-width-percent:0;mso-height-percent:0" o:hralign="center" o:hrstd="t" o:hr="t"/>
        </w:pict>
      </w:r>
    </w:p>
    <w:p w14:paraId="7E9534D3" w14:textId="77777777" w:rsidR="003A1C09" w:rsidRDefault="00000000">
      <w:pPr>
        <w:pStyle w:val="Heading2"/>
      </w:pPr>
      <w:bookmarkStart w:id="7" w:name="what-you-can-capture"/>
      <w:bookmarkEnd w:id="6"/>
      <w:r>
        <w:t>What You Can Capture</w:t>
      </w:r>
    </w:p>
    <w:p w14:paraId="3D187418" w14:textId="77777777" w:rsidR="003A1C09" w:rsidRDefault="00000000">
      <w:pPr>
        <w:pStyle w:val="FirstParagraph"/>
      </w:pPr>
      <w:r>
        <w:t xml:space="preserve">A commercial aircraft transits the solar or lunar disk in roughly half a second to two seconds, depending on its altitude, speed, and the angle of crossing. At high magnification the silhouette is surprisingly detailed — you can often resolve the fuselage shape, </w:t>
      </w:r>
      <w:r>
        <w:lastRenderedPageBreak/>
        <w:t>winglets, and engine nacelles against the bright background. Lunar transits at night, with the Moon in a thin crescent or gibbous phase, reveal the aircraft in striking contrast.</w:t>
      </w:r>
    </w:p>
    <w:p w14:paraId="6E2A96B5" w14:textId="77777777" w:rsidR="003A1C09" w:rsidRDefault="00000000">
      <w:pPr>
        <w:pStyle w:val="BodyText"/>
      </w:pPr>
      <w:r>
        <w:t>The images that result are genuinely rare. Not because aircraft-solar transits are infrequent — they happen constantly — but because until recently there was no practical way to predict them from an arbitrary ground location. That is exactly the gap Flymoon fills.</w:t>
      </w:r>
    </w:p>
    <w:p w14:paraId="72E47D5C" w14:textId="77777777" w:rsidR="003A1C09" w:rsidRDefault="00262CAF">
      <w:r>
        <w:rPr>
          <w:noProof/>
        </w:rPr>
        <w:pict w14:anchorId="4CA3CBAF">
          <v:rect id="_x0000_i1027" alt="" style="width:468pt;height:.05pt;mso-width-percent:0;mso-height-percent:0;mso-width-percent:0;mso-height-percent:0" o:hralign="center" o:hrstd="t" o:hr="t"/>
        </w:pict>
      </w:r>
    </w:p>
    <w:p w14:paraId="42AA29EF" w14:textId="77777777" w:rsidR="003A1C09" w:rsidRDefault="00000000">
      <w:pPr>
        <w:pStyle w:val="Heading2"/>
      </w:pPr>
      <w:bookmarkStart w:id="8" w:name="getting-started"/>
      <w:bookmarkEnd w:id="7"/>
      <w:r>
        <w:t>Getting Started</w:t>
      </w:r>
    </w:p>
    <w:p w14:paraId="151784E0" w14:textId="77777777" w:rsidR="003A1C09" w:rsidRDefault="00000000">
      <w:pPr>
        <w:pStyle w:val="FirstParagraph"/>
      </w:pPr>
      <w:r>
        <w:t>Flymoon runs on any machine with Python 3.10 or later, a FlightAware AeroAPI key, and (optionally) a Seestar S50 or S30 on the local network. Setup takes about fifteen minutes:</w:t>
      </w:r>
    </w:p>
    <w:p w14:paraId="4251510E" w14:textId="77777777" w:rsidR="003A1C09" w:rsidRDefault="00000000">
      <w:pPr>
        <w:pStyle w:val="SourceCode"/>
      </w:pPr>
      <w:r>
        <w:rPr>
          <w:rStyle w:val="FunctionTok"/>
        </w:rPr>
        <w:t>git</w:t>
      </w:r>
      <w:r>
        <w:rPr>
          <w:rStyle w:val="NormalTok"/>
        </w:rPr>
        <w:t xml:space="preserve"> clone https://github.com/dbetm/flymoon.git</w:t>
      </w:r>
      <w:r>
        <w:br/>
      </w:r>
      <w:r>
        <w:rPr>
          <w:rStyle w:val="BuiltInTok"/>
        </w:rPr>
        <w:t>cd</w:t>
      </w:r>
      <w:r>
        <w:rPr>
          <w:rStyle w:val="NormalTok"/>
        </w:rPr>
        <w:t xml:space="preserve"> flymoon</w:t>
      </w:r>
      <w:r>
        <w:br/>
      </w:r>
      <w:r>
        <w:rPr>
          <w:rStyle w:val="FunctionTok"/>
        </w:rPr>
        <w:t>make</w:t>
      </w:r>
      <w:r>
        <w:rPr>
          <w:rStyle w:val="NormalTok"/>
        </w:rPr>
        <w:t xml:space="preserve"> setup</w:t>
      </w:r>
    </w:p>
    <w:p w14:paraId="449F4B18" w14:textId="13781321" w:rsidR="003A1C09" w:rsidRDefault="00000000">
      <w:pPr>
        <w:pStyle w:val="FirstParagraph"/>
      </w:pPr>
      <w:r>
        <w:t xml:space="preserve">Edit the generated </w:t>
      </w:r>
      <w:r>
        <w:rPr>
          <w:rStyle w:val="VerbatimChar"/>
        </w:rPr>
        <w:t>.env</w:t>
      </w:r>
      <w:r>
        <w:t xml:space="preserve"> file to supply your FlightAware API key and GPS coordinates, then launch with </w:t>
      </w:r>
      <w:r>
        <w:rPr>
          <w:rStyle w:val="VerbatimChar"/>
        </w:rPr>
        <w:t>python app.py</w:t>
      </w:r>
      <w:r>
        <w:t xml:space="preserve">. A browser pointed to </w:t>
      </w:r>
      <w:r>
        <w:rPr>
          <w:rStyle w:val="VerbatimChar"/>
        </w:rPr>
        <w:t>http://localhost:8000</w:t>
      </w:r>
      <w:r>
        <w:t xml:space="preserve"> opens the live interface. An interactive configuration wizard (</w:t>
      </w:r>
      <w:r>
        <w:rPr>
          <w:rStyle w:val="VerbatimChar"/>
        </w:rPr>
        <w:t>python3 src/config_wizard.py --setup</w:t>
      </w:r>
      <w:r>
        <w:t xml:space="preserve">) walks through every setting. A pre-built macOS </w:t>
      </w:r>
      <w:r w:rsidR="00530D77">
        <w:t xml:space="preserve">and Windows </w:t>
      </w:r>
      <w:r>
        <w:t>application bundle is also available for observers who prefer a double-click experience.</w:t>
      </w:r>
    </w:p>
    <w:p w14:paraId="2E10BCB9" w14:textId="77777777" w:rsidR="003A1C09" w:rsidRDefault="00262CAF">
      <w:r>
        <w:rPr>
          <w:noProof/>
        </w:rPr>
        <w:pict w14:anchorId="1E5BCF02">
          <v:rect id="_x0000_i1026" alt="" style="width:468pt;height:.05pt;mso-width-percent:0;mso-height-percent:0;mso-width-percent:0;mso-height-percent:0" o:hralign="center" o:hrstd="t" o:hr="t"/>
        </w:pict>
      </w:r>
    </w:p>
    <w:p w14:paraId="5324D95A" w14:textId="77777777" w:rsidR="003A1C09" w:rsidRDefault="00000000">
      <w:pPr>
        <w:pStyle w:val="Heading2"/>
      </w:pPr>
      <w:bookmarkStart w:id="9" w:name="technical-specifications"/>
      <w:bookmarkEnd w:id="8"/>
      <w:r>
        <w:t>Technical Specifications</w:t>
      </w:r>
    </w:p>
    <w:tbl>
      <w:tblPr>
        <w:tblStyle w:val="Table"/>
        <w:tblW w:w="5000" w:type="pct"/>
        <w:tblLayout w:type="fixed"/>
        <w:tblLook w:val="0020" w:firstRow="1" w:lastRow="0" w:firstColumn="0" w:lastColumn="0" w:noHBand="0" w:noVBand="0"/>
      </w:tblPr>
      <w:tblGrid>
        <w:gridCol w:w="4788"/>
        <w:gridCol w:w="4788"/>
      </w:tblGrid>
      <w:tr w:rsidR="003A1C09" w14:paraId="3063276D" w14:textId="77777777" w:rsidTr="003A1C09">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B32ADC" w14:textId="77777777" w:rsidR="003A1C09" w:rsidRDefault="00000000">
            <w:pPr>
              <w:pStyle w:val="Compact"/>
            </w:pPr>
            <w:r>
              <w:t>Component</w:t>
            </w:r>
          </w:p>
        </w:tc>
        <w:tc>
          <w:tcPr>
            <w:tcW w:w="3960" w:type="dxa"/>
          </w:tcPr>
          <w:p w14:paraId="3F80199B" w14:textId="77777777" w:rsidR="003A1C09" w:rsidRDefault="00000000">
            <w:pPr>
              <w:pStyle w:val="Compact"/>
            </w:pPr>
            <w:r>
              <w:t>Technology</w:t>
            </w:r>
          </w:p>
        </w:tc>
      </w:tr>
      <w:tr w:rsidR="003A1C09" w14:paraId="26B984AE" w14:textId="77777777">
        <w:tc>
          <w:tcPr>
            <w:tcW w:w="3960" w:type="dxa"/>
          </w:tcPr>
          <w:p w14:paraId="66EC4B73" w14:textId="77777777" w:rsidR="003A1C09" w:rsidRDefault="00000000">
            <w:pPr>
              <w:pStyle w:val="Compact"/>
            </w:pPr>
            <w:r>
              <w:t>Backend</w:t>
            </w:r>
          </w:p>
        </w:tc>
        <w:tc>
          <w:tcPr>
            <w:tcW w:w="3960" w:type="dxa"/>
          </w:tcPr>
          <w:p w14:paraId="1217663A" w14:textId="77777777" w:rsidR="003A1C09" w:rsidRDefault="00000000">
            <w:pPr>
              <w:pStyle w:val="Compact"/>
            </w:pPr>
            <w:r>
              <w:t>Python 3.10+, Flask</w:t>
            </w:r>
          </w:p>
        </w:tc>
      </w:tr>
      <w:tr w:rsidR="003A1C09" w14:paraId="10D1A968" w14:textId="77777777">
        <w:tc>
          <w:tcPr>
            <w:tcW w:w="3960" w:type="dxa"/>
          </w:tcPr>
          <w:p w14:paraId="3623D73C" w14:textId="77777777" w:rsidR="003A1C09" w:rsidRDefault="00000000">
            <w:pPr>
              <w:pStyle w:val="Compact"/>
            </w:pPr>
            <w:r>
              <w:t>Flight data</w:t>
            </w:r>
          </w:p>
        </w:tc>
        <w:tc>
          <w:tcPr>
            <w:tcW w:w="3960" w:type="dxa"/>
          </w:tcPr>
          <w:p w14:paraId="1804F257" w14:textId="77777777" w:rsidR="003A1C09" w:rsidRDefault="00000000">
            <w:pPr>
              <w:pStyle w:val="Compact"/>
            </w:pPr>
            <w:r>
              <w:t>FlightAware AeroAPI (ADS-B)</w:t>
            </w:r>
          </w:p>
        </w:tc>
      </w:tr>
      <w:tr w:rsidR="003A1C09" w14:paraId="0D5A9D4D" w14:textId="77777777">
        <w:tc>
          <w:tcPr>
            <w:tcW w:w="3960" w:type="dxa"/>
          </w:tcPr>
          <w:p w14:paraId="565CBE4A" w14:textId="77777777" w:rsidR="003A1C09" w:rsidRDefault="00000000">
            <w:pPr>
              <w:pStyle w:val="Compact"/>
            </w:pPr>
            <w:r>
              <w:t>Ephemeris</w:t>
            </w:r>
          </w:p>
        </w:tc>
        <w:tc>
          <w:tcPr>
            <w:tcW w:w="3960" w:type="dxa"/>
          </w:tcPr>
          <w:p w14:paraId="3EFD0FF9" w14:textId="77777777" w:rsidR="003A1C09" w:rsidRDefault="00000000">
            <w:pPr>
              <w:pStyle w:val="Compact"/>
            </w:pPr>
            <w:r>
              <w:t>Skyfield (JPL DE421)</w:t>
            </w:r>
          </w:p>
        </w:tc>
      </w:tr>
      <w:tr w:rsidR="003A1C09" w14:paraId="1979AE16" w14:textId="77777777">
        <w:tc>
          <w:tcPr>
            <w:tcW w:w="3960" w:type="dxa"/>
          </w:tcPr>
          <w:p w14:paraId="68513E47" w14:textId="77777777" w:rsidR="003A1C09" w:rsidRDefault="00000000">
            <w:pPr>
              <w:pStyle w:val="Compact"/>
            </w:pPr>
            <w:r>
              <w:t>Map</w:t>
            </w:r>
          </w:p>
        </w:tc>
        <w:tc>
          <w:tcPr>
            <w:tcW w:w="3960" w:type="dxa"/>
          </w:tcPr>
          <w:p w14:paraId="0FCF298D" w14:textId="77777777" w:rsidR="003A1C09" w:rsidRDefault="00000000">
            <w:pPr>
              <w:pStyle w:val="Compact"/>
            </w:pPr>
            <w:r>
              <w:t>Leaflet.js + OpenStreetMap</w:t>
            </w:r>
          </w:p>
        </w:tc>
      </w:tr>
      <w:tr w:rsidR="003A1C09" w14:paraId="61F624AA" w14:textId="77777777">
        <w:tc>
          <w:tcPr>
            <w:tcW w:w="3960" w:type="dxa"/>
          </w:tcPr>
          <w:p w14:paraId="6C184DBE" w14:textId="77777777" w:rsidR="003A1C09" w:rsidRDefault="00000000">
            <w:pPr>
              <w:pStyle w:val="Compact"/>
            </w:pPr>
            <w:r>
              <w:t>Telescope control</w:t>
            </w:r>
          </w:p>
        </w:tc>
        <w:tc>
          <w:tcPr>
            <w:tcW w:w="3960" w:type="dxa"/>
          </w:tcPr>
          <w:p w14:paraId="7B6B645C" w14:textId="77777777" w:rsidR="003A1C09" w:rsidRDefault="00000000">
            <w:pPr>
              <w:pStyle w:val="Compact"/>
            </w:pPr>
            <w:r>
              <w:t>Seestar S50/S30 via TCP/JSON-RPC</w:t>
            </w:r>
          </w:p>
        </w:tc>
      </w:tr>
      <w:tr w:rsidR="003A1C09" w14:paraId="164CACAE" w14:textId="77777777">
        <w:tc>
          <w:tcPr>
            <w:tcW w:w="3960" w:type="dxa"/>
          </w:tcPr>
          <w:p w14:paraId="3AE988B7" w14:textId="77777777" w:rsidR="003A1C09" w:rsidRDefault="00000000">
            <w:pPr>
              <w:pStyle w:val="Compact"/>
            </w:pPr>
            <w:r>
              <w:t>Frontend</w:t>
            </w:r>
          </w:p>
        </w:tc>
        <w:tc>
          <w:tcPr>
            <w:tcW w:w="3960" w:type="dxa"/>
          </w:tcPr>
          <w:p w14:paraId="2C2EB118" w14:textId="77777777" w:rsidR="003A1C09" w:rsidRDefault="00000000">
            <w:pPr>
              <w:pStyle w:val="Compact"/>
            </w:pPr>
            <w:r>
              <w:t>Vanilla JS, CSS3, Web Audio API, MediaRecorder API</w:t>
            </w:r>
          </w:p>
        </w:tc>
      </w:tr>
      <w:tr w:rsidR="003A1C09" w14:paraId="1312BE4D" w14:textId="77777777">
        <w:tc>
          <w:tcPr>
            <w:tcW w:w="3960" w:type="dxa"/>
          </w:tcPr>
          <w:p w14:paraId="16894337" w14:textId="77777777" w:rsidR="003A1C09" w:rsidRDefault="00000000">
            <w:pPr>
              <w:pStyle w:val="Compact"/>
            </w:pPr>
            <w:r>
              <w:t>Eclipse detection</w:t>
            </w:r>
          </w:p>
        </w:tc>
        <w:tc>
          <w:tcPr>
            <w:tcW w:w="3960" w:type="dxa"/>
          </w:tcPr>
          <w:p w14:paraId="2AE44AB5" w14:textId="77777777" w:rsidR="003A1C09" w:rsidRDefault="00000000">
            <w:pPr>
              <w:pStyle w:val="Compact"/>
            </w:pPr>
            <w:r>
              <w:t>Skyfield eclipselib + binary-search contact solver</w:t>
            </w:r>
          </w:p>
        </w:tc>
      </w:tr>
      <w:tr w:rsidR="003A1C09" w14:paraId="05D3C64B" w14:textId="77777777">
        <w:tc>
          <w:tcPr>
            <w:tcW w:w="3960" w:type="dxa"/>
          </w:tcPr>
          <w:p w14:paraId="511B3A75" w14:textId="77777777" w:rsidR="003A1C09" w:rsidRDefault="00000000">
            <w:pPr>
              <w:pStyle w:val="Compact"/>
            </w:pPr>
            <w:r>
              <w:t>Platform</w:t>
            </w:r>
          </w:p>
        </w:tc>
        <w:tc>
          <w:tcPr>
            <w:tcW w:w="3960" w:type="dxa"/>
          </w:tcPr>
          <w:p w14:paraId="1C9E73F9" w14:textId="77777777" w:rsidR="003A1C09" w:rsidRDefault="00000000">
            <w:pPr>
              <w:pStyle w:val="Compact"/>
            </w:pPr>
            <w:r>
              <w:t>macOS, Linux, Raspberry Pi</w:t>
            </w:r>
          </w:p>
        </w:tc>
      </w:tr>
    </w:tbl>
    <w:p w14:paraId="286ACC84" w14:textId="77777777" w:rsidR="003A1C09" w:rsidRDefault="00262CAF">
      <w:r>
        <w:rPr>
          <w:noProof/>
        </w:rPr>
        <w:pict w14:anchorId="693C061B">
          <v:rect id="_x0000_i1025" alt="" style="width:468pt;height:.05pt;mso-width-percent:0;mso-height-percent:0;mso-width-percent:0;mso-height-percent:0" o:hralign="center" o:hrstd="t" o:hr="t"/>
        </w:pict>
      </w:r>
    </w:p>
    <w:p w14:paraId="2434B04F" w14:textId="77777777" w:rsidR="003A1C09" w:rsidRDefault="00000000">
      <w:pPr>
        <w:pStyle w:val="FirstParagraph"/>
      </w:pPr>
      <w:r>
        <w:rPr>
          <w:i/>
          <w:iCs/>
        </w:rPr>
        <w:t xml:space="preserve">Flymoon is open-source software released under the MIT License. Source code and installation instructions: </w:t>
      </w:r>
      <w:hyperlink r:id="rId10">
        <w:r>
          <w:rPr>
            <w:rStyle w:val="Hyperlink"/>
            <w:i/>
            <w:iCs/>
          </w:rPr>
          <w:t>https://github.com/dbetm/flymoon</w:t>
        </w:r>
      </w:hyperlink>
      <w:bookmarkEnd w:id="0"/>
      <w:bookmarkEnd w:id="9"/>
    </w:p>
    <w:sectPr w:rsidR="003A1C0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1807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6271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A1C09"/>
    <w:rsid w:val="00262CAF"/>
    <w:rsid w:val="002E7DE5"/>
    <w:rsid w:val="003A1C09"/>
    <w:rsid w:val="00530D77"/>
    <w:rsid w:val="00744942"/>
    <w:rsid w:val="00FC2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7AC0"/>
  <w15:docId w15:val="{10827E0B-BDE0-274F-9C78-7A176360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dbetm/flymoon" TargetMode="External"/><Relationship Id="rId10" Type="http://schemas.openxmlformats.org/officeDocument/2006/relationships/hyperlink" Target="https://github.com/dbetm/flymoon"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Global Workplace Analytics</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Tom Harnish</cp:lastModifiedBy>
  <cp:revision>2</cp:revision>
  <dcterms:created xsi:type="dcterms:W3CDTF">2026-02-20T22:01:00Z</dcterms:created>
  <dcterms:modified xsi:type="dcterms:W3CDTF">2026-02-20T22:54:00Z</dcterms:modified>
</cp:coreProperties>
</file>