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760" w:after="320"/>
        <w:jc w:val="center"/>
      </w:pPr>
      <w:r>
        <w:rPr>
          <w:rFonts w:ascii="Calibri" w:hAnsi="Calibri"/>
          <w:b/>
          <w:color w:val="2E74B5"/>
          <w:sz w:val="21"/>
        </w:rPr>
        <w:t>PRODUCT &amp; ENGINEERING ROADMAP</w:t>
      </w:r>
    </w:p>
    <w:p>
      <w:pPr>
        <w:widowControl/>
        <w:spacing w:after="200"/>
        <w:jc w:val="center"/>
      </w:pPr>
      <w:r>
        <w:rPr>
          <w:rFonts w:ascii="Calibri" w:hAnsi="Calibri"/>
          <w:b/>
          <w:color w:val="17365D"/>
          <w:sz w:val="64"/>
        </w:rPr>
        <w:t>CampusFlow</w:t>
      </w:r>
    </w:p>
    <w:p>
      <w:pPr>
        <w:widowControl/>
        <w:spacing w:after="600"/>
        <w:jc w:val="center"/>
      </w:pPr>
      <w:r>
        <w:rPr>
          <w:rFonts w:ascii="Calibri" w:hAnsi="Calibri"/>
          <w:color w:val="1F4D78"/>
          <w:sz w:val="30"/>
        </w:rPr>
        <w:t>Feature Audit, Stabilization Plan, Milestones, and AI Search Strategy</w:t>
      </w:r>
    </w:p>
    <w:p>
      <w:pPr>
        <w:spacing w:before="80" w:after="160" w:line="288" w:lineRule="auto"/>
        <w:ind w:left="173" w:right="115"/>
        <w:shd w:fill="F4F7FB"/>
        <w:widowControl/>
        <w:pBdr>
          <w:left w:val="single" w:sz="18" w:color="1F4D78" w:space="8"/>
        </w:pBdr>
      </w:pPr>
      <w:r>
        <w:rPr>
          <w:rFonts w:ascii="Calibri" w:hAnsi="Calibri"/>
          <w:b/>
          <w:color w:val="1F4D78"/>
          <w:sz w:val="21"/>
        </w:rPr>
        <w:t xml:space="preserve">Audit basis: </w:t>
      </w:r>
      <w:r>
        <w:rPr>
          <w:rFonts w:ascii="Calibri" w:hAnsi="Calibri"/>
          <w:color w:val="1F2937"/>
          <w:sz w:val="21"/>
        </w:rPr>
        <w:t>Fresh source review of the Next.js frontend and ASP.NET Core backend, plus frontend typecheck/build evidence, backend Release build evidence, live EF migration-history inspection, and EF pending-model-change detection.</w:t>
      </w:r>
    </w:p>
    <w:p>
      <w:pPr>
        <w:widowControl/>
        <w:spacing w:before="1040" w:after="80"/>
        <w:jc w:val="center"/>
      </w:pPr>
      <w:r>
        <w:rPr>
          <w:rFonts w:ascii="Calibri" w:hAnsi="Calibri"/>
          <w:b/>
          <w:color w:val="667085"/>
          <w:sz w:val="22"/>
        </w:rPr>
        <w:t>Prepared 17 August 2026</w:t>
      </w:r>
    </w:p>
    <w:p>
      <w:pPr>
        <w:widowControl/>
        <w:jc w:val="center"/>
      </w:pPr>
      <w:r>
        <w:rPr>
          <w:rFonts w:ascii="Calibri" w:hAnsi="Calibri"/>
          <w:i/>
          <w:color w:val="667085"/>
          <w:sz w:val="20"/>
        </w:rPr>
        <w:t>Living implementation guide - update after every completed milestone</w:t>
      </w:r>
    </w:p>
    <w:p>
      <w:pPr>
        <w:widowControl/>
      </w:pPr>
      <w:r>
        <w:br w:type="page"/>
      </w:r>
    </w:p>
    <w:p>
      <w:pPr>
        <w:pStyle w:val="Heading1"/>
        <w:keepNext/>
        <w:widowControl/>
      </w:pPr>
      <w:r>
        <w:t>1. How to use this roadmap</w:t>
      </w:r>
    </w:p>
    <w:p>
      <w:pPr>
        <w:widowControl/>
        <w:spacing w:after="120" w:line="300" w:lineRule="auto"/>
      </w:pPr>
      <w:r>
        <w:rPr>
          <w:rFonts w:ascii="Calibri" w:hAnsi="Calibri"/>
          <w:color w:val="1F2937"/>
          <w:sz w:val="22"/>
        </w:rPr>
        <w:t>This document is the working order for CampusFlow. It distinguishes code that exists from workflows that are genuinely usable. Work should start at Milestone 0 and move forward only when the exit criteria for the current milestone have been demonstrated with real persisted data.</w:t>
      </w:r>
    </w:p>
    <w:tbl>
      <w:tblPr>
        <w:tblStyle w:val="TableGrid"/>
        <w:tblW w:type="dxa" w:w="9360"/>
        <w:tblLayout w:type="fixed"/>
        <w:tblLook w:firstColumn="1" w:firstRow="1" w:lastColumn="0" w:lastRow="0" w:noHBand="0" w:noVBand="1" w:val="04A0"/>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1650"/>
        <w:gridCol w:w="7710"/>
      </w:tblGrid>
      <w:tr>
        <w:trPr>
          <w:tblHeader w:val="true"/>
        </w:trPr>
        <w:tc>
          <w:tcPr>
            <w:tcW w:type="dxa" w:w="1650"/>
            <w:shd w:fill="E8EEF5"/>
            <w:tcMar>
              <w:top w:w="80" w:type="dxa"/>
              <w:start w:w="120" w:type="dxa"/>
              <w:bottom w:w="80" w:type="dxa"/>
              <w:end w:w="120" w:type="dxa"/>
            </w:tcMar>
            <w:vAlign w:val="center"/>
          </w:tcPr>
          <w:p>
            <w:pPr>
              <w:spacing w:after="0" w:line="240" w:lineRule="auto"/>
            </w:pPr>
            <w:r/>
            <w:r>
              <w:rPr>
                <w:rFonts w:ascii="Calibri" w:hAnsi="Calibri"/>
                <w:b/>
                <w:color w:val="17365D"/>
                <w:sz w:val="18"/>
              </w:rPr>
              <w:t>Status</w:t>
            </w:r>
          </w:p>
        </w:tc>
        <w:tc>
          <w:tcPr>
            <w:tcW w:type="dxa" w:w="7710"/>
            <w:shd w:fill="E8EEF5"/>
            <w:tcMar>
              <w:top w:w="80" w:type="dxa"/>
              <w:start w:w="120" w:type="dxa"/>
              <w:bottom w:w="80" w:type="dxa"/>
              <w:end w:w="120" w:type="dxa"/>
            </w:tcMar>
            <w:vAlign w:val="center"/>
          </w:tcPr>
          <w:p>
            <w:pPr>
              <w:spacing w:after="0" w:line="240" w:lineRule="auto"/>
            </w:pPr>
            <w:r/>
            <w:r>
              <w:rPr>
                <w:rFonts w:ascii="Calibri" w:hAnsi="Calibri"/>
                <w:b/>
                <w:color w:val="17365D"/>
                <w:sz w:val="18"/>
              </w:rPr>
              <w:t>Meaning</w:t>
            </w:r>
          </w:p>
        </w:tc>
      </w:tr>
      <w:tr>
        <w:tc>
          <w:tcPr>
            <w:tcW w:type="dxa" w:w="1650"/>
            <w:tcMar>
              <w:top w:w="80" w:type="dxa"/>
              <w:start w:w="120" w:type="dxa"/>
              <w:bottom w:w="80" w:type="dxa"/>
              <w:end w:w="120" w:type="dxa"/>
            </w:tcMar>
            <w:vAlign w:val="center"/>
          </w:tcPr>
          <w:p>
            <w:pPr>
              <w:spacing w:after="0" w:line="252" w:lineRule="auto"/>
            </w:pPr>
            <w:r/>
            <w:r>
              <w:rPr>
                <w:rFonts w:ascii="Calibri" w:hAnsi="Calibri"/>
                <w:color w:val="1F2937"/>
                <w:sz w:val="19"/>
              </w:rPr>
              <w:t>Working</w:t>
            </w:r>
          </w:p>
        </w:tc>
        <w:tc>
          <w:tcPr>
            <w:tcW w:type="dxa" w:w="7710"/>
            <w:tcMar>
              <w:top w:w="80" w:type="dxa"/>
              <w:start w:w="120" w:type="dxa"/>
              <w:bottom w:w="80" w:type="dxa"/>
              <w:end w:w="120" w:type="dxa"/>
            </w:tcMar>
            <w:vAlign w:val="center"/>
          </w:tcPr>
          <w:p>
            <w:pPr>
              <w:spacing w:after="0" w:line="252" w:lineRule="auto"/>
            </w:pPr>
            <w:r/>
            <w:r>
              <w:rPr>
                <w:rFonts w:ascii="Calibri" w:hAnsi="Calibri"/>
                <w:color w:val="1F2937"/>
                <w:sz w:val="19"/>
              </w:rPr>
              <w:t>Frontend, API, authorization, and persisted data path are present and suitable for direct verification.</w:t>
            </w:r>
          </w:p>
        </w:tc>
      </w:tr>
      <w:tr>
        <w:tc>
          <w:tcPr>
            <w:tcW w:type="dxa" w:w="1650"/>
            <w:shd w:fill="FAFBFC"/>
            <w:tcMar>
              <w:top w:w="80" w:type="dxa"/>
              <w:start w:w="120" w:type="dxa"/>
              <w:bottom w:w="80" w:type="dxa"/>
              <w:end w:w="120" w:type="dxa"/>
            </w:tcMar>
            <w:vAlign w:val="center"/>
          </w:tcPr>
          <w:p>
            <w:pPr>
              <w:spacing w:after="0" w:line="252" w:lineRule="auto"/>
            </w:pPr>
            <w:r/>
            <w:r>
              <w:rPr>
                <w:rFonts w:ascii="Calibri" w:hAnsi="Calibri"/>
                <w:color w:val="1F2937"/>
                <w:sz w:val="19"/>
              </w:rPr>
              <w:t>Code-aligned</w:t>
            </w:r>
          </w:p>
        </w:tc>
        <w:tc>
          <w:tcPr>
            <w:tcW w:type="dxa" w:w="7710"/>
            <w:shd w:fill="FAFBFC"/>
            <w:tcMar>
              <w:top w:w="80" w:type="dxa"/>
              <w:start w:w="120" w:type="dxa"/>
              <w:bottom w:w="80" w:type="dxa"/>
              <w:end w:w="120" w:type="dxa"/>
            </w:tcMar>
            <w:vAlign w:val="center"/>
          </w:tcPr>
          <w:p>
            <w:pPr>
              <w:spacing w:after="0" w:line="252" w:lineRule="auto"/>
            </w:pPr>
            <w:r/>
            <w:r>
              <w:rPr>
                <w:rFonts w:ascii="Calibri" w:hAnsi="Calibri"/>
                <w:color w:val="1F2937"/>
                <w:sz w:val="19"/>
              </w:rPr>
              <w:t>Frontend and backend contracts match, but database/runtime or automated acceptance verification is still incomplete.</w:t>
            </w:r>
          </w:p>
        </w:tc>
      </w:tr>
      <w:tr>
        <w:tc>
          <w:tcPr>
            <w:tcW w:type="dxa" w:w="1650"/>
            <w:tcMar>
              <w:top w:w="80" w:type="dxa"/>
              <w:start w:w="120" w:type="dxa"/>
              <w:bottom w:w="80" w:type="dxa"/>
              <w:end w:w="120" w:type="dxa"/>
            </w:tcMar>
            <w:vAlign w:val="center"/>
          </w:tcPr>
          <w:p>
            <w:pPr>
              <w:spacing w:after="0" w:line="252" w:lineRule="auto"/>
            </w:pPr>
            <w:r/>
            <w:r>
              <w:rPr>
                <w:rFonts w:ascii="Calibri" w:hAnsi="Calibri"/>
                <w:color w:val="1F2937"/>
                <w:sz w:val="19"/>
              </w:rPr>
              <w:t>Partial</w:t>
            </w:r>
          </w:p>
        </w:tc>
        <w:tc>
          <w:tcPr>
            <w:tcW w:type="dxa" w:w="7710"/>
            <w:tcMar>
              <w:top w:w="80" w:type="dxa"/>
              <w:start w:w="120" w:type="dxa"/>
              <w:bottom w:w="80" w:type="dxa"/>
              <w:end w:w="120" w:type="dxa"/>
            </w:tcMar>
            <w:vAlign w:val="center"/>
          </w:tcPr>
          <w:p>
            <w:pPr>
              <w:spacing w:after="0" w:line="252" w:lineRule="auto"/>
            </w:pPr>
            <w:r/>
            <w:r>
              <w:rPr>
                <w:rFonts w:ascii="Calibri" w:hAnsi="Calibri"/>
                <w:color w:val="1F2937"/>
                <w:sz w:val="19"/>
              </w:rPr>
              <w:t>Some parts exist, but the user cannot complete the full workflow reliably.</w:t>
            </w:r>
          </w:p>
        </w:tc>
      </w:tr>
      <w:tr>
        <w:tc>
          <w:tcPr>
            <w:tcW w:type="dxa" w:w="1650"/>
            <w:shd w:fill="FAFBFC"/>
            <w:tcMar>
              <w:top w:w="80" w:type="dxa"/>
              <w:start w:w="120" w:type="dxa"/>
              <w:bottom w:w="80" w:type="dxa"/>
              <w:end w:w="120" w:type="dxa"/>
            </w:tcMar>
            <w:vAlign w:val="center"/>
          </w:tcPr>
          <w:p>
            <w:pPr>
              <w:spacing w:after="0" w:line="252" w:lineRule="auto"/>
            </w:pPr>
            <w:r/>
            <w:r>
              <w:rPr>
                <w:rFonts w:ascii="Calibri" w:hAnsi="Calibri"/>
                <w:color w:val="1F2937"/>
                <w:sz w:val="19"/>
              </w:rPr>
              <w:t>Blocked</w:t>
            </w:r>
          </w:p>
        </w:tc>
        <w:tc>
          <w:tcPr>
            <w:tcW w:type="dxa" w:w="7710"/>
            <w:shd w:fill="FAFBFC"/>
            <w:tcMar>
              <w:top w:w="80" w:type="dxa"/>
              <w:start w:w="120" w:type="dxa"/>
              <w:bottom w:w="80" w:type="dxa"/>
              <w:end w:w="120" w:type="dxa"/>
            </w:tcMar>
            <w:vAlign w:val="center"/>
          </w:tcPr>
          <w:p>
            <w:pPr>
              <w:spacing w:after="0" w:line="252" w:lineRule="auto"/>
            </w:pPr>
            <w:r/>
            <w:r>
              <w:rPr>
                <w:rFonts w:ascii="Calibri" w:hAnsi="Calibri"/>
                <w:color w:val="1F2937"/>
                <w:sz w:val="19"/>
              </w:rPr>
              <w:t>A confirmed defect, migration gap, security problem, or missing dependency prevents reliable use.</w:t>
            </w:r>
          </w:p>
        </w:tc>
      </w:tr>
      <w:tr>
        <w:tc>
          <w:tcPr>
            <w:tcW w:type="dxa" w:w="1650"/>
            <w:tcMar>
              <w:top w:w="80" w:type="dxa"/>
              <w:start w:w="120" w:type="dxa"/>
              <w:bottom w:w="80" w:type="dxa"/>
              <w:end w:w="120" w:type="dxa"/>
            </w:tcMar>
            <w:vAlign w:val="center"/>
          </w:tcPr>
          <w:p>
            <w:pPr>
              <w:spacing w:after="0" w:line="252" w:lineRule="auto"/>
            </w:pPr>
            <w:r/>
            <w:r>
              <w:rPr>
                <w:rFonts w:ascii="Calibri" w:hAnsi="Calibri"/>
                <w:color w:val="1F2937"/>
                <w:sz w:val="19"/>
              </w:rPr>
              <w:t>Demo only</w:t>
            </w:r>
          </w:p>
        </w:tc>
        <w:tc>
          <w:tcPr>
            <w:tcW w:type="dxa" w:w="7710"/>
            <w:tcMar>
              <w:top w:w="80" w:type="dxa"/>
              <w:start w:w="120" w:type="dxa"/>
              <w:bottom w:w="80" w:type="dxa"/>
              <w:end w:w="120" w:type="dxa"/>
            </w:tcMar>
            <w:vAlign w:val="center"/>
          </w:tcPr>
          <w:p>
            <w:pPr>
              <w:spacing w:after="0" w:line="252" w:lineRule="auto"/>
            </w:pPr>
            <w:r/>
            <w:r>
              <w:rPr>
                <w:rFonts w:ascii="Calibri" w:hAnsi="Calibri"/>
                <w:color w:val="1F2937"/>
                <w:sz w:val="19"/>
              </w:rPr>
              <w:t>UI exists but uses mock data or a fallback instead of authoritative persisted records.</w:t>
            </w:r>
          </w:p>
        </w:tc>
      </w:tr>
      <w:tr>
        <w:tc>
          <w:tcPr>
            <w:tcW w:type="dxa" w:w="1650"/>
            <w:shd w:fill="FAFBFC"/>
            <w:tcMar>
              <w:top w:w="80" w:type="dxa"/>
              <w:start w:w="120" w:type="dxa"/>
              <w:bottom w:w="80" w:type="dxa"/>
              <w:end w:w="120" w:type="dxa"/>
            </w:tcMar>
            <w:vAlign w:val="center"/>
          </w:tcPr>
          <w:p>
            <w:pPr>
              <w:spacing w:after="0" w:line="252" w:lineRule="auto"/>
            </w:pPr>
            <w:r/>
            <w:r>
              <w:rPr>
                <w:rFonts w:ascii="Calibri" w:hAnsi="Calibri"/>
                <w:color w:val="1F2937"/>
                <w:sz w:val="19"/>
              </w:rPr>
              <w:t>Not started</w:t>
            </w:r>
          </w:p>
        </w:tc>
        <w:tc>
          <w:tcPr>
            <w:tcW w:type="dxa" w:w="7710"/>
            <w:shd w:fill="FAFBFC"/>
            <w:tcMar>
              <w:top w:w="80" w:type="dxa"/>
              <w:start w:w="120" w:type="dxa"/>
              <w:bottom w:w="80" w:type="dxa"/>
              <w:end w:w="120" w:type="dxa"/>
            </w:tcMar>
            <w:vAlign w:val="center"/>
          </w:tcPr>
          <w:p>
            <w:pPr>
              <w:spacing w:after="0" w:line="252" w:lineRule="auto"/>
            </w:pPr>
            <w:r/>
            <w:r>
              <w:rPr>
                <w:rFonts w:ascii="Calibri" w:hAnsi="Calibri"/>
                <w:color w:val="1F2937"/>
                <w:sz w:val="19"/>
              </w:rPr>
              <w:t>No usable end-to-end implementation exists.</w:t>
            </w:r>
          </w:p>
        </w:tc>
      </w:tr>
    </w:tbl>
    <w:p>
      <w:pPr>
        <w:widowControl/>
        <w:spacing w:after="20"/>
      </w:pPr>
    </w:p>
    <w:p>
      <w:pPr>
        <w:spacing w:before="80" w:after="160" w:line="288" w:lineRule="auto"/>
        <w:ind w:left="173" w:right="115"/>
        <w:shd w:fill="FDECEC"/>
        <w:widowControl/>
        <w:pBdr>
          <w:left w:val="single" w:sz="18" w:color="9B1C1C" w:space="8"/>
        </w:pBdr>
      </w:pPr>
      <w:r>
        <w:rPr>
          <w:rFonts w:ascii="Calibri" w:hAnsi="Calibri"/>
          <w:b/>
          <w:color w:val="9B1C1C"/>
          <w:sz w:val="21"/>
        </w:rPr>
        <w:t xml:space="preserve">Start here: </w:t>
      </w:r>
      <w:r>
        <w:rPr>
          <w:rFonts w:ascii="Calibri" w:hAnsi="Calibri"/>
          <w:color w:val="1F2937"/>
          <w:sz w:val="21"/>
        </w:rPr>
        <w:t>Do not begin AI implementation yet. First restore assignment reliability, align the database model, stop unsafe entity serialization, and establish tests and deployment health checks.</w:t>
      </w:r>
    </w:p>
    <w:p>
      <w:pPr>
        <w:pStyle w:val="Heading1"/>
        <w:keepNext/>
        <w:widowControl/>
      </w:pPr>
      <w:r>
        <w:t>2. Executive audit summary</w:t>
      </w:r>
    </w:p>
    <w:p>
      <w:pPr>
        <w:widowControl/>
        <w:spacing w:after="120" w:line="300" w:lineRule="auto"/>
      </w:pPr>
      <w:r>
        <w:rPr>
          <w:rFonts w:ascii="Calibri" w:hAnsi="Calibri"/>
          <w:color w:val="1F2937"/>
          <w:sz w:val="22"/>
        </w:rPr>
        <w:t>CampusFlow has a credible foundation: student registration, student/teacher login, role-protected APIs, student GPA and schedule widgets, section-scoped assignment creation, file submissions, and a responsive dashboard shell. The assignment frontend contract is now substantially aligned with the intended section/enrollment model.</w:t>
      </w:r>
    </w:p>
    <w:p>
      <w:pPr>
        <w:widowControl/>
        <w:spacing w:after="120" w:line="300" w:lineRule="auto"/>
      </w:pPr>
      <w:r>
        <w:rPr>
          <w:rFonts w:ascii="Calibri" w:hAnsi="Calibri"/>
          <w:color w:val="1F2937"/>
          <w:sz w:val="22"/>
        </w:rPr>
        <w:t>However, the application is not production-ready. The current student assignment list is guaranteed to fail because its repository method throws NotImplementedException. EF Core reports model changes with no migration, and the applied migration history stops before Course, CourseSection, CourseEnrollment, and Assignment.CourseSectionId are represented. The teacher student-list endpoint returns EF entities containing Password and cyclical navigation graphs. These are release blockers.</w:t>
      </w:r>
    </w:p>
    <w:p>
      <w:pPr>
        <w:spacing w:before="80" w:after="160" w:line="288" w:lineRule="auto"/>
        <w:ind w:left="173" w:right="115"/>
        <w:shd w:fill="EAF6F0"/>
        <w:widowControl/>
        <w:pBdr>
          <w:left w:val="single" w:sz="18" w:color="237A57" w:space="8"/>
        </w:pBdr>
      </w:pPr>
      <w:r>
        <w:rPr>
          <w:rFonts w:ascii="Calibri" w:hAnsi="Calibri"/>
          <w:b/>
          <w:color w:val="237A57"/>
          <w:sz w:val="21"/>
        </w:rPr>
        <w:t xml:space="preserve">Recommended sequence: </w:t>
      </w:r>
      <w:r>
        <w:rPr>
          <w:rFonts w:ascii="Calibri" w:hAnsi="Calibri"/>
          <w:color w:val="1F2937"/>
          <w:sz w:val="21"/>
        </w:rPr>
        <w:t>Stabilize data and API safety first; complete academic administration second; finish assignment, grade, timetable, and attendance workflows third; add delivery quality gates fourth; introduce permission-filtered search and AI only after the authorization model is testable.</w:t>
      </w:r>
    </w:p>
    <w:p>
      <w:pPr>
        <w:pStyle w:val="Heading1"/>
        <w:keepNext/>
        <w:widowControl/>
      </w:pPr>
      <w:r>
        <w:t>3. Audit scope and evidence</w:t>
      </w:r>
    </w:p>
    <w:tbl>
      <w:tblPr>
        <w:tblStyle w:val="TableGrid"/>
        <w:tblW w:type="dxa" w:w="9360"/>
        <w:tblLayout w:type="fixed"/>
        <w:tblLook w:firstColumn="1" w:firstRow="1" w:lastColumn="0" w:lastRow="0" w:noHBand="0" w:noVBand="1" w:val="04A0"/>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1450"/>
        <w:gridCol w:w="4700"/>
        <w:gridCol w:w="3210"/>
      </w:tblGrid>
      <w:tr>
        <w:trPr>
          <w:tblHeader w:val="true"/>
        </w:trPr>
        <w:tc>
          <w:tcPr>
            <w:tcW w:type="dxa" w:w="1450"/>
            <w:shd w:fill="E8EEF5"/>
            <w:tcMar>
              <w:top w:w="80" w:type="dxa"/>
              <w:start w:w="120" w:type="dxa"/>
              <w:bottom w:w="80" w:type="dxa"/>
              <w:end w:w="120" w:type="dxa"/>
            </w:tcMar>
            <w:vAlign w:val="center"/>
          </w:tcPr>
          <w:p>
            <w:pPr>
              <w:spacing w:after="0" w:line="240" w:lineRule="auto"/>
            </w:pPr>
            <w:r/>
            <w:r>
              <w:rPr>
                <w:rFonts w:ascii="Calibri" w:hAnsi="Calibri"/>
                <w:b/>
                <w:color w:val="17365D"/>
                <w:sz w:val="18"/>
              </w:rPr>
              <w:t>Area</w:t>
            </w:r>
          </w:p>
        </w:tc>
        <w:tc>
          <w:tcPr>
            <w:tcW w:type="dxa" w:w="4700"/>
            <w:shd w:fill="E8EEF5"/>
            <w:tcMar>
              <w:top w:w="80" w:type="dxa"/>
              <w:start w:w="120" w:type="dxa"/>
              <w:bottom w:w="80" w:type="dxa"/>
              <w:end w:w="120" w:type="dxa"/>
            </w:tcMar>
            <w:vAlign w:val="center"/>
          </w:tcPr>
          <w:p>
            <w:pPr>
              <w:spacing w:after="0" w:line="240" w:lineRule="auto"/>
            </w:pPr>
            <w:r/>
            <w:r>
              <w:rPr>
                <w:rFonts w:ascii="Calibri" w:hAnsi="Calibri"/>
                <w:b/>
                <w:color w:val="17365D"/>
                <w:sz w:val="18"/>
              </w:rPr>
              <w:t>Evidence reviewed</w:t>
            </w:r>
          </w:p>
        </w:tc>
        <w:tc>
          <w:tcPr>
            <w:tcW w:type="dxa" w:w="3210"/>
            <w:shd w:fill="E8EEF5"/>
            <w:tcMar>
              <w:top w:w="80" w:type="dxa"/>
              <w:start w:w="120" w:type="dxa"/>
              <w:bottom w:w="80" w:type="dxa"/>
              <w:end w:w="120" w:type="dxa"/>
            </w:tcMar>
            <w:vAlign w:val="center"/>
          </w:tcPr>
          <w:p>
            <w:pPr>
              <w:spacing w:after="0" w:line="240" w:lineRule="auto"/>
            </w:pPr>
            <w:r/>
            <w:r>
              <w:rPr>
                <w:rFonts w:ascii="Calibri" w:hAnsi="Calibri"/>
                <w:b/>
                <w:color w:val="17365D"/>
                <w:sz w:val="18"/>
              </w:rPr>
              <w:t>Result</w:t>
            </w:r>
          </w:p>
        </w:tc>
      </w:tr>
      <w:tr>
        <w:tc>
          <w:tcPr>
            <w:tcW w:type="dxa" w:w="1450"/>
            <w:tcMar>
              <w:top w:w="80" w:type="dxa"/>
              <w:start w:w="120" w:type="dxa"/>
              <w:bottom w:w="80" w:type="dxa"/>
              <w:end w:w="120" w:type="dxa"/>
            </w:tcMar>
            <w:vAlign w:val="center"/>
          </w:tcPr>
          <w:p>
            <w:pPr>
              <w:spacing w:after="0" w:line="252" w:lineRule="auto"/>
            </w:pPr>
            <w:r/>
            <w:r>
              <w:rPr>
                <w:rFonts w:ascii="Calibri" w:hAnsi="Calibri"/>
                <w:color w:val="1F2937"/>
                <w:sz w:val="17"/>
              </w:rPr>
              <w:t>Frontend</w:t>
            </w:r>
          </w:p>
        </w:tc>
        <w:tc>
          <w:tcPr>
            <w:tcW w:type="dxa" w:w="4700"/>
            <w:tcMar>
              <w:top w:w="80" w:type="dxa"/>
              <w:start w:w="120" w:type="dxa"/>
              <w:bottom w:w="80" w:type="dxa"/>
              <w:end w:w="120" w:type="dxa"/>
            </w:tcMar>
            <w:vAlign w:val="center"/>
          </w:tcPr>
          <w:p>
            <w:pPr>
              <w:spacing w:after="0" w:line="252" w:lineRule="auto"/>
            </w:pPr>
            <w:r/>
            <w:r>
              <w:rPr>
                <w:rFonts w:ascii="Calibri" w:hAnsi="Calibri"/>
                <w:color w:val="1F2937"/>
                <w:sz w:val="17"/>
              </w:rPr>
              <w:t>All app routes, components, services, API types, configuration, navigation, package scripts</w:t>
            </w:r>
          </w:p>
        </w:tc>
        <w:tc>
          <w:tcPr>
            <w:tcW w:type="dxa" w:w="3210"/>
            <w:tcMar>
              <w:top w:w="80" w:type="dxa"/>
              <w:start w:w="120" w:type="dxa"/>
              <w:bottom w:w="80" w:type="dxa"/>
              <w:end w:w="120" w:type="dxa"/>
            </w:tcMar>
            <w:vAlign w:val="center"/>
          </w:tcPr>
          <w:p>
            <w:pPr>
              <w:spacing w:after="0" w:line="252" w:lineRule="auto"/>
            </w:pPr>
            <w:r/>
            <w:r>
              <w:rPr>
                <w:rFonts w:ascii="Calibri" w:hAnsi="Calibri"/>
                <w:color w:val="1F2937"/>
                <w:sz w:val="17"/>
              </w:rPr>
              <w:t>TypeScript and production build pass; full lint has two existing errors and two warnings.</w:t>
            </w:r>
          </w:p>
        </w:tc>
      </w:tr>
      <w:tr>
        <w:tc>
          <w:tcPr>
            <w:tcW w:type="dxa" w:w="1450"/>
            <w:shd w:fill="FAFBFC"/>
            <w:tcMar>
              <w:top w:w="80" w:type="dxa"/>
              <w:start w:w="120" w:type="dxa"/>
              <w:bottom w:w="80" w:type="dxa"/>
              <w:end w:w="120" w:type="dxa"/>
            </w:tcMar>
            <w:vAlign w:val="center"/>
          </w:tcPr>
          <w:p>
            <w:pPr>
              <w:spacing w:after="0" w:line="252" w:lineRule="auto"/>
            </w:pPr>
            <w:r/>
            <w:r>
              <w:rPr>
                <w:rFonts w:ascii="Calibri" w:hAnsi="Calibri"/>
                <w:color w:val="1F2937"/>
                <w:sz w:val="17"/>
              </w:rPr>
              <w:t>Backend</w:t>
            </w:r>
          </w:p>
        </w:tc>
        <w:tc>
          <w:tcPr>
            <w:tcW w:type="dxa" w:w="4700"/>
            <w:shd w:fill="FAFBFC"/>
            <w:tcMar>
              <w:top w:w="80" w:type="dxa"/>
              <w:start w:w="120" w:type="dxa"/>
              <w:bottom w:w="80" w:type="dxa"/>
              <w:end w:w="120" w:type="dxa"/>
            </w:tcMar>
            <w:vAlign w:val="center"/>
          </w:tcPr>
          <w:p>
            <w:pPr>
              <w:spacing w:after="0" w:line="252" w:lineRule="auto"/>
            </w:pPr>
            <w:r/>
            <w:r>
              <w:rPr>
                <w:rFonts w:ascii="Calibri" w:hAnsi="Calibri"/>
                <w:color w:val="1F2937"/>
                <w:sz w:val="17"/>
              </w:rPr>
              <w:t>Controllers, services, repositories, DTOs, entities, DbContext, migrations, configuration, Dockerfile</w:t>
            </w:r>
          </w:p>
        </w:tc>
        <w:tc>
          <w:tcPr>
            <w:tcW w:type="dxa" w:w="3210"/>
            <w:shd w:fill="FAFBFC"/>
            <w:tcMar>
              <w:top w:w="80" w:type="dxa"/>
              <w:start w:w="120" w:type="dxa"/>
              <w:bottom w:w="80" w:type="dxa"/>
              <w:end w:w="120" w:type="dxa"/>
            </w:tcMar>
            <w:vAlign w:val="center"/>
          </w:tcPr>
          <w:p>
            <w:pPr>
              <w:spacing w:after="0" w:line="252" w:lineRule="auto"/>
            </w:pPr>
            <w:r/>
            <w:r>
              <w:rPr>
                <w:rFonts w:ascii="Calibri" w:hAnsi="Calibri"/>
                <w:color w:val="1F2937"/>
                <w:sz w:val="17"/>
              </w:rPr>
              <w:t>Release build passes with 38 nullable warnings.</w:t>
            </w:r>
          </w:p>
        </w:tc>
      </w:tr>
      <w:tr>
        <w:tc>
          <w:tcPr>
            <w:tcW w:type="dxa" w:w="1450"/>
            <w:tcMar>
              <w:top w:w="80" w:type="dxa"/>
              <w:start w:w="120" w:type="dxa"/>
              <w:bottom w:w="80" w:type="dxa"/>
              <w:end w:w="120" w:type="dxa"/>
            </w:tcMar>
            <w:vAlign w:val="center"/>
          </w:tcPr>
          <w:p>
            <w:pPr>
              <w:spacing w:after="0" w:line="252" w:lineRule="auto"/>
            </w:pPr>
            <w:r/>
            <w:r>
              <w:rPr>
                <w:rFonts w:ascii="Calibri" w:hAnsi="Calibri"/>
                <w:color w:val="1F2937"/>
                <w:sz w:val="17"/>
              </w:rPr>
              <w:t>Database</w:t>
            </w:r>
          </w:p>
        </w:tc>
        <w:tc>
          <w:tcPr>
            <w:tcW w:type="dxa" w:w="4700"/>
            <w:tcMar>
              <w:top w:w="80" w:type="dxa"/>
              <w:start w:w="120" w:type="dxa"/>
              <w:bottom w:w="80" w:type="dxa"/>
              <w:end w:w="120" w:type="dxa"/>
            </w:tcMar>
            <w:vAlign w:val="center"/>
          </w:tcPr>
          <w:p>
            <w:pPr>
              <w:spacing w:after="0" w:line="252" w:lineRule="auto"/>
            </w:pPr>
            <w:r/>
            <w:r>
              <w:rPr>
                <w:rFonts w:ascii="Calibri" w:hAnsi="Calibri"/>
                <w:color w:val="1F2937"/>
                <w:sz w:val="17"/>
              </w:rPr>
              <w:t>EF migration list and __EFMigrationsHistory read</w:t>
            </w:r>
          </w:p>
        </w:tc>
        <w:tc>
          <w:tcPr>
            <w:tcW w:type="dxa" w:w="3210"/>
            <w:tcMar>
              <w:top w:w="80" w:type="dxa"/>
              <w:start w:w="120" w:type="dxa"/>
              <w:bottom w:w="80" w:type="dxa"/>
              <w:end w:w="120" w:type="dxa"/>
            </w:tcMar>
            <w:vAlign w:val="center"/>
          </w:tcPr>
          <w:p>
            <w:pPr>
              <w:spacing w:after="0" w:line="252" w:lineRule="auto"/>
            </w:pPr>
            <w:r/>
            <w:r>
              <w:rPr>
                <w:rFonts w:ascii="Calibri" w:hAnsi="Calibri"/>
                <w:color w:val="1F2937"/>
                <w:sz w:val="17"/>
              </w:rPr>
              <w:t>Four existing migrations are applied.</w:t>
            </w:r>
          </w:p>
        </w:tc>
      </w:tr>
      <w:tr>
        <w:tc>
          <w:tcPr>
            <w:tcW w:type="dxa" w:w="1450"/>
            <w:shd w:fill="FAFBFC"/>
            <w:tcMar>
              <w:top w:w="80" w:type="dxa"/>
              <w:start w:w="120" w:type="dxa"/>
              <w:bottom w:w="80" w:type="dxa"/>
              <w:end w:w="120" w:type="dxa"/>
            </w:tcMar>
            <w:vAlign w:val="center"/>
          </w:tcPr>
          <w:p>
            <w:pPr>
              <w:spacing w:after="0" w:line="252" w:lineRule="auto"/>
            </w:pPr>
            <w:r/>
            <w:r>
              <w:rPr>
                <w:rFonts w:ascii="Calibri" w:hAnsi="Calibri"/>
                <w:color w:val="1F2937"/>
                <w:sz w:val="17"/>
              </w:rPr>
              <w:t>Model drift</w:t>
            </w:r>
          </w:p>
        </w:tc>
        <w:tc>
          <w:tcPr>
            <w:tcW w:type="dxa" w:w="4700"/>
            <w:shd w:fill="FAFBFC"/>
            <w:tcMar>
              <w:top w:w="80" w:type="dxa"/>
              <w:start w:w="120" w:type="dxa"/>
              <w:bottom w:w="80" w:type="dxa"/>
              <w:end w:w="120" w:type="dxa"/>
            </w:tcMar>
            <w:vAlign w:val="center"/>
          </w:tcPr>
          <w:p>
            <w:pPr>
              <w:spacing w:after="0" w:line="252" w:lineRule="auto"/>
            </w:pPr>
            <w:r/>
            <w:r>
              <w:rPr>
                <w:rFonts w:ascii="Calibri" w:hAnsi="Calibri"/>
                <w:color w:val="1F2937"/>
                <w:sz w:val="17"/>
              </w:rPr>
              <w:t>dotnet ef migrations has-pending-model-changes</w:t>
            </w:r>
          </w:p>
        </w:tc>
        <w:tc>
          <w:tcPr>
            <w:tcW w:type="dxa" w:w="3210"/>
            <w:shd w:fill="FAFBFC"/>
            <w:tcMar>
              <w:top w:w="80" w:type="dxa"/>
              <w:start w:w="120" w:type="dxa"/>
              <w:bottom w:w="80" w:type="dxa"/>
              <w:end w:w="120" w:type="dxa"/>
            </w:tcMar>
            <w:vAlign w:val="center"/>
          </w:tcPr>
          <w:p>
            <w:pPr>
              <w:spacing w:after="0" w:line="252" w:lineRule="auto"/>
            </w:pPr>
            <w:r/>
            <w:r>
              <w:rPr>
                <w:rFonts w:ascii="Calibri" w:hAnsi="Calibri"/>
                <w:color w:val="1F2937"/>
                <w:sz w:val="17"/>
              </w:rPr>
              <w:t>Confirmed pending model changes; new migration required.</w:t>
            </w:r>
          </w:p>
        </w:tc>
      </w:tr>
      <w:tr>
        <w:tc>
          <w:tcPr>
            <w:tcW w:type="dxa" w:w="1450"/>
            <w:tcMar>
              <w:top w:w="80" w:type="dxa"/>
              <w:start w:w="120" w:type="dxa"/>
              <w:bottom w:w="80" w:type="dxa"/>
              <w:end w:w="120" w:type="dxa"/>
            </w:tcMar>
            <w:vAlign w:val="center"/>
          </w:tcPr>
          <w:p>
            <w:pPr>
              <w:spacing w:after="0" w:line="252" w:lineRule="auto"/>
            </w:pPr>
            <w:r/>
            <w:r>
              <w:rPr>
                <w:rFonts w:ascii="Calibri" w:hAnsi="Calibri"/>
                <w:color w:val="1F2937"/>
                <w:sz w:val="17"/>
              </w:rPr>
              <w:t>Tests</w:t>
            </w:r>
          </w:p>
        </w:tc>
        <w:tc>
          <w:tcPr>
            <w:tcW w:type="dxa" w:w="4700"/>
            <w:tcMar>
              <w:top w:w="80" w:type="dxa"/>
              <w:start w:w="120" w:type="dxa"/>
              <w:bottom w:w="80" w:type="dxa"/>
              <w:end w:w="120" w:type="dxa"/>
            </w:tcMar>
            <w:vAlign w:val="center"/>
          </w:tcPr>
          <w:p>
            <w:pPr>
              <w:spacing w:after="0" w:line="252" w:lineRule="auto"/>
            </w:pPr>
            <w:r/>
            <w:r>
              <w:rPr>
                <w:rFonts w:ascii="Calibri" w:hAnsi="Calibri"/>
                <w:color w:val="1F2937"/>
                <w:sz w:val="17"/>
              </w:rPr>
              <w:t>Frontend and backend repository file inventory</w:t>
            </w:r>
          </w:p>
        </w:tc>
        <w:tc>
          <w:tcPr>
            <w:tcW w:type="dxa" w:w="3210"/>
            <w:tcMar>
              <w:top w:w="80" w:type="dxa"/>
              <w:start w:w="120" w:type="dxa"/>
              <w:bottom w:w="80" w:type="dxa"/>
              <w:end w:w="120" w:type="dxa"/>
            </w:tcMar>
            <w:vAlign w:val="center"/>
          </w:tcPr>
          <w:p>
            <w:pPr>
              <w:spacing w:after="0" w:line="252" w:lineRule="auto"/>
            </w:pPr>
            <w:r/>
            <w:r>
              <w:rPr>
                <w:rFonts w:ascii="Calibri" w:hAnsi="Calibri"/>
                <w:color w:val="1F2937"/>
                <w:sz w:val="17"/>
              </w:rPr>
              <w:t>No unit, integration, contract, or browser tests found.</w:t>
            </w:r>
          </w:p>
        </w:tc>
      </w:tr>
    </w:tbl>
    <w:p>
      <w:pPr>
        <w:widowControl/>
        <w:spacing w:after="20"/>
      </w:pPr>
    </w:p>
    <w:p>
      <w:pPr>
        <w:pStyle w:val="Heading1"/>
        <w:keepNext/>
        <w:widowControl/>
      </w:pPr>
      <w:r>
        <w:t>4. Current architecture</w:t>
      </w:r>
    </w:p>
    <w:p>
      <w:pPr>
        <w:widowControl/>
        <w:spacing w:after="120" w:line="300" w:lineRule="auto"/>
      </w:pPr>
      <w:r>
        <w:rPr>
          <w:rFonts w:ascii="Calibri" w:hAnsi="Calibri"/>
          <w:color w:val="1F2937"/>
          <w:sz w:val="22"/>
        </w:rPr>
        <w:t>Browser (Next.js 16) -&gt; typed fetch wrapper -&gt; ASP.NET Core 8 controllers -&gt; services/repository -&gt; EF Core 8 -&gt; SQL Server. Authentication uses a JWT stored in an HTTP-only cookie. Assignment and submission files are written to wwwroot and exposed through static-file middleware.</w:t>
      </w:r>
    </w:p>
    <w:p>
      <w:pPr>
        <w:widowControl/>
        <w:numPr>
          <w:ilvl w:val="0"/>
          <w:numId w:val="10"/>
        </w:numPr>
        <w:spacing w:after="80" w:line="300" w:lineRule="auto"/>
      </w:pPr>
      <w:r>
        <w:rPr>
          <w:rFonts w:ascii="Calibri" w:hAnsi="Calibri"/>
          <w:color w:val="1F2937"/>
          <w:sz w:val="22"/>
        </w:rPr>
        <w:t>Frontend identity display and redirects are based on sessionStorage; the JWT cookie remains the backend authorization boundary.</w:t>
      </w:r>
    </w:p>
    <w:p>
      <w:pPr>
        <w:widowControl/>
        <w:numPr>
          <w:ilvl w:val="0"/>
          <w:numId w:val="10"/>
        </w:numPr>
        <w:spacing w:after="80" w:line="300" w:lineRule="auto"/>
      </w:pPr>
      <w:r>
        <w:rPr>
          <w:rFonts w:ascii="Calibri" w:hAnsi="Calibri"/>
          <w:color w:val="1F2937"/>
          <w:sz w:val="22"/>
        </w:rPr>
        <w:t>Student-owned endpoints derive StudentId from the validated JWT claim.</w:t>
      </w:r>
    </w:p>
    <w:p>
      <w:pPr>
        <w:widowControl/>
        <w:numPr>
          <w:ilvl w:val="0"/>
          <w:numId w:val="10"/>
        </w:numPr>
        <w:spacing w:after="80" w:line="300" w:lineRule="auto"/>
      </w:pPr>
      <w:r>
        <w:rPr>
          <w:rFonts w:ascii="Calibri" w:hAnsi="Calibri"/>
          <w:color w:val="1F2937"/>
          <w:sz w:val="22"/>
        </w:rPr>
        <w:t>Teacher assignment creation and submission listing derive TeacherId from the JWT and verify section ownership.</w:t>
      </w:r>
    </w:p>
    <w:p>
      <w:pPr>
        <w:widowControl/>
        <w:numPr>
          <w:ilvl w:val="0"/>
          <w:numId w:val="10"/>
        </w:numPr>
        <w:spacing w:after="80" w:line="300" w:lineRule="auto"/>
      </w:pPr>
      <w:r>
        <w:rPr>
          <w:rFonts w:ascii="Calibri" w:hAnsi="Calibri"/>
          <w:color w:val="1F2937"/>
          <w:sz w:val="22"/>
        </w:rPr>
        <w:t>Course-section enrollment is the intended authorization scope for student assignments.</w:t>
      </w:r>
    </w:p>
    <w:p>
      <w:pPr>
        <w:widowControl/>
        <w:numPr>
          <w:ilvl w:val="0"/>
          <w:numId w:val="10"/>
        </w:numPr>
        <w:spacing w:after="80" w:line="300" w:lineRule="auto"/>
      </w:pPr>
      <w:r>
        <w:rPr>
          <w:rFonts w:ascii="Calibri" w:hAnsi="Calibri"/>
          <w:color w:val="1F2937"/>
          <w:sz w:val="22"/>
        </w:rPr>
        <w:t>The current data model and migration snapshot do not yet agree, so this architecture is not deployable as documented.</w:t>
      </w:r>
    </w:p>
    <w:p>
      <w:pPr>
        <w:widowControl/>
      </w:pPr>
      <w:r>
        <w:br w:type="page"/>
      </w:r>
    </w:p>
    <w:p>
      <w:pPr>
        <w:pStyle w:val="Heading1"/>
        <w:keepNext/>
        <w:widowControl/>
      </w:pPr>
      <w:r>
        <w:t>5. Feature inventory - what works today</w:t>
      </w:r>
    </w:p>
    <w:p>
      <w:pPr>
        <w:pStyle w:val="Heading2"/>
        <w:keepNext/>
        <w:widowControl/>
      </w:pPr>
      <w:r>
        <w:t>5.1 Authentication and accounts</w:t>
      </w:r>
    </w:p>
    <w:tbl>
      <w:tblPr>
        <w:tblStyle w:val="TableGrid"/>
        <w:tblW w:type="dxa" w:w="9360"/>
        <w:tblLayout w:type="fixed"/>
        <w:tblLook w:firstColumn="1" w:firstRow="1" w:lastColumn="0" w:lastRow="0" w:noHBand="0" w:noVBand="1" w:val="04A0"/>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2350"/>
        <w:gridCol w:w="1700"/>
        <w:gridCol w:w="5310"/>
      </w:tblGrid>
      <w:tr>
        <w:trPr>
          <w:tblHeader w:val="true"/>
        </w:trPr>
        <w:tc>
          <w:tcPr>
            <w:tcW w:type="dxa" w:w="2350"/>
            <w:shd w:fill="E8EEF5"/>
            <w:tcMar>
              <w:top w:w="80" w:type="dxa"/>
              <w:start w:w="120" w:type="dxa"/>
              <w:bottom w:w="80" w:type="dxa"/>
              <w:end w:w="120" w:type="dxa"/>
            </w:tcMar>
            <w:vAlign w:val="center"/>
          </w:tcPr>
          <w:p>
            <w:pPr>
              <w:spacing w:after="0" w:line="240" w:lineRule="auto"/>
            </w:pPr>
            <w:r/>
            <w:r>
              <w:rPr>
                <w:rFonts w:ascii="Calibri" w:hAnsi="Calibri"/>
                <w:b/>
                <w:color w:val="17365D"/>
                <w:sz w:val="18"/>
              </w:rPr>
              <w:t>Feature</w:t>
            </w:r>
          </w:p>
        </w:tc>
        <w:tc>
          <w:tcPr>
            <w:tcW w:type="dxa" w:w="1700"/>
            <w:shd w:fill="E8EEF5"/>
            <w:tcMar>
              <w:top w:w="80" w:type="dxa"/>
              <w:start w:w="120" w:type="dxa"/>
              <w:bottom w:w="80" w:type="dxa"/>
              <w:end w:w="120" w:type="dxa"/>
            </w:tcMar>
            <w:vAlign w:val="center"/>
          </w:tcPr>
          <w:p>
            <w:pPr>
              <w:spacing w:after="0" w:line="240" w:lineRule="auto"/>
            </w:pPr>
            <w:r/>
            <w:r>
              <w:rPr>
                <w:rFonts w:ascii="Calibri" w:hAnsi="Calibri"/>
                <w:b/>
                <w:color w:val="17365D"/>
                <w:sz w:val="18"/>
              </w:rPr>
              <w:t>Status</w:t>
            </w:r>
          </w:p>
        </w:tc>
        <w:tc>
          <w:tcPr>
            <w:tcW w:type="dxa" w:w="5310"/>
            <w:shd w:fill="E8EEF5"/>
            <w:tcMar>
              <w:top w:w="80" w:type="dxa"/>
              <w:start w:w="120" w:type="dxa"/>
              <w:bottom w:w="80" w:type="dxa"/>
              <w:end w:w="120" w:type="dxa"/>
            </w:tcMar>
            <w:vAlign w:val="center"/>
          </w:tcPr>
          <w:p>
            <w:pPr>
              <w:spacing w:after="0" w:line="240" w:lineRule="auto"/>
            </w:pPr>
            <w:r/>
            <w:r>
              <w:rPr>
                <w:rFonts w:ascii="Calibri" w:hAnsi="Calibri"/>
                <w:b/>
                <w:color w:val="17365D"/>
                <w:sz w:val="18"/>
              </w:rPr>
              <w:t>Evidence / limitation</w:t>
            </w:r>
          </w:p>
        </w:tc>
      </w:tr>
      <w:tr>
        <w:tc>
          <w:tcPr>
            <w:tcW w:type="dxa" w:w="2350"/>
            <w:tcMar>
              <w:top w:w="80" w:type="dxa"/>
              <w:start w:w="120" w:type="dxa"/>
              <w:bottom w:w="80" w:type="dxa"/>
              <w:end w:w="120" w:type="dxa"/>
            </w:tcMar>
            <w:vAlign w:val="center"/>
          </w:tcPr>
          <w:p>
            <w:pPr>
              <w:spacing w:after="0" w:line="252" w:lineRule="auto"/>
            </w:pPr>
            <w:r/>
            <w:r>
              <w:rPr>
                <w:rFonts w:ascii="Calibri" w:hAnsi="Calibri"/>
                <w:color w:val="1F2937"/>
                <w:sz w:val="16"/>
              </w:rPr>
              <w:t>Student registration</w:t>
            </w:r>
          </w:p>
        </w:tc>
        <w:tc>
          <w:tcPr>
            <w:tcW w:type="dxa" w:w="1700"/>
            <w:tcMar>
              <w:top w:w="80" w:type="dxa"/>
              <w:start w:w="120" w:type="dxa"/>
              <w:bottom w:w="80" w:type="dxa"/>
              <w:end w:w="120" w:type="dxa"/>
            </w:tcMar>
            <w:vAlign w:val="center"/>
          </w:tcPr>
          <w:p>
            <w:pPr>
              <w:spacing w:after="0" w:line="252" w:lineRule="auto"/>
            </w:pPr>
            <w:r/>
            <w:r>
              <w:rPr>
                <w:rFonts w:ascii="Calibri" w:hAnsi="Calibri"/>
                <w:color w:val="1F2937"/>
                <w:sz w:val="16"/>
              </w:rPr>
              <w:t>Working with risks</w:t>
            </w:r>
          </w:p>
        </w:tc>
        <w:tc>
          <w:tcPr>
            <w:tcW w:type="dxa" w:w="5310"/>
            <w:tcMar>
              <w:top w:w="80" w:type="dxa"/>
              <w:start w:w="120" w:type="dxa"/>
              <w:bottom w:w="80" w:type="dxa"/>
              <w:end w:w="120" w:type="dxa"/>
            </w:tcMar>
            <w:vAlign w:val="center"/>
          </w:tcPr>
          <w:p>
            <w:pPr>
              <w:spacing w:after="0" w:line="252" w:lineRule="auto"/>
            </w:pPr>
            <w:r/>
            <w:r>
              <w:rPr>
                <w:rFonts w:ascii="Calibri" w:hAnsi="Calibri"/>
                <w:color w:val="1F2937"/>
                <w:sz w:val="16"/>
              </w:rPr>
              <w:t>Frontend validation and POST /api/student/register exist. No unique normalized email constraint; backend catches broad exceptions and returns ex.Message.</w:t>
            </w:r>
          </w:p>
        </w:tc>
      </w:tr>
      <w:tr>
        <w:tc>
          <w:tcPr>
            <w:tcW w:type="dxa" w:w="2350"/>
            <w:shd w:fill="FAFBFC"/>
            <w:tcMar>
              <w:top w:w="80" w:type="dxa"/>
              <w:start w:w="120" w:type="dxa"/>
              <w:bottom w:w="80" w:type="dxa"/>
              <w:end w:w="120" w:type="dxa"/>
            </w:tcMar>
            <w:vAlign w:val="center"/>
          </w:tcPr>
          <w:p>
            <w:pPr>
              <w:spacing w:after="0" w:line="252" w:lineRule="auto"/>
            </w:pPr>
            <w:r/>
            <w:r>
              <w:rPr>
                <w:rFonts w:ascii="Calibri" w:hAnsi="Calibri"/>
                <w:color w:val="1F2937"/>
                <w:sz w:val="16"/>
              </w:rPr>
              <w:t>Student login</w:t>
            </w:r>
          </w:p>
        </w:tc>
        <w:tc>
          <w:tcPr>
            <w:tcW w:type="dxa" w:w="1700"/>
            <w:shd w:fill="FAFBFC"/>
            <w:tcMar>
              <w:top w:w="80" w:type="dxa"/>
              <w:start w:w="120" w:type="dxa"/>
              <w:bottom w:w="80" w:type="dxa"/>
              <w:end w:w="120" w:type="dxa"/>
            </w:tcMar>
            <w:vAlign w:val="center"/>
          </w:tcPr>
          <w:p>
            <w:pPr>
              <w:spacing w:after="0" w:line="252" w:lineRule="auto"/>
            </w:pPr>
            <w:r/>
            <w:r>
              <w:rPr>
                <w:rFonts w:ascii="Calibri" w:hAnsi="Calibri"/>
                <w:color w:val="1F2937"/>
                <w:sz w:val="16"/>
              </w:rPr>
              <w:t>Working with risks</w:t>
            </w:r>
          </w:p>
        </w:tc>
        <w:tc>
          <w:tcPr>
            <w:tcW w:type="dxa" w:w="5310"/>
            <w:shd w:fill="FAFBFC"/>
            <w:tcMar>
              <w:top w:w="80" w:type="dxa"/>
              <w:start w:w="120" w:type="dxa"/>
              <w:bottom w:w="80" w:type="dxa"/>
              <w:end w:w="120" w:type="dxa"/>
            </w:tcMar>
            <w:vAlign w:val="center"/>
          </w:tcPr>
          <w:p>
            <w:pPr>
              <w:spacing w:after="0" w:line="252" w:lineRule="auto"/>
            </w:pPr>
            <w:r/>
            <w:r>
              <w:rPr>
                <w:rFonts w:ascii="Calibri" w:hAnsi="Calibri"/>
                <w:color w:val="1F2937"/>
                <w:sz w:val="16"/>
              </w:rPr>
              <w:t>JWT cookie and role claim are issued. No lockout, rate limiting, session revocation, refresh flow, or server-restored UI session.</w:t>
            </w:r>
          </w:p>
        </w:tc>
      </w:tr>
      <w:tr>
        <w:tc>
          <w:tcPr>
            <w:tcW w:type="dxa" w:w="2350"/>
            <w:tcMar>
              <w:top w:w="80" w:type="dxa"/>
              <w:start w:w="120" w:type="dxa"/>
              <w:bottom w:w="80" w:type="dxa"/>
              <w:end w:w="120" w:type="dxa"/>
            </w:tcMar>
            <w:vAlign w:val="center"/>
          </w:tcPr>
          <w:p>
            <w:pPr>
              <w:spacing w:after="0" w:line="252" w:lineRule="auto"/>
            </w:pPr>
            <w:r/>
            <w:r>
              <w:rPr>
                <w:rFonts w:ascii="Calibri" w:hAnsi="Calibri"/>
                <w:color w:val="1F2937"/>
                <w:sz w:val="16"/>
              </w:rPr>
              <w:t>Teacher login</w:t>
            </w:r>
          </w:p>
        </w:tc>
        <w:tc>
          <w:tcPr>
            <w:tcW w:type="dxa" w:w="1700"/>
            <w:tcMar>
              <w:top w:w="80" w:type="dxa"/>
              <w:start w:w="120" w:type="dxa"/>
              <w:bottom w:w="80" w:type="dxa"/>
              <w:end w:w="120" w:type="dxa"/>
            </w:tcMar>
            <w:vAlign w:val="center"/>
          </w:tcPr>
          <w:p>
            <w:pPr>
              <w:spacing w:after="0" w:line="252" w:lineRule="auto"/>
            </w:pPr>
            <w:r/>
            <w:r>
              <w:rPr>
                <w:rFonts w:ascii="Calibri" w:hAnsi="Calibri"/>
                <w:color w:val="1F2937"/>
                <w:sz w:val="16"/>
              </w:rPr>
              <w:t>Working with risks</w:t>
            </w:r>
          </w:p>
        </w:tc>
        <w:tc>
          <w:tcPr>
            <w:tcW w:type="dxa" w:w="5310"/>
            <w:tcMar>
              <w:top w:w="80" w:type="dxa"/>
              <w:start w:w="120" w:type="dxa"/>
              <w:bottom w:w="80" w:type="dxa"/>
              <w:end w:w="120" w:type="dxa"/>
            </w:tcMar>
            <w:vAlign w:val="center"/>
          </w:tcPr>
          <w:p>
            <w:pPr>
              <w:spacing w:after="0" w:line="252" w:lineRule="auto"/>
            </w:pPr>
            <w:r/>
            <w:r>
              <w:rPr>
                <w:rFonts w:ascii="Calibri" w:hAnsi="Calibri"/>
                <w:color w:val="1F2937"/>
                <w:sz w:val="16"/>
              </w:rPr>
              <w:t>Separate teacher endpoint and role claim exist.</w:t>
            </w:r>
          </w:p>
        </w:tc>
      </w:tr>
      <w:tr>
        <w:tc>
          <w:tcPr>
            <w:tcW w:type="dxa" w:w="2350"/>
            <w:shd w:fill="FAFBFC"/>
            <w:tcMar>
              <w:top w:w="80" w:type="dxa"/>
              <w:start w:w="120" w:type="dxa"/>
              <w:bottom w:w="80" w:type="dxa"/>
              <w:end w:w="120" w:type="dxa"/>
            </w:tcMar>
            <w:vAlign w:val="center"/>
          </w:tcPr>
          <w:p>
            <w:pPr>
              <w:spacing w:after="0" w:line="252" w:lineRule="auto"/>
            </w:pPr>
            <w:r/>
            <w:r>
              <w:rPr>
                <w:rFonts w:ascii="Calibri" w:hAnsi="Calibri"/>
                <w:color w:val="1F2937"/>
                <w:sz w:val="16"/>
              </w:rPr>
              <w:t>Logout</w:t>
            </w:r>
          </w:p>
        </w:tc>
        <w:tc>
          <w:tcPr>
            <w:tcW w:type="dxa" w:w="1700"/>
            <w:shd w:fill="FAFBFC"/>
            <w:tcMar>
              <w:top w:w="80" w:type="dxa"/>
              <w:start w:w="120" w:type="dxa"/>
              <w:bottom w:w="80" w:type="dxa"/>
              <w:end w:w="120" w:type="dxa"/>
            </w:tcMar>
            <w:vAlign w:val="center"/>
          </w:tcPr>
          <w:p>
            <w:pPr>
              <w:spacing w:after="0" w:line="252" w:lineRule="auto"/>
            </w:pPr>
            <w:r/>
            <w:r>
              <w:rPr>
                <w:rFonts w:ascii="Calibri" w:hAnsi="Calibri"/>
                <w:color w:val="1F2937"/>
                <w:sz w:val="16"/>
              </w:rPr>
              <w:t>Working</w:t>
            </w:r>
          </w:p>
        </w:tc>
        <w:tc>
          <w:tcPr>
            <w:tcW w:type="dxa" w:w="5310"/>
            <w:shd w:fill="FAFBFC"/>
            <w:tcMar>
              <w:top w:w="80" w:type="dxa"/>
              <w:start w:w="120" w:type="dxa"/>
              <w:bottom w:w="80" w:type="dxa"/>
              <w:end w:w="120" w:type="dxa"/>
            </w:tcMar>
            <w:vAlign w:val="center"/>
          </w:tcPr>
          <w:p>
            <w:pPr>
              <w:spacing w:after="0" w:line="252" w:lineRule="auto"/>
            </w:pPr>
            <w:r/>
            <w:r>
              <w:rPr>
                <w:rFonts w:ascii="Calibri" w:hAnsi="Calibri"/>
                <w:color w:val="1F2937"/>
                <w:sz w:val="16"/>
              </w:rPr>
              <w:t>Backend deletes the JWT cookie; frontend clears sessionStorage.</w:t>
            </w:r>
          </w:p>
        </w:tc>
      </w:tr>
      <w:tr>
        <w:tc>
          <w:tcPr>
            <w:tcW w:type="dxa" w:w="2350"/>
            <w:tcMar>
              <w:top w:w="80" w:type="dxa"/>
              <w:start w:w="120" w:type="dxa"/>
              <w:bottom w:w="80" w:type="dxa"/>
              <w:end w:w="120" w:type="dxa"/>
            </w:tcMar>
            <w:vAlign w:val="center"/>
          </w:tcPr>
          <w:p>
            <w:pPr>
              <w:spacing w:after="0" w:line="252" w:lineRule="auto"/>
            </w:pPr>
            <w:r/>
            <w:r>
              <w:rPr>
                <w:rFonts w:ascii="Calibri" w:hAnsi="Calibri"/>
                <w:color w:val="1F2937"/>
                <w:sz w:val="16"/>
              </w:rPr>
              <w:t>Teacher registration</w:t>
            </w:r>
          </w:p>
        </w:tc>
        <w:tc>
          <w:tcPr>
            <w:tcW w:type="dxa" w:w="1700"/>
            <w:tcMar>
              <w:top w:w="80" w:type="dxa"/>
              <w:start w:w="120" w:type="dxa"/>
              <w:bottom w:w="80" w:type="dxa"/>
              <w:end w:w="120" w:type="dxa"/>
            </w:tcMar>
            <w:vAlign w:val="center"/>
          </w:tcPr>
          <w:p>
            <w:pPr>
              <w:spacing w:after="0" w:line="252" w:lineRule="auto"/>
            </w:pPr>
            <w:r/>
            <w:r>
              <w:rPr>
                <w:rFonts w:ascii="Calibri" w:hAnsi="Calibri"/>
                <w:color w:val="1F2937"/>
                <w:sz w:val="16"/>
              </w:rPr>
              <w:t>Backend only / unsafe</w:t>
            </w:r>
          </w:p>
        </w:tc>
        <w:tc>
          <w:tcPr>
            <w:tcW w:type="dxa" w:w="5310"/>
            <w:tcMar>
              <w:top w:w="80" w:type="dxa"/>
              <w:start w:w="120" w:type="dxa"/>
              <w:bottom w:w="80" w:type="dxa"/>
              <w:end w:w="120" w:type="dxa"/>
            </w:tcMar>
            <w:vAlign w:val="center"/>
          </w:tcPr>
          <w:p>
            <w:pPr>
              <w:spacing w:after="0" w:line="252" w:lineRule="auto"/>
            </w:pPr>
            <w:r/>
            <w:r>
              <w:rPr>
                <w:rFonts w:ascii="Calibri" w:hAnsi="Calibri"/>
                <w:color w:val="1F2937"/>
                <w:sz w:val="16"/>
              </w:rPr>
              <w:t>Public endpoint exists with minimal validation; no invitation/admin approval workflow or frontend.</w:t>
            </w:r>
          </w:p>
        </w:tc>
      </w:tr>
      <w:tr>
        <w:tc>
          <w:tcPr>
            <w:tcW w:type="dxa" w:w="2350"/>
            <w:shd w:fill="FAFBFC"/>
            <w:tcMar>
              <w:top w:w="80" w:type="dxa"/>
              <w:start w:w="120" w:type="dxa"/>
              <w:bottom w:w="80" w:type="dxa"/>
              <w:end w:w="120" w:type="dxa"/>
            </w:tcMar>
            <w:vAlign w:val="center"/>
          </w:tcPr>
          <w:p>
            <w:pPr>
              <w:spacing w:after="0" w:line="252" w:lineRule="auto"/>
            </w:pPr>
            <w:r/>
            <w:r>
              <w:rPr>
                <w:rFonts w:ascii="Calibri" w:hAnsi="Calibri"/>
                <w:color w:val="1F2937"/>
                <w:sz w:val="16"/>
              </w:rPr>
              <w:t>Password security</w:t>
            </w:r>
          </w:p>
        </w:tc>
        <w:tc>
          <w:tcPr>
            <w:tcW w:type="dxa" w:w="1700"/>
            <w:shd w:fill="FAFBFC"/>
            <w:tcMar>
              <w:top w:w="80" w:type="dxa"/>
              <w:start w:w="120" w:type="dxa"/>
              <w:bottom w:w="80" w:type="dxa"/>
              <w:end w:w="120" w:type="dxa"/>
            </w:tcMar>
            <w:vAlign w:val="center"/>
          </w:tcPr>
          <w:p>
            <w:pPr>
              <w:spacing w:after="0" w:line="252" w:lineRule="auto"/>
            </w:pPr>
            <w:r/>
            <w:r>
              <w:rPr>
                <w:rFonts w:ascii="Calibri" w:hAnsi="Calibri"/>
                <w:color w:val="1F2937"/>
                <w:sz w:val="16"/>
              </w:rPr>
              <w:t>Blocked</w:t>
            </w:r>
          </w:p>
        </w:tc>
        <w:tc>
          <w:tcPr>
            <w:tcW w:type="dxa" w:w="5310"/>
            <w:shd w:fill="FAFBFC"/>
            <w:tcMar>
              <w:top w:w="80" w:type="dxa"/>
              <w:start w:w="120" w:type="dxa"/>
              <w:bottom w:w="80" w:type="dxa"/>
              <w:end w:w="120" w:type="dxa"/>
            </w:tcMar>
            <w:vAlign w:val="center"/>
          </w:tcPr>
          <w:p>
            <w:pPr>
              <w:spacing w:after="0" w:line="252" w:lineRule="auto"/>
            </w:pPr>
            <w:r/>
            <w:r>
              <w:rPr>
                <w:rFonts w:ascii="Calibri" w:hAnsi="Calibri"/>
                <w:color w:val="1F2937"/>
                <w:sz w:val="16"/>
              </w:rPr>
              <w:t>Unsalted SHA-256 is used for both roles and must be replaced.</w:t>
            </w:r>
          </w:p>
        </w:tc>
      </w:tr>
      <w:tr>
        <w:tc>
          <w:tcPr>
            <w:tcW w:type="dxa" w:w="2350"/>
            <w:tcMar>
              <w:top w:w="80" w:type="dxa"/>
              <w:start w:w="120" w:type="dxa"/>
              <w:bottom w:w="80" w:type="dxa"/>
              <w:end w:w="120" w:type="dxa"/>
            </w:tcMar>
            <w:vAlign w:val="center"/>
          </w:tcPr>
          <w:p>
            <w:pPr>
              <w:spacing w:after="0" w:line="252" w:lineRule="auto"/>
            </w:pPr>
            <w:r/>
            <w:r>
              <w:rPr>
                <w:rFonts w:ascii="Calibri" w:hAnsi="Calibri"/>
                <w:color w:val="1F2937"/>
                <w:sz w:val="16"/>
              </w:rPr>
              <w:t>Password reset/change</w:t>
            </w:r>
          </w:p>
        </w:tc>
        <w:tc>
          <w:tcPr>
            <w:tcW w:type="dxa" w:w="1700"/>
            <w:tcMar>
              <w:top w:w="80" w:type="dxa"/>
              <w:start w:w="120" w:type="dxa"/>
              <w:bottom w:w="80" w:type="dxa"/>
              <w:end w:w="120" w:type="dxa"/>
            </w:tcMar>
            <w:vAlign w:val="center"/>
          </w:tcPr>
          <w:p>
            <w:pPr>
              <w:spacing w:after="0" w:line="252" w:lineRule="auto"/>
            </w:pPr>
            <w:r/>
            <w:r>
              <w:rPr>
                <w:rFonts w:ascii="Calibri" w:hAnsi="Calibri"/>
                <w:color w:val="1F2937"/>
                <w:sz w:val="16"/>
              </w:rPr>
              <w:t>Not started</w:t>
            </w:r>
          </w:p>
        </w:tc>
        <w:tc>
          <w:tcPr>
            <w:tcW w:type="dxa" w:w="5310"/>
            <w:tcMar>
              <w:top w:w="80" w:type="dxa"/>
              <w:start w:w="120" w:type="dxa"/>
              <w:bottom w:w="80" w:type="dxa"/>
              <w:end w:w="120" w:type="dxa"/>
            </w:tcMar>
            <w:vAlign w:val="center"/>
          </w:tcPr>
          <w:p>
            <w:pPr>
              <w:spacing w:after="0" w:line="252" w:lineRule="auto"/>
            </w:pPr>
            <w:r/>
            <w:r>
              <w:rPr>
                <w:rFonts w:ascii="Calibri" w:hAnsi="Calibri"/>
                <w:color w:val="1F2937"/>
                <w:sz w:val="16"/>
              </w:rPr>
              <w:t>No forgot-password, reset-token, change-password, or email-verification workflow.</w:t>
            </w:r>
          </w:p>
        </w:tc>
      </w:tr>
      <w:tr>
        <w:tc>
          <w:tcPr>
            <w:tcW w:type="dxa" w:w="2350"/>
            <w:shd w:fill="FAFBFC"/>
            <w:tcMar>
              <w:top w:w="80" w:type="dxa"/>
              <w:start w:w="120" w:type="dxa"/>
              <w:bottom w:w="80" w:type="dxa"/>
              <w:end w:w="120" w:type="dxa"/>
            </w:tcMar>
            <w:vAlign w:val="center"/>
          </w:tcPr>
          <w:p>
            <w:pPr>
              <w:spacing w:after="0" w:line="252" w:lineRule="auto"/>
            </w:pPr>
            <w:r/>
            <w:r>
              <w:rPr>
                <w:rFonts w:ascii="Calibri" w:hAnsi="Calibri"/>
                <w:color w:val="1F2937"/>
                <w:sz w:val="16"/>
              </w:rPr>
              <w:t>Route/session protection</w:t>
            </w:r>
          </w:p>
        </w:tc>
        <w:tc>
          <w:tcPr>
            <w:tcW w:type="dxa" w:w="1700"/>
            <w:shd w:fill="FAFBFC"/>
            <w:tcMar>
              <w:top w:w="80" w:type="dxa"/>
              <w:start w:w="120" w:type="dxa"/>
              <w:bottom w:w="80" w:type="dxa"/>
              <w:end w:w="120" w:type="dxa"/>
            </w:tcMar>
            <w:vAlign w:val="center"/>
          </w:tcPr>
          <w:p>
            <w:pPr>
              <w:spacing w:after="0" w:line="252" w:lineRule="auto"/>
            </w:pPr>
            <w:r/>
            <w:r>
              <w:rPr>
                <w:rFonts w:ascii="Calibri" w:hAnsi="Calibri"/>
                <w:color w:val="1F2937"/>
                <w:sz w:val="16"/>
              </w:rPr>
              <w:t>Partial</w:t>
            </w:r>
          </w:p>
        </w:tc>
        <w:tc>
          <w:tcPr>
            <w:tcW w:type="dxa" w:w="5310"/>
            <w:shd w:fill="FAFBFC"/>
            <w:tcMar>
              <w:top w:w="80" w:type="dxa"/>
              <w:start w:w="120" w:type="dxa"/>
              <w:bottom w:w="80" w:type="dxa"/>
              <w:end w:w="120" w:type="dxa"/>
            </w:tcMar>
            <w:vAlign w:val="center"/>
          </w:tcPr>
          <w:p>
            <w:pPr>
              <w:spacing w:after="0" w:line="252" w:lineRule="auto"/>
            </w:pPr>
            <w:r/>
            <w:r>
              <w:rPr>
                <w:rFonts w:ascii="Calibri" w:hAnsi="Calibri"/>
                <w:color w:val="1F2937"/>
                <w:sz w:val="16"/>
              </w:rPr>
              <w:t>Backend roles are authoritative, but frontend guards rely on sessionStorage and do not restore identity from /student/me.</w:t>
            </w:r>
          </w:p>
        </w:tc>
      </w:tr>
    </w:tbl>
    <w:p>
      <w:pPr>
        <w:widowControl/>
        <w:spacing w:after="20"/>
      </w:pPr>
    </w:p>
    <w:p>
      <w:pPr>
        <w:pStyle w:val="Heading2"/>
        <w:keepNext/>
        <w:widowControl/>
      </w:pPr>
      <w:r>
        <w:t>5.2 Student experience</w:t>
      </w:r>
    </w:p>
    <w:tbl>
      <w:tblPr>
        <w:tblStyle w:val="TableGrid"/>
        <w:tblW w:type="dxa" w:w="9360"/>
        <w:tblLayout w:type="fixed"/>
        <w:tblLook w:firstColumn="1" w:firstRow="1" w:lastColumn="0" w:lastRow="0" w:noHBand="0" w:noVBand="1" w:val="04A0"/>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2250"/>
        <w:gridCol w:w="1650"/>
        <w:gridCol w:w="5460"/>
      </w:tblGrid>
      <w:tr>
        <w:trPr>
          <w:tblHeader w:val="true"/>
        </w:trPr>
        <w:tc>
          <w:tcPr>
            <w:tcW w:type="dxa" w:w="2250"/>
            <w:shd w:fill="E8EEF5"/>
            <w:tcMar>
              <w:top w:w="80" w:type="dxa"/>
              <w:start w:w="120" w:type="dxa"/>
              <w:bottom w:w="80" w:type="dxa"/>
              <w:end w:w="120" w:type="dxa"/>
            </w:tcMar>
            <w:vAlign w:val="center"/>
          </w:tcPr>
          <w:p>
            <w:pPr>
              <w:spacing w:after="0" w:line="240" w:lineRule="auto"/>
            </w:pPr>
            <w:r/>
            <w:r>
              <w:rPr>
                <w:rFonts w:ascii="Calibri" w:hAnsi="Calibri"/>
                <w:b/>
                <w:color w:val="17365D"/>
                <w:sz w:val="18"/>
              </w:rPr>
              <w:t>Feature</w:t>
            </w:r>
          </w:p>
        </w:tc>
        <w:tc>
          <w:tcPr>
            <w:tcW w:type="dxa" w:w="1650"/>
            <w:shd w:fill="E8EEF5"/>
            <w:tcMar>
              <w:top w:w="80" w:type="dxa"/>
              <w:start w:w="120" w:type="dxa"/>
              <w:bottom w:w="80" w:type="dxa"/>
              <w:end w:w="120" w:type="dxa"/>
            </w:tcMar>
            <w:vAlign w:val="center"/>
          </w:tcPr>
          <w:p>
            <w:pPr>
              <w:spacing w:after="0" w:line="240" w:lineRule="auto"/>
            </w:pPr>
            <w:r/>
            <w:r>
              <w:rPr>
                <w:rFonts w:ascii="Calibri" w:hAnsi="Calibri"/>
                <w:b/>
                <w:color w:val="17365D"/>
                <w:sz w:val="18"/>
              </w:rPr>
              <w:t>Status</w:t>
            </w:r>
          </w:p>
        </w:tc>
        <w:tc>
          <w:tcPr>
            <w:tcW w:type="dxa" w:w="5460"/>
            <w:shd w:fill="E8EEF5"/>
            <w:tcMar>
              <w:top w:w="80" w:type="dxa"/>
              <w:start w:w="120" w:type="dxa"/>
              <w:bottom w:w="80" w:type="dxa"/>
              <w:end w:w="120" w:type="dxa"/>
            </w:tcMar>
            <w:vAlign w:val="center"/>
          </w:tcPr>
          <w:p>
            <w:pPr>
              <w:spacing w:after="0" w:line="240" w:lineRule="auto"/>
            </w:pPr>
            <w:r/>
            <w:r>
              <w:rPr>
                <w:rFonts w:ascii="Calibri" w:hAnsi="Calibri"/>
                <w:b/>
                <w:color w:val="17365D"/>
                <w:sz w:val="18"/>
              </w:rPr>
              <w:t>Evidence / limitation</w:t>
            </w:r>
          </w:p>
        </w:tc>
      </w:tr>
      <w:tr>
        <w:tc>
          <w:tcPr>
            <w:tcW w:type="dxa" w:w="2250"/>
            <w:tcMar>
              <w:top w:w="80" w:type="dxa"/>
              <w:start w:w="120" w:type="dxa"/>
              <w:bottom w:w="80" w:type="dxa"/>
              <w:end w:w="120" w:type="dxa"/>
            </w:tcMar>
            <w:vAlign w:val="center"/>
          </w:tcPr>
          <w:p>
            <w:pPr>
              <w:spacing w:after="0" w:line="252" w:lineRule="auto"/>
            </w:pPr>
            <w:r/>
            <w:r>
              <w:rPr>
                <w:rFonts w:ascii="Calibri" w:hAnsi="Calibri"/>
                <w:color w:val="1F2937"/>
                <w:sz w:val="16"/>
              </w:rPr>
              <w:t>Dashboard shell</w:t>
            </w:r>
          </w:p>
        </w:tc>
        <w:tc>
          <w:tcPr>
            <w:tcW w:type="dxa" w:w="1650"/>
            <w:tcMar>
              <w:top w:w="80" w:type="dxa"/>
              <w:start w:w="120" w:type="dxa"/>
              <w:bottom w:w="80" w:type="dxa"/>
              <w:end w:w="120" w:type="dxa"/>
            </w:tcMar>
            <w:vAlign w:val="center"/>
          </w:tcPr>
          <w:p>
            <w:pPr>
              <w:spacing w:after="0" w:line="252" w:lineRule="auto"/>
            </w:pPr>
            <w:r/>
            <w:r>
              <w:rPr>
                <w:rFonts w:ascii="Calibri" w:hAnsi="Calibri"/>
                <w:color w:val="1F2937"/>
                <w:sz w:val="16"/>
              </w:rPr>
              <w:t>Partial</w:t>
            </w:r>
          </w:p>
        </w:tc>
        <w:tc>
          <w:tcPr>
            <w:tcW w:type="dxa" w:w="5460"/>
            <w:tcMar>
              <w:top w:w="80" w:type="dxa"/>
              <w:start w:w="120" w:type="dxa"/>
              <w:bottom w:w="80" w:type="dxa"/>
              <w:end w:w="120" w:type="dxa"/>
            </w:tcMar>
            <w:vAlign w:val="center"/>
          </w:tcPr>
          <w:p>
            <w:pPr>
              <w:spacing w:after="0" w:line="252" w:lineRule="auto"/>
            </w:pPr>
            <w:r/>
            <w:r>
              <w:rPr>
                <w:rFonts w:ascii="Calibri" w:hAnsi="Calibri"/>
                <w:color w:val="1F2937"/>
                <w:sz w:val="16"/>
              </w:rPr>
              <w:t>Responsive sidebar and widgets exist. Promise.all means one failing API hides all widget data.</w:t>
            </w:r>
          </w:p>
        </w:tc>
      </w:tr>
      <w:tr>
        <w:tc>
          <w:tcPr>
            <w:tcW w:type="dxa" w:w="2250"/>
            <w:shd w:fill="FAFBFC"/>
            <w:tcMar>
              <w:top w:w="80" w:type="dxa"/>
              <w:start w:w="120" w:type="dxa"/>
              <w:bottom w:w="80" w:type="dxa"/>
              <w:end w:w="120" w:type="dxa"/>
            </w:tcMar>
            <w:vAlign w:val="center"/>
          </w:tcPr>
          <w:p>
            <w:pPr>
              <w:spacing w:after="0" w:line="252" w:lineRule="auto"/>
            </w:pPr>
            <w:r/>
            <w:r>
              <w:rPr>
                <w:rFonts w:ascii="Calibri" w:hAnsi="Calibri"/>
                <w:color w:val="1F2937"/>
                <w:sz w:val="16"/>
              </w:rPr>
              <w:t>Semester GPA chart</w:t>
            </w:r>
          </w:p>
        </w:tc>
        <w:tc>
          <w:tcPr>
            <w:tcW w:type="dxa" w:w="1650"/>
            <w:shd w:fill="FAFBFC"/>
            <w:tcMar>
              <w:top w:w="80" w:type="dxa"/>
              <w:start w:w="120" w:type="dxa"/>
              <w:bottom w:w="80" w:type="dxa"/>
              <w:end w:w="120" w:type="dxa"/>
            </w:tcMar>
            <w:vAlign w:val="center"/>
          </w:tcPr>
          <w:p>
            <w:pPr>
              <w:spacing w:after="0" w:line="252" w:lineRule="auto"/>
            </w:pPr>
            <w:r/>
            <w:r>
              <w:rPr>
                <w:rFonts w:ascii="Calibri" w:hAnsi="Calibri"/>
                <w:color w:val="1F2937"/>
                <w:sz w:val="16"/>
              </w:rPr>
              <w:t>Working but mislabeled</w:t>
            </w:r>
          </w:p>
        </w:tc>
        <w:tc>
          <w:tcPr>
            <w:tcW w:type="dxa" w:w="5460"/>
            <w:shd w:fill="FAFBFC"/>
            <w:tcMar>
              <w:top w:w="80" w:type="dxa"/>
              <w:start w:w="120" w:type="dxa"/>
              <w:bottom w:w="80" w:type="dxa"/>
              <w:end w:w="120" w:type="dxa"/>
            </w:tcMar>
            <w:vAlign w:val="center"/>
          </w:tcPr>
          <w:p>
            <w:pPr>
              <w:spacing w:after="0" w:line="252" w:lineRule="auto"/>
            </w:pPr>
            <w:r/>
            <w:r>
              <w:rPr>
                <w:rFonts w:ascii="Calibri" w:hAnsi="Calibri"/>
                <w:color w:val="1F2937"/>
                <w:sz w:val="16"/>
              </w:rPr>
              <w:t>Reads GPA records. Label says CGPA Trend even though values are semester GPA.</w:t>
            </w:r>
          </w:p>
        </w:tc>
      </w:tr>
      <w:tr>
        <w:tc>
          <w:tcPr>
            <w:tcW w:type="dxa" w:w="2250"/>
            <w:tcMar>
              <w:top w:w="80" w:type="dxa"/>
              <w:start w:w="120" w:type="dxa"/>
              <w:bottom w:w="80" w:type="dxa"/>
              <w:end w:w="120" w:type="dxa"/>
            </w:tcMar>
            <w:vAlign w:val="center"/>
          </w:tcPr>
          <w:p>
            <w:pPr>
              <w:spacing w:after="0" w:line="252" w:lineRule="auto"/>
            </w:pPr>
            <w:r/>
            <w:r>
              <w:rPr>
                <w:rFonts w:ascii="Calibri" w:hAnsi="Calibri"/>
                <w:color w:val="1F2937"/>
                <w:sz w:val="16"/>
              </w:rPr>
              <w:t>Schedule widget</w:t>
            </w:r>
          </w:p>
        </w:tc>
        <w:tc>
          <w:tcPr>
            <w:tcW w:type="dxa" w:w="1650"/>
            <w:tcMar>
              <w:top w:w="80" w:type="dxa"/>
              <w:start w:w="120" w:type="dxa"/>
              <w:bottom w:w="80" w:type="dxa"/>
              <w:end w:w="120" w:type="dxa"/>
            </w:tcMar>
            <w:vAlign w:val="center"/>
          </w:tcPr>
          <w:p>
            <w:pPr>
              <w:spacing w:after="0" w:line="252" w:lineRule="auto"/>
            </w:pPr>
            <w:r/>
            <w:r>
              <w:rPr>
                <w:rFonts w:ascii="Calibri" w:hAnsi="Calibri"/>
                <w:color w:val="1F2937"/>
                <w:sz w:val="16"/>
              </w:rPr>
              <w:t>Partial</w:t>
            </w:r>
          </w:p>
        </w:tc>
        <w:tc>
          <w:tcPr>
            <w:tcW w:type="dxa" w:w="5460"/>
            <w:tcMar>
              <w:top w:w="80" w:type="dxa"/>
              <w:start w:w="120" w:type="dxa"/>
              <w:bottom w:w="80" w:type="dxa"/>
              <w:end w:w="120" w:type="dxa"/>
            </w:tcMar>
            <w:vAlign w:val="center"/>
          </w:tcPr>
          <w:p>
            <w:pPr>
              <w:spacing w:after="0" w:line="252" w:lineRule="auto"/>
            </w:pPr>
            <w:r/>
            <w:r>
              <w:rPr>
                <w:rFonts w:ascii="Calibri" w:hAnsi="Calibri"/>
                <w:color w:val="1F2937"/>
                <w:sz w:val="16"/>
              </w:rPr>
              <w:t>Reads per-student time ranges. No date/day/term/recurrence, so Today's Schedule is not authoritative.</w:t>
            </w:r>
          </w:p>
        </w:tc>
      </w:tr>
      <w:tr>
        <w:tc>
          <w:tcPr>
            <w:tcW w:type="dxa" w:w="2250"/>
            <w:shd w:fill="FAFBFC"/>
            <w:tcMar>
              <w:top w:w="80" w:type="dxa"/>
              <w:start w:w="120" w:type="dxa"/>
              <w:bottom w:w="80" w:type="dxa"/>
              <w:end w:w="120" w:type="dxa"/>
            </w:tcMar>
            <w:vAlign w:val="center"/>
          </w:tcPr>
          <w:p>
            <w:pPr>
              <w:spacing w:after="0" w:line="252" w:lineRule="auto"/>
            </w:pPr>
            <w:r/>
            <w:r>
              <w:rPr>
                <w:rFonts w:ascii="Calibri" w:hAnsi="Calibri"/>
                <w:color w:val="1F2937"/>
                <w:sz w:val="16"/>
              </w:rPr>
              <w:t>Assignment list</w:t>
            </w:r>
          </w:p>
        </w:tc>
        <w:tc>
          <w:tcPr>
            <w:tcW w:type="dxa" w:w="1650"/>
            <w:shd w:fill="FAFBFC"/>
            <w:tcMar>
              <w:top w:w="80" w:type="dxa"/>
              <w:start w:w="120" w:type="dxa"/>
              <w:bottom w:w="80" w:type="dxa"/>
              <w:end w:w="120" w:type="dxa"/>
            </w:tcMar>
            <w:vAlign w:val="center"/>
          </w:tcPr>
          <w:p>
            <w:pPr>
              <w:spacing w:after="0" w:line="252" w:lineRule="auto"/>
            </w:pPr>
            <w:r/>
            <w:r>
              <w:rPr>
                <w:rFonts w:ascii="Calibri" w:hAnsi="Calibri"/>
                <w:color w:val="1F2937"/>
                <w:sz w:val="16"/>
              </w:rPr>
              <w:t>Blocked</w:t>
            </w:r>
          </w:p>
        </w:tc>
        <w:tc>
          <w:tcPr>
            <w:tcW w:type="dxa" w:w="5460"/>
            <w:shd w:fill="FAFBFC"/>
            <w:tcMar>
              <w:top w:w="80" w:type="dxa"/>
              <w:start w:w="120" w:type="dxa"/>
              <w:bottom w:w="80" w:type="dxa"/>
              <w:end w:w="120" w:type="dxa"/>
            </w:tcMar>
            <w:vAlign w:val="center"/>
          </w:tcPr>
          <w:p>
            <w:pPr>
              <w:spacing w:after="0" w:line="252" w:lineRule="auto"/>
            </w:pPr>
            <w:r/>
            <w:r>
              <w:rPr>
                <w:rFonts w:ascii="Calibri" w:hAnsi="Calibri"/>
                <w:color w:val="1F2937"/>
                <w:sz w:val="16"/>
              </w:rPr>
              <w:t>Frontend maps section/status fields, but StudentRepository.GetAssignmentsforStudent throws NotImplementedException.</w:t>
            </w:r>
          </w:p>
        </w:tc>
      </w:tr>
      <w:tr>
        <w:tc>
          <w:tcPr>
            <w:tcW w:type="dxa" w:w="2250"/>
            <w:tcMar>
              <w:top w:w="80" w:type="dxa"/>
              <w:start w:w="120" w:type="dxa"/>
              <w:bottom w:w="80" w:type="dxa"/>
              <w:end w:w="120" w:type="dxa"/>
            </w:tcMar>
            <w:vAlign w:val="center"/>
          </w:tcPr>
          <w:p>
            <w:pPr>
              <w:spacing w:after="0" w:line="252" w:lineRule="auto"/>
            </w:pPr>
            <w:r/>
            <w:r>
              <w:rPr>
                <w:rFonts w:ascii="Calibri" w:hAnsi="Calibri"/>
                <w:color w:val="1F2937"/>
                <w:sz w:val="16"/>
              </w:rPr>
              <w:t>Assignment brief</w:t>
            </w:r>
          </w:p>
        </w:tc>
        <w:tc>
          <w:tcPr>
            <w:tcW w:type="dxa" w:w="1650"/>
            <w:tcMar>
              <w:top w:w="80" w:type="dxa"/>
              <w:start w:w="120" w:type="dxa"/>
              <w:bottom w:w="80" w:type="dxa"/>
              <w:end w:w="120" w:type="dxa"/>
            </w:tcMar>
            <w:vAlign w:val="center"/>
          </w:tcPr>
          <w:p>
            <w:pPr>
              <w:spacing w:after="0" w:line="252" w:lineRule="auto"/>
            </w:pPr>
            <w:r/>
            <w:r>
              <w:rPr>
                <w:rFonts w:ascii="Calibri" w:hAnsi="Calibri"/>
                <w:color w:val="1F2937"/>
                <w:sz w:val="16"/>
              </w:rPr>
              <w:t>Partial</w:t>
            </w:r>
          </w:p>
        </w:tc>
        <w:tc>
          <w:tcPr>
            <w:tcW w:type="dxa" w:w="5460"/>
            <w:tcMar>
              <w:top w:w="80" w:type="dxa"/>
              <w:start w:w="120" w:type="dxa"/>
              <w:bottom w:w="80" w:type="dxa"/>
              <w:end w:w="120" w:type="dxa"/>
            </w:tcMar>
            <w:vAlign w:val="center"/>
          </w:tcPr>
          <w:p>
            <w:pPr>
              <w:spacing w:after="0" w:line="252" w:lineRule="auto"/>
            </w:pPr>
            <w:r/>
            <w:r>
              <w:rPr>
                <w:rFonts w:ascii="Calibri" w:hAnsi="Calibri"/>
                <w:color w:val="1F2937"/>
                <w:sz w:val="16"/>
              </w:rPr>
              <w:t>UI opens filePath, but files are public static URLs without authorization checks.</w:t>
            </w:r>
          </w:p>
        </w:tc>
      </w:tr>
      <w:tr>
        <w:tc>
          <w:tcPr>
            <w:tcW w:type="dxa" w:w="2250"/>
            <w:shd w:fill="FAFBFC"/>
            <w:tcMar>
              <w:top w:w="80" w:type="dxa"/>
              <w:start w:w="120" w:type="dxa"/>
              <w:bottom w:w="80" w:type="dxa"/>
              <w:end w:w="120" w:type="dxa"/>
            </w:tcMar>
            <w:vAlign w:val="center"/>
          </w:tcPr>
          <w:p>
            <w:pPr>
              <w:spacing w:after="0" w:line="252" w:lineRule="auto"/>
            </w:pPr>
            <w:r/>
            <w:r>
              <w:rPr>
                <w:rFonts w:ascii="Calibri" w:hAnsi="Calibri"/>
                <w:color w:val="1F2937"/>
                <w:sz w:val="16"/>
              </w:rPr>
              <w:t>Assignment submission</w:t>
            </w:r>
          </w:p>
        </w:tc>
        <w:tc>
          <w:tcPr>
            <w:tcW w:type="dxa" w:w="1650"/>
            <w:shd w:fill="FAFBFC"/>
            <w:tcMar>
              <w:top w:w="80" w:type="dxa"/>
              <w:start w:w="120" w:type="dxa"/>
              <w:bottom w:w="80" w:type="dxa"/>
              <w:end w:w="120" w:type="dxa"/>
            </w:tcMar>
            <w:vAlign w:val="center"/>
          </w:tcPr>
          <w:p>
            <w:pPr>
              <w:spacing w:after="0" w:line="252" w:lineRule="auto"/>
            </w:pPr>
            <w:r/>
            <w:r>
              <w:rPr>
                <w:rFonts w:ascii="Calibri" w:hAnsi="Calibri"/>
                <w:color w:val="1F2937"/>
                <w:sz w:val="16"/>
              </w:rPr>
              <w:t>Code-aligned</w:t>
            </w:r>
          </w:p>
        </w:tc>
        <w:tc>
          <w:tcPr>
            <w:tcW w:type="dxa" w:w="5460"/>
            <w:shd w:fill="FAFBFC"/>
            <w:tcMar>
              <w:top w:w="80" w:type="dxa"/>
              <w:start w:w="120" w:type="dxa"/>
              <w:bottom w:w="80" w:type="dxa"/>
              <w:end w:w="120" w:type="dxa"/>
            </w:tcMar>
            <w:vAlign w:val="center"/>
          </w:tcPr>
          <w:p>
            <w:pPr>
              <w:spacing w:after="0" w:line="252" w:lineRule="auto"/>
            </w:pPr>
            <w:r/>
            <w:r>
              <w:rPr>
                <w:rFonts w:ascii="Calibri" w:hAnsi="Calibri"/>
                <w:color w:val="1F2937"/>
                <w:sz w:val="16"/>
              </w:rPr>
              <w:t>Multipart upload, deadline check, single-submission rule, and section access query exist; runtime is blocked by migration/model drift.</w:t>
            </w:r>
          </w:p>
        </w:tc>
      </w:tr>
      <w:tr>
        <w:tc>
          <w:tcPr>
            <w:tcW w:type="dxa" w:w="2250"/>
            <w:tcMar>
              <w:top w:w="80" w:type="dxa"/>
              <w:start w:w="120" w:type="dxa"/>
              <w:bottom w:w="80" w:type="dxa"/>
              <w:end w:w="120" w:type="dxa"/>
            </w:tcMar>
            <w:vAlign w:val="center"/>
          </w:tcPr>
          <w:p>
            <w:pPr>
              <w:spacing w:after="0" w:line="252" w:lineRule="auto"/>
            </w:pPr>
            <w:r/>
            <w:r>
              <w:rPr>
                <w:rFonts w:ascii="Calibri" w:hAnsi="Calibri"/>
                <w:color w:val="1F2937"/>
                <w:sz w:val="16"/>
              </w:rPr>
              <w:t>Grade card</w:t>
            </w:r>
          </w:p>
        </w:tc>
        <w:tc>
          <w:tcPr>
            <w:tcW w:type="dxa" w:w="1650"/>
            <w:tcMar>
              <w:top w:w="80" w:type="dxa"/>
              <w:start w:w="120" w:type="dxa"/>
              <w:bottom w:w="80" w:type="dxa"/>
              <w:end w:w="120" w:type="dxa"/>
            </w:tcMar>
            <w:vAlign w:val="center"/>
          </w:tcPr>
          <w:p>
            <w:pPr>
              <w:spacing w:after="0" w:line="252" w:lineRule="auto"/>
            </w:pPr>
            <w:r/>
            <w:r>
              <w:rPr>
                <w:rFonts w:ascii="Calibri" w:hAnsi="Calibri"/>
                <w:color w:val="1F2937"/>
                <w:sz w:val="16"/>
              </w:rPr>
              <w:t>Demo only</w:t>
            </w:r>
          </w:p>
        </w:tc>
        <w:tc>
          <w:tcPr>
            <w:tcW w:type="dxa" w:w="5460"/>
            <w:tcMar>
              <w:top w:w="80" w:type="dxa"/>
              <w:start w:w="120" w:type="dxa"/>
              <w:bottom w:w="80" w:type="dxa"/>
              <w:end w:w="120" w:type="dxa"/>
            </w:tcMar>
            <w:vAlign w:val="center"/>
          </w:tcPr>
          <w:p>
            <w:pPr>
              <w:spacing w:after="0" w:line="252" w:lineRule="auto"/>
            </w:pPr>
            <w:r/>
            <w:r>
              <w:rPr>
                <w:rFonts w:ascii="Calibri" w:hAnsi="Calibri"/>
                <w:color w:val="1F2937"/>
                <w:sz w:val="16"/>
              </w:rPr>
              <w:t>Polished printable UI exists, but /api/student/grade-card is absent and failures silently fall back to mock transcript data.</w:t>
            </w:r>
          </w:p>
        </w:tc>
      </w:tr>
      <w:tr>
        <w:tc>
          <w:tcPr>
            <w:tcW w:type="dxa" w:w="2250"/>
            <w:shd w:fill="FAFBFC"/>
            <w:tcMar>
              <w:top w:w="80" w:type="dxa"/>
              <w:start w:w="120" w:type="dxa"/>
              <w:bottom w:w="80" w:type="dxa"/>
              <w:end w:w="120" w:type="dxa"/>
            </w:tcMar>
            <w:vAlign w:val="center"/>
          </w:tcPr>
          <w:p>
            <w:pPr>
              <w:spacing w:after="0" w:line="252" w:lineRule="auto"/>
            </w:pPr>
            <w:r/>
            <w:r>
              <w:rPr>
                <w:rFonts w:ascii="Calibri" w:hAnsi="Calibri"/>
                <w:color w:val="1F2937"/>
                <w:sz w:val="16"/>
              </w:rPr>
              <w:t>Courses page</w:t>
            </w:r>
          </w:p>
        </w:tc>
        <w:tc>
          <w:tcPr>
            <w:tcW w:type="dxa" w:w="1650"/>
            <w:shd w:fill="FAFBFC"/>
            <w:tcMar>
              <w:top w:w="80" w:type="dxa"/>
              <w:start w:w="120" w:type="dxa"/>
              <w:bottom w:w="80" w:type="dxa"/>
              <w:end w:w="120" w:type="dxa"/>
            </w:tcMar>
            <w:vAlign w:val="center"/>
          </w:tcPr>
          <w:p>
            <w:pPr>
              <w:spacing w:after="0" w:line="252" w:lineRule="auto"/>
            </w:pPr>
            <w:r/>
            <w:r>
              <w:rPr>
                <w:rFonts w:ascii="Calibri" w:hAnsi="Calibri"/>
                <w:color w:val="1F2937"/>
                <w:sz w:val="16"/>
              </w:rPr>
              <w:t>Not started</w:t>
            </w:r>
          </w:p>
        </w:tc>
        <w:tc>
          <w:tcPr>
            <w:tcW w:type="dxa" w:w="5460"/>
            <w:shd w:fill="FAFBFC"/>
            <w:tcMar>
              <w:top w:w="80" w:type="dxa"/>
              <w:start w:w="120" w:type="dxa"/>
              <w:bottom w:w="80" w:type="dxa"/>
              <w:end w:w="120" w:type="dxa"/>
            </w:tcMar>
            <w:vAlign w:val="center"/>
          </w:tcPr>
          <w:p>
            <w:pPr>
              <w:spacing w:after="0" w:line="252" w:lineRule="auto"/>
            </w:pPr>
            <w:r/>
            <w:r>
              <w:rPr>
                <w:rFonts w:ascii="Calibri" w:hAnsi="Calibri"/>
                <w:color w:val="1F2937"/>
                <w:sz w:val="16"/>
              </w:rPr>
              <w:t>Sidebar link exists; no route or student course API.</w:t>
            </w:r>
          </w:p>
        </w:tc>
      </w:tr>
      <w:tr>
        <w:tc>
          <w:tcPr>
            <w:tcW w:type="dxa" w:w="2250"/>
            <w:tcMar>
              <w:top w:w="80" w:type="dxa"/>
              <w:start w:w="120" w:type="dxa"/>
              <w:bottom w:w="80" w:type="dxa"/>
              <w:end w:w="120" w:type="dxa"/>
            </w:tcMar>
            <w:vAlign w:val="center"/>
          </w:tcPr>
          <w:p>
            <w:pPr>
              <w:spacing w:after="0" w:line="252" w:lineRule="auto"/>
            </w:pPr>
            <w:r/>
            <w:r>
              <w:rPr>
                <w:rFonts w:ascii="Calibri" w:hAnsi="Calibri"/>
                <w:color w:val="1F2937"/>
                <w:sz w:val="16"/>
              </w:rPr>
              <w:t>Attendance page</w:t>
            </w:r>
          </w:p>
        </w:tc>
        <w:tc>
          <w:tcPr>
            <w:tcW w:type="dxa" w:w="1650"/>
            <w:tcMar>
              <w:top w:w="80" w:type="dxa"/>
              <w:start w:w="120" w:type="dxa"/>
              <w:bottom w:w="80" w:type="dxa"/>
              <w:end w:w="120" w:type="dxa"/>
            </w:tcMar>
            <w:vAlign w:val="center"/>
          </w:tcPr>
          <w:p>
            <w:pPr>
              <w:spacing w:after="0" w:line="252" w:lineRule="auto"/>
            </w:pPr>
            <w:r/>
            <w:r>
              <w:rPr>
                <w:rFonts w:ascii="Calibri" w:hAnsi="Calibri"/>
                <w:color w:val="1F2937"/>
                <w:sz w:val="16"/>
              </w:rPr>
              <w:t>Not started</w:t>
            </w:r>
          </w:p>
        </w:tc>
        <w:tc>
          <w:tcPr>
            <w:tcW w:type="dxa" w:w="5460"/>
            <w:tcMar>
              <w:top w:w="80" w:type="dxa"/>
              <w:start w:w="120" w:type="dxa"/>
              <w:bottom w:w="80" w:type="dxa"/>
              <w:end w:w="120" w:type="dxa"/>
            </w:tcMar>
            <w:vAlign w:val="center"/>
          </w:tcPr>
          <w:p>
            <w:pPr>
              <w:spacing w:after="0" w:line="252" w:lineRule="auto"/>
            </w:pPr>
            <w:r/>
            <w:r>
              <w:rPr>
                <w:rFonts w:ascii="Calibri" w:hAnsi="Calibri"/>
                <w:color w:val="1F2937"/>
                <w:sz w:val="16"/>
              </w:rPr>
              <w:t>Sidebar link exists; no route, entities, or APIs.</w:t>
            </w:r>
          </w:p>
        </w:tc>
      </w:tr>
      <w:tr>
        <w:tc>
          <w:tcPr>
            <w:tcW w:type="dxa" w:w="2250"/>
            <w:shd w:fill="FAFBFC"/>
            <w:tcMar>
              <w:top w:w="80" w:type="dxa"/>
              <w:start w:w="120" w:type="dxa"/>
              <w:bottom w:w="80" w:type="dxa"/>
              <w:end w:w="120" w:type="dxa"/>
            </w:tcMar>
            <w:vAlign w:val="center"/>
          </w:tcPr>
          <w:p>
            <w:pPr>
              <w:spacing w:after="0" w:line="252" w:lineRule="auto"/>
            </w:pPr>
            <w:r/>
            <w:r>
              <w:rPr>
                <w:rFonts w:ascii="Calibri" w:hAnsi="Calibri"/>
                <w:color w:val="1F2937"/>
                <w:sz w:val="16"/>
              </w:rPr>
              <w:t>Assignments/timetable pages</w:t>
            </w:r>
          </w:p>
        </w:tc>
        <w:tc>
          <w:tcPr>
            <w:tcW w:type="dxa" w:w="1650"/>
            <w:shd w:fill="FAFBFC"/>
            <w:tcMar>
              <w:top w:w="80" w:type="dxa"/>
              <w:start w:w="120" w:type="dxa"/>
              <w:bottom w:w="80" w:type="dxa"/>
              <w:end w:w="120" w:type="dxa"/>
            </w:tcMar>
            <w:vAlign w:val="center"/>
          </w:tcPr>
          <w:p>
            <w:pPr>
              <w:spacing w:after="0" w:line="252" w:lineRule="auto"/>
            </w:pPr>
            <w:r/>
            <w:r>
              <w:rPr>
                <w:rFonts w:ascii="Calibri" w:hAnsi="Calibri"/>
                <w:color w:val="1F2937"/>
                <w:sz w:val="16"/>
              </w:rPr>
              <w:t>Not started</w:t>
            </w:r>
          </w:p>
        </w:tc>
        <w:tc>
          <w:tcPr>
            <w:tcW w:type="dxa" w:w="5460"/>
            <w:shd w:fill="FAFBFC"/>
            <w:tcMar>
              <w:top w:w="80" w:type="dxa"/>
              <w:start w:w="120" w:type="dxa"/>
              <w:bottom w:w="80" w:type="dxa"/>
              <w:end w:w="120" w:type="dxa"/>
            </w:tcMar>
            <w:vAlign w:val="center"/>
          </w:tcPr>
          <w:p>
            <w:pPr>
              <w:spacing w:after="0" w:line="252" w:lineRule="auto"/>
            </w:pPr>
            <w:r/>
            <w:r>
              <w:rPr>
                <w:rFonts w:ascii="Calibri" w:hAnsi="Calibri"/>
                <w:color w:val="1F2937"/>
                <w:sz w:val="16"/>
              </w:rPr>
              <w:t>Sidebar links exist; no dedicated routes.</w:t>
            </w:r>
          </w:p>
        </w:tc>
      </w:tr>
      <w:tr>
        <w:tc>
          <w:tcPr>
            <w:tcW w:type="dxa" w:w="2250"/>
            <w:tcMar>
              <w:top w:w="80" w:type="dxa"/>
              <w:start w:w="120" w:type="dxa"/>
              <w:bottom w:w="80" w:type="dxa"/>
              <w:end w:w="120" w:type="dxa"/>
            </w:tcMar>
            <w:vAlign w:val="center"/>
          </w:tcPr>
          <w:p>
            <w:pPr>
              <w:spacing w:after="0" w:line="252" w:lineRule="auto"/>
            </w:pPr>
            <w:r/>
            <w:r>
              <w:rPr>
                <w:rFonts w:ascii="Calibri" w:hAnsi="Calibri"/>
                <w:color w:val="1F2937"/>
                <w:sz w:val="16"/>
              </w:rPr>
              <w:t>Notifications/settings</w:t>
            </w:r>
          </w:p>
        </w:tc>
        <w:tc>
          <w:tcPr>
            <w:tcW w:type="dxa" w:w="1650"/>
            <w:tcMar>
              <w:top w:w="80" w:type="dxa"/>
              <w:start w:w="120" w:type="dxa"/>
              <w:bottom w:w="80" w:type="dxa"/>
              <w:end w:w="120" w:type="dxa"/>
            </w:tcMar>
            <w:vAlign w:val="center"/>
          </w:tcPr>
          <w:p>
            <w:pPr>
              <w:spacing w:after="0" w:line="252" w:lineRule="auto"/>
            </w:pPr>
            <w:r/>
            <w:r>
              <w:rPr>
                <w:rFonts w:ascii="Calibri" w:hAnsi="Calibri"/>
                <w:color w:val="1F2937"/>
                <w:sz w:val="16"/>
              </w:rPr>
              <w:t>Not started</w:t>
            </w:r>
          </w:p>
        </w:tc>
        <w:tc>
          <w:tcPr>
            <w:tcW w:type="dxa" w:w="5460"/>
            <w:tcMar>
              <w:top w:w="80" w:type="dxa"/>
              <w:start w:w="120" w:type="dxa"/>
              <w:bottom w:w="80" w:type="dxa"/>
              <w:end w:w="120" w:type="dxa"/>
            </w:tcMar>
            <w:vAlign w:val="center"/>
          </w:tcPr>
          <w:p>
            <w:pPr>
              <w:spacing w:after="0" w:line="252" w:lineRule="auto"/>
            </w:pPr>
            <w:r/>
            <w:r>
              <w:rPr>
                <w:rFonts w:ascii="Calibri" w:hAnsi="Calibri"/>
                <w:color w:val="1F2937"/>
                <w:sz w:val="16"/>
              </w:rPr>
              <w:t>Sidebar links exist; no routes, storage, or APIs.</w:t>
            </w:r>
          </w:p>
        </w:tc>
      </w:tr>
    </w:tbl>
    <w:p>
      <w:pPr>
        <w:widowControl/>
        <w:spacing w:after="20"/>
      </w:pPr>
    </w:p>
    <w:p>
      <w:pPr>
        <w:pStyle w:val="Heading2"/>
        <w:keepNext/>
        <w:widowControl/>
      </w:pPr>
      <w:r>
        <w:t>5.3 Teacher experience</w:t>
      </w:r>
    </w:p>
    <w:tbl>
      <w:tblPr>
        <w:tblStyle w:val="TableGrid"/>
        <w:tblW w:type="dxa" w:w="9360"/>
        <w:tblLayout w:type="fixed"/>
        <w:tblLook w:firstColumn="1" w:firstRow="1" w:lastColumn="0" w:lastRow="0" w:noHBand="0" w:noVBand="1" w:val="04A0"/>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2280"/>
        <w:gridCol w:w="1650"/>
        <w:gridCol w:w="5430"/>
      </w:tblGrid>
      <w:tr>
        <w:trPr>
          <w:tblHeader w:val="true"/>
        </w:trPr>
        <w:tc>
          <w:tcPr>
            <w:tcW w:type="dxa" w:w="2280"/>
            <w:shd w:fill="E8EEF5"/>
            <w:tcMar>
              <w:top w:w="80" w:type="dxa"/>
              <w:start w:w="120" w:type="dxa"/>
              <w:bottom w:w="80" w:type="dxa"/>
              <w:end w:w="120" w:type="dxa"/>
            </w:tcMar>
            <w:vAlign w:val="center"/>
          </w:tcPr>
          <w:p>
            <w:pPr>
              <w:spacing w:after="0" w:line="240" w:lineRule="auto"/>
            </w:pPr>
            <w:r/>
            <w:r>
              <w:rPr>
                <w:rFonts w:ascii="Calibri" w:hAnsi="Calibri"/>
                <w:b/>
                <w:color w:val="17365D"/>
                <w:sz w:val="18"/>
              </w:rPr>
              <w:t>Feature</w:t>
            </w:r>
          </w:p>
        </w:tc>
        <w:tc>
          <w:tcPr>
            <w:tcW w:type="dxa" w:w="1650"/>
            <w:shd w:fill="E8EEF5"/>
            <w:tcMar>
              <w:top w:w="80" w:type="dxa"/>
              <w:start w:w="120" w:type="dxa"/>
              <w:bottom w:w="80" w:type="dxa"/>
              <w:end w:w="120" w:type="dxa"/>
            </w:tcMar>
            <w:vAlign w:val="center"/>
          </w:tcPr>
          <w:p>
            <w:pPr>
              <w:spacing w:after="0" w:line="240" w:lineRule="auto"/>
            </w:pPr>
            <w:r/>
            <w:r>
              <w:rPr>
                <w:rFonts w:ascii="Calibri" w:hAnsi="Calibri"/>
                <w:b/>
                <w:color w:val="17365D"/>
                <w:sz w:val="18"/>
              </w:rPr>
              <w:t>Status</w:t>
            </w:r>
          </w:p>
        </w:tc>
        <w:tc>
          <w:tcPr>
            <w:tcW w:type="dxa" w:w="5430"/>
            <w:shd w:fill="E8EEF5"/>
            <w:tcMar>
              <w:top w:w="80" w:type="dxa"/>
              <w:start w:w="120" w:type="dxa"/>
              <w:bottom w:w="80" w:type="dxa"/>
              <w:end w:w="120" w:type="dxa"/>
            </w:tcMar>
            <w:vAlign w:val="center"/>
          </w:tcPr>
          <w:p>
            <w:pPr>
              <w:spacing w:after="0" w:line="240" w:lineRule="auto"/>
            </w:pPr>
            <w:r/>
            <w:r>
              <w:rPr>
                <w:rFonts w:ascii="Calibri" w:hAnsi="Calibri"/>
                <w:b/>
                <w:color w:val="17365D"/>
                <w:sz w:val="18"/>
              </w:rPr>
              <w:t>Evidence / limitation</w:t>
            </w:r>
          </w:p>
        </w:tc>
      </w:tr>
      <w:tr>
        <w:tc>
          <w:tcPr>
            <w:tcW w:type="dxa" w:w="2280"/>
            <w:tcMar>
              <w:top w:w="80" w:type="dxa"/>
              <w:start w:w="120" w:type="dxa"/>
              <w:bottom w:w="80" w:type="dxa"/>
              <w:end w:w="120" w:type="dxa"/>
            </w:tcMar>
            <w:vAlign w:val="center"/>
          </w:tcPr>
          <w:p>
            <w:pPr>
              <w:spacing w:after="0" w:line="252" w:lineRule="auto"/>
            </w:pPr>
            <w:r/>
            <w:r>
              <w:rPr>
                <w:rFonts w:ascii="Calibri" w:hAnsi="Calibri"/>
                <w:color w:val="1F2937"/>
                <w:sz w:val="16"/>
              </w:rPr>
              <w:t>Teacher dashboard</w:t>
            </w:r>
          </w:p>
        </w:tc>
        <w:tc>
          <w:tcPr>
            <w:tcW w:type="dxa" w:w="1650"/>
            <w:tcMar>
              <w:top w:w="80" w:type="dxa"/>
              <w:start w:w="120" w:type="dxa"/>
              <w:bottom w:w="80" w:type="dxa"/>
              <w:end w:w="120" w:type="dxa"/>
            </w:tcMar>
            <w:vAlign w:val="center"/>
          </w:tcPr>
          <w:p>
            <w:pPr>
              <w:spacing w:after="0" w:line="252" w:lineRule="auto"/>
            </w:pPr>
            <w:r/>
            <w:r>
              <w:rPr>
                <w:rFonts w:ascii="Calibri" w:hAnsi="Calibri"/>
                <w:color w:val="1F2937"/>
                <w:sz w:val="16"/>
              </w:rPr>
              <w:t>Partial</w:t>
            </w:r>
          </w:p>
        </w:tc>
        <w:tc>
          <w:tcPr>
            <w:tcW w:type="dxa" w:w="5430"/>
            <w:tcMar>
              <w:top w:w="80" w:type="dxa"/>
              <w:start w:w="120" w:type="dxa"/>
              <w:bottom w:w="80" w:type="dxa"/>
              <w:end w:w="120" w:type="dxa"/>
            </w:tcMar>
            <w:vAlign w:val="center"/>
          </w:tcPr>
          <w:p>
            <w:pPr>
              <w:spacing w:after="0" w:line="252" w:lineRule="auto"/>
            </w:pPr>
            <w:r/>
            <w:r>
              <w:rPr>
                <w:rFonts w:ascii="Calibri" w:hAnsi="Calibri"/>
                <w:color w:val="1F2937"/>
                <w:sz w:val="16"/>
              </w:rPr>
              <w:t>Tabs exist for students, GPA, schedule, and assignment; sidebar also links to non-existent separate teacher routes.</w:t>
            </w:r>
          </w:p>
        </w:tc>
      </w:tr>
      <w:tr>
        <w:tc>
          <w:tcPr>
            <w:tcW w:type="dxa" w:w="2280"/>
            <w:shd w:fill="FAFBFC"/>
            <w:tcMar>
              <w:top w:w="80" w:type="dxa"/>
              <w:start w:w="120" w:type="dxa"/>
              <w:bottom w:w="80" w:type="dxa"/>
              <w:end w:w="120" w:type="dxa"/>
            </w:tcMar>
            <w:vAlign w:val="center"/>
          </w:tcPr>
          <w:p>
            <w:pPr>
              <w:spacing w:after="0" w:line="252" w:lineRule="auto"/>
            </w:pPr>
            <w:r/>
            <w:r>
              <w:rPr>
                <w:rFonts w:ascii="Calibri" w:hAnsi="Calibri"/>
                <w:color w:val="1F2937"/>
                <w:sz w:val="16"/>
              </w:rPr>
              <w:t>Student list</w:t>
            </w:r>
          </w:p>
        </w:tc>
        <w:tc>
          <w:tcPr>
            <w:tcW w:type="dxa" w:w="1650"/>
            <w:shd w:fill="FAFBFC"/>
            <w:tcMar>
              <w:top w:w="80" w:type="dxa"/>
              <w:start w:w="120" w:type="dxa"/>
              <w:bottom w:w="80" w:type="dxa"/>
              <w:end w:w="120" w:type="dxa"/>
            </w:tcMar>
            <w:vAlign w:val="center"/>
          </w:tcPr>
          <w:p>
            <w:pPr>
              <w:spacing w:after="0" w:line="252" w:lineRule="auto"/>
            </w:pPr>
            <w:r/>
            <w:r>
              <w:rPr>
                <w:rFonts w:ascii="Calibri" w:hAnsi="Calibri"/>
                <w:color w:val="1F2937"/>
                <w:sz w:val="16"/>
              </w:rPr>
              <w:t>Blocked / security</w:t>
            </w:r>
          </w:p>
        </w:tc>
        <w:tc>
          <w:tcPr>
            <w:tcW w:type="dxa" w:w="5430"/>
            <w:shd w:fill="FAFBFC"/>
            <w:tcMar>
              <w:top w:w="80" w:type="dxa"/>
              <w:start w:w="120" w:type="dxa"/>
              <w:bottom w:w="80" w:type="dxa"/>
              <w:end w:w="120" w:type="dxa"/>
            </w:tcMar>
            <w:vAlign w:val="center"/>
          </w:tcPr>
          <w:p>
            <w:pPr>
              <w:spacing w:after="0" w:line="252" w:lineRule="auto"/>
            </w:pPr>
            <w:r/>
            <w:r>
              <w:rPr>
                <w:rFonts w:ascii="Calibri" w:hAnsi="Calibri"/>
                <w:color w:val="1F2937"/>
                <w:sz w:val="16"/>
              </w:rPr>
              <w:t>Endpoint returns Student EF entities with Password plus loaded navigation graphs, risking sensitive-data exposure and serialization cycles.</w:t>
            </w:r>
          </w:p>
        </w:tc>
      </w:tr>
      <w:tr>
        <w:tc>
          <w:tcPr>
            <w:tcW w:type="dxa" w:w="2280"/>
            <w:tcMar>
              <w:top w:w="80" w:type="dxa"/>
              <w:start w:w="120" w:type="dxa"/>
              <w:bottom w:w="80" w:type="dxa"/>
              <w:end w:w="120" w:type="dxa"/>
            </w:tcMar>
            <w:vAlign w:val="center"/>
          </w:tcPr>
          <w:p>
            <w:pPr>
              <w:spacing w:after="0" w:line="252" w:lineRule="auto"/>
            </w:pPr>
            <w:r/>
            <w:r>
              <w:rPr>
                <w:rFonts w:ascii="Calibri" w:hAnsi="Calibri"/>
                <w:color w:val="1F2937"/>
                <w:sz w:val="16"/>
              </w:rPr>
              <w:t>Add semester GPA</w:t>
            </w:r>
          </w:p>
        </w:tc>
        <w:tc>
          <w:tcPr>
            <w:tcW w:type="dxa" w:w="1650"/>
            <w:tcMar>
              <w:top w:w="80" w:type="dxa"/>
              <w:start w:w="120" w:type="dxa"/>
              <w:bottom w:w="80" w:type="dxa"/>
              <w:end w:w="120" w:type="dxa"/>
            </w:tcMar>
            <w:vAlign w:val="center"/>
          </w:tcPr>
          <w:p>
            <w:pPr>
              <w:spacing w:after="0" w:line="252" w:lineRule="auto"/>
            </w:pPr>
            <w:r/>
            <w:r>
              <w:rPr>
                <w:rFonts w:ascii="Calibri" w:hAnsi="Calibri"/>
                <w:color w:val="1F2937"/>
                <w:sz w:val="16"/>
              </w:rPr>
              <w:t>Partial</w:t>
            </w:r>
          </w:p>
        </w:tc>
        <w:tc>
          <w:tcPr>
            <w:tcW w:type="dxa" w:w="5430"/>
            <w:tcMar>
              <w:top w:w="80" w:type="dxa"/>
              <w:start w:w="120" w:type="dxa"/>
              <w:bottom w:w="80" w:type="dxa"/>
              <w:end w:w="120" w:type="dxa"/>
            </w:tcMar>
            <w:vAlign w:val="center"/>
          </w:tcPr>
          <w:p>
            <w:pPr>
              <w:spacing w:after="0" w:line="252" w:lineRule="auto"/>
            </w:pPr>
            <w:r/>
            <w:r>
              <w:rPr>
                <w:rFonts w:ascii="Calibri" w:hAnsi="Calibri"/>
                <w:color w:val="1F2937"/>
                <w:sz w:val="16"/>
              </w:rPr>
              <w:t>Form and endpoint exist; backend lacks range, duplicate-semester, authorization-scope, and audit validation.</w:t>
            </w:r>
          </w:p>
        </w:tc>
      </w:tr>
      <w:tr>
        <w:tc>
          <w:tcPr>
            <w:tcW w:type="dxa" w:w="2280"/>
            <w:shd w:fill="FAFBFC"/>
            <w:tcMar>
              <w:top w:w="80" w:type="dxa"/>
              <w:start w:w="120" w:type="dxa"/>
              <w:bottom w:w="80" w:type="dxa"/>
              <w:end w:w="120" w:type="dxa"/>
            </w:tcMar>
            <w:vAlign w:val="center"/>
          </w:tcPr>
          <w:p>
            <w:pPr>
              <w:spacing w:after="0" w:line="252" w:lineRule="auto"/>
            </w:pPr>
            <w:r/>
            <w:r>
              <w:rPr>
                <w:rFonts w:ascii="Calibri" w:hAnsi="Calibri"/>
                <w:color w:val="1F2937"/>
                <w:sz w:val="16"/>
              </w:rPr>
              <w:t>Add schedule</w:t>
            </w:r>
          </w:p>
        </w:tc>
        <w:tc>
          <w:tcPr>
            <w:tcW w:type="dxa" w:w="1650"/>
            <w:shd w:fill="FAFBFC"/>
            <w:tcMar>
              <w:top w:w="80" w:type="dxa"/>
              <w:start w:w="120" w:type="dxa"/>
              <w:bottom w:w="80" w:type="dxa"/>
              <w:end w:w="120" w:type="dxa"/>
            </w:tcMar>
            <w:vAlign w:val="center"/>
          </w:tcPr>
          <w:p>
            <w:pPr>
              <w:spacing w:after="0" w:line="252" w:lineRule="auto"/>
            </w:pPr>
            <w:r/>
            <w:r>
              <w:rPr>
                <w:rFonts w:ascii="Calibri" w:hAnsi="Calibri"/>
                <w:color w:val="1F2937"/>
                <w:sz w:val="16"/>
              </w:rPr>
              <w:t>Partial</w:t>
            </w:r>
          </w:p>
        </w:tc>
        <w:tc>
          <w:tcPr>
            <w:tcW w:type="dxa" w:w="5430"/>
            <w:shd w:fill="FAFBFC"/>
            <w:tcMar>
              <w:top w:w="80" w:type="dxa"/>
              <w:start w:w="120" w:type="dxa"/>
              <w:bottom w:w="80" w:type="dxa"/>
              <w:end w:w="120" w:type="dxa"/>
            </w:tcMar>
            <w:vAlign w:val="center"/>
          </w:tcPr>
          <w:p>
            <w:pPr>
              <w:spacing w:after="0" w:line="252" w:lineRule="auto"/>
            </w:pPr>
            <w:r/>
            <w:r>
              <w:rPr>
                <w:rFonts w:ascii="Calibri" w:hAnsi="Calibri"/>
                <w:color w:val="1F2937"/>
                <w:sz w:val="16"/>
              </w:rPr>
              <w:t>Form and endpoint exist; no ordering, overlap, day/date, section, or teacher-ownership validation.</w:t>
            </w:r>
          </w:p>
        </w:tc>
      </w:tr>
      <w:tr>
        <w:tc>
          <w:tcPr>
            <w:tcW w:type="dxa" w:w="2280"/>
            <w:tcMar>
              <w:top w:w="80" w:type="dxa"/>
              <w:start w:w="120" w:type="dxa"/>
              <w:bottom w:w="80" w:type="dxa"/>
              <w:end w:w="120" w:type="dxa"/>
            </w:tcMar>
            <w:vAlign w:val="center"/>
          </w:tcPr>
          <w:p>
            <w:pPr>
              <w:spacing w:after="0" w:line="252" w:lineRule="auto"/>
            </w:pPr>
            <w:r/>
            <w:r>
              <w:rPr>
                <w:rFonts w:ascii="Calibri" w:hAnsi="Calibri"/>
                <w:color w:val="1F2937"/>
                <w:sz w:val="16"/>
              </w:rPr>
              <w:t>List assigned sections</w:t>
            </w:r>
          </w:p>
        </w:tc>
        <w:tc>
          <w:tcPr>
            <w:tcW w:type="dxa" w:w="1650"/>
            <w:tcMar>
              <w:top w:w="80" w:type="dxa"/>
              <w:start w:w="120" w:type="dxa"/>
              <w:bottom w:w="80" w:type="dxa"/>
              <w:end w:w="120" w:type="dxa"/>
            </w:tcMar>
            <w:vAlign w:val="center"/>
          </w:tcPr>
          <w:p>
            <w:pPr>
              <w:spacing w:after="0" w:line="252" w:lineRule="auto"/>
            </w:pPr>
            <w:r/>
            <w:r>
              <w:rPr>
                <w:rFonts w:ascii="Calibri" w:hAnsi="Calibri"/>
                <w:color w:val="1F2937"/>
                <w:sz w:val="16"/>
              </w:rPr>
              <w:t>Code-aligned</w:t>
            </w:r>
          </w:p>
        </w:tc>
        <w:tc>
          <w:tcPr>
            <w:tcW w:type="dxa" w:w="5430"/>
            <w:tcMar>
              <w:top w:w="80" w:type="dxa"/>
              <w:start w:w="120" w:type="dxa"/>
              <w:bottom w:w="80" w:type="dxa"/>
              <w:end w:w="120" w:type="dxa"/>
            </w:tcMar>
            <w:vAlign w:val="center"/>
          </w:tcPr>
          <w:p>
            <w:pPr>
              <w:spacing w:after="0" w:line="252" w:lineRule="auto"/>
            </w:pPr>
            <w:r/>
            <w:r>
              <w:rPr>
                <w:rFonts w:ascii="Calibri" w:hAnsi="Calibri"/>
                <w:color w:val="1F2937"/>
                <w:sz w:val="16"/>
              </w:rPr>
              <w:t>GET /api/teacher/sections filters active sections by JWT teacher.</w:t>
            </w:r>
          </w:p>
        </w:tc>
      </w:tr>
      <w:tr>
        <w:tc>
          <w:tcPr>
            <w:tcW w:type="dxa" w:w="2280"/>
            <w:shd w:fill="FAFBFC"/>
            <w:tcMar>
              <w:top w:w="80" w:type="dxa"/>
              <w:start w:w="120" w:type="dxa"/>
              <w:bottom w:w="80" w:type="dxa"/>
              <w:end w:w="120" w:type="dxa"/>
            </w:tcMar>
            <w:vAlign w:val="center"/>
          </w:tcPr>
          <w:p>
            <w:pPr>
              <w:spacing w:after="0" w:line="252" w:lineRule="auto"/>
            </w:pPr>
            <w:r/>
            <w:r>
              <w:rPr>
                <w:rFonts w:ascii="Calibri" w:hAnsi="Calibri"/>
                <w:color w:val="1F2937"/>
                <w:sz w:val="16"/>
              </w:rPr>
              <w:t>Create section assignment</w:t>
            </w:r>
          </w:p>
        </w:tc>
        <w:tc>
          <w:tcPr>
            <w:tcW w:type="dxa" w:w="1650"/>
            <w:shd w:fill="FAFBFC"/>
            <w:tcMar>
              <w:top w:w="80" w:type="dxa"/>
              <w:start w:w="120" w:type="dxa"/>
              <w:bottom w:w="80" w:type="dxa"/>
              <w:end w:w="120" w:type="dxa"/>
            </w:tcMar>
            <w:vAlign w:val="center"/>
          </w:tcPr>
          <w:p>
            <w:pPr>
              <w:spacing w:after="0" w:line="252" w:lineRule="auto"/>
            </w:pPr>
            <w:r/>
            <w:r>
              <w:rPr>
                <w:rFonts w:ascii="Calibri" w:hAnsi="Calibri"/>
                <w:color w:val="1F2937"/>
                <w:sz w:val="16"/>
              </w:rPr>
              <w:t>Code-aligned</w:t>
            </w:r>
          </w:p>
        </w:tc>
        <w:tc>
          <w:tcPr>
            <w:tcW w:type="dxa" w:w="5430"/>
            <w:shd w:fill="FAFBFC"/>
            <w:tcMar>
              <w:top w:w="80" w:type="dxa"/>
              <w:start w:w="120" w:type="dxa"/>
              <w:bottom w:w="80" w:type="dxa"/>
              <w:end w:w="120" w:type="dxa"/>
            </w:tcMar>
            <w:vAlign w:val="center"/>
          </w:tcPr>
          <w:p>
            <w:pPr>
              <w:spacing w:after="0" w:line="252" w:lineRule="auto"/>
            </w:pPr>
            <w:r/>
            <w:r>
              <w:rPr>
                <w:rFonts w:ascii="Calibri" w:hAnsi="Calibri"/>
                <w:color w:val="1F2937"/>
                <w:sz w:val="16"/>
              </w:rPr>
              <w:t>Multipart route, future-date validation, teacher section ownership, optional brief, and frontend section selector exist.</w:t>
            </w:r>
          </w:p>
        </w:tc>
      </w:tr>
      <w:tr>
        <w:tc>
          <w:tcPr>
            <w:tcW w:type="dxa" w:w="2280"/>
            <w:tcMar>
              <w:top w:w="80" w:type="dxa"/>
              <w:start w:w="120" w:type="dxa"/>
              <w:bottom w:w="80" w:type="dxa"/>
              <w:end w:w="120" w:type="dxa"/>
            </w:tcMar>
            <w:vAlign w:val="center"/>
          </w:tcPr>
          <w:p>
            <w:pPr>
              <w:spacing w:after="0" w:line="252" w:lineRule="auto"/>
            </w:pPr>
            <w:r/>
            <w:r>
              <w:rPr>
                <w:rFonts w:ascii="Calibri" w:hAnsi="Calibri"/>
                <w:color w:val="1F2937"/>
                <w:sz w:val="16"/>
              </w:rPr>
              <w:t>View submissions</w:t>
            </w:r>
          </w:p>
        </w:tc>
        <w:tc>
          <w:tcPr>
            <w:tcW w:type="dxa" w:w="1650"/>
            <w:tcMar>
              <w:top w:w="80" w:type="dxa"/>
              <w:start w:w="120" w:type="dxa"/>
              <w:bottom w:w="80" w:type="dxa"/>
              <w:end w:w="120" w:type="dxa"/>
            </w:tcMar>
            <w:vAlign w:val="center"/>
          </w:tcPr>
          <w:p>
            <w:pPr>
              <w:spacing w:after="0" w:line="252" w:lineRule="auto"/>
            </w:pPr>
            <w:r/>
            <w:r>
              <w:rPr>
                <w:rFonts w:ascii="Calibri" w:hAnsi="Calibri"/>
                <w:color w:val="1F2937"/>
                <w:sz w:val="16"/>
              </w:rPr>
              <w:t>Partial</w:t>
            </w:r>
          </w:p>
        </w:tc>
        <w:tc>
          <w:tcPr>
            <w:tcW w:type="dxa" w:w="5430"/>
            <w:tcMar>
              <w:top w:w="80" w:type="dxa"/>
              <w:start w:w="120" w:type="dxa"/>
              <w:bottom w:w="80" w:type="dxa"/>
              <w:end w:w="120" w:type="dxa"/>
            </w:tcMar>
            <w:vAlign w:val="center"/>
          </w:tcPr>
          <w:p>
            <w:pPr>
              <w:spacing w:after="0" w:line="252" w:lineRule="auto"/>
            </w:pPr>
            <w:r/>
            <w:r>
              <w:rPr>
                <w:rFonts w:ascii="Calibri" w:hAnsi="Calibri"/>
                <w:color w:val="1F2937"/>
                <w:sz w:val="16"/>
              </w:rPr>
              <w:t>Teacher can refresh submissions only for the assignment just created in the current UI session.</w:t>
            </w:r>
          </w:p>
        </w:tc>
      </w:tr>
      <w:tr>
        <w:tc>
          <w:tcPr>
            <w:tcW w:type="dxa" w:w="2280"/>
            <w:shd w:fill="FAFBFC"/>
            <w:tcMar>
              <w:top w:w="80" w:type="dxa"/>
              <w:start w:w="120" w:type="dxa"/>
              <w:bottom w:w="80" w:type="dxa"/>
              <w:end w:w="120" w:type="dxa"/>
            </w:tcMar>
            <w:vAlign w:val="center"/>
          </w:tcPr>
          <w:p>
            <w:pPr>
              <w:spacing w:after="0" w:line="252" w:lineRule="auto"/>
            </w:pPr>
            <w:r/>
            <w:r>
              <w:rPr>
                <w:rFonts w:ascii="Calibri" w:hAnsi="Calibri"/>
                <w:color w:val="1F2937"/>
                <w:sz w:val="16"/>
              </w:rPr>
              <w:t>Manage existing assignments</w:t>
            </w:r>
          </w:p>
        </w:tc>
        <w:tc>
          <w:tcPr>
            <w:tcW w:type="dxa" w:w="1650"/>
            <w:shd w:fill="FAFBFC"/>
            <w:tcMar>
              <w:top w:w="80" w:type="dxa"/>
              <w:start w:w="120" w:type="dxa"/>
              <w:bottom w:w="80" w:type="dxa"/>
              <w:end w:w="120" w:type="dxa"/>
            </w:tcMar>
            <w:vAlign w:val="center"/>
          </w:tcPr>
          <w:p>
            <w:pPr>
              <w:spacing w:after="0" w:line="252" w:lineRule="auto"/>
            </w:pPr>
            <w:r/>
            <w:r>
              <w:rPr>
                <w:rFonts w:ascii="Calibri" w:hAnsi="Calibri"/>
                <w:color w:val="1F2937"/>
                <w:sz w:val="16"/>
              </w:rPr>
              <w:t>Not started</w:t>
            </w:r>
          </w:p>
        </w:tc>
        <w:tc>
          <w:tcPr>
            <w:tcW w:type="dxa" w:w="5430"/>
            <w:shd w:fill="FAFBFC"/>
            <w:tcMar>
              <w:top w:w="80" w:type="dxa"/>
              <w:start w:w="120" w:type="dxa"/>
              <w:bottom w:w="80" w:type="dxa"/>
              <w:end w:w="120" w:type="dxa"/>
            </w:tcMar>
            <w:vAlign w:val="center"/>
          </w:tcPr>
          <w:p>
            <w:pPr>
              <w:spacing w:after="0" w:line="252" w:lineRule="auto"/>
            </w:pPr>
            <w:r/>
            <w:r>
              <w:rPr>
                <w:rFonts w:ascii="Calibri" w:hAnsi="Calibri"/>
                <w:color w:val="1F2937"/>
                <w:sz w:val="16"/>
              </w:rPr>
              <w:t>No teacher assignment-list, detail, edit, publish, archive, duplicate, or delete workflow.</w:t>
            </w:r>
          </w:p>
        </w:tc>
      </w:tr>
      <w:tr>
        <w:tc>
          <w:tcPr>
            <w:tcW w:type="dxa" w:w="2280"/>
            <w:tcMar>
              <w:top w:w="80" w:type="dxa"/>
              <w:start w:w="120" w:type="dxa"/>
              <w:bottom w:w="80" w:type="dxa"/>
              <w:end w:w="120" w:type="dxa"/>
            </w:tcMar>
            <w:vAlign w:val="center"/>
          </w:tcPr>
          <w:p>
            <w:pPr>
              <w:spacing w:after="0" w:line="252" w:lineRule="auto"/>
            </w:pPr>
            <w:r/>
            <w:r>
              <w:rPr>
                <w:rFonts w:ascii="Calibri" w:hAnsi="Calibri"/>
                <w:color w:val="1F2937"/>
                <w:sz w:val="16"/>
              </w:rPr>
              <w:t>Grade submissions</w:t>
            </w:r>
          </w:p>
        </w:tc>
        <w:tc>
          <w:tcPr>
            <w:tcW w:type="dxa" w:w="1650"/>
            <w:tcMar>
              <w:top w:w="80" w:type="dxa"/>
              <w:start w:w="120" w:type="dxa"/>
              <w:bottom w:w="80" w:type="dxa"/>
              <w:end w:w="120" w:type="dxa"/>
            </w:tcMar>
            <w:vAlign w:val="center"/>
          </w:tcPr>
          <w:p>
            <w:pPr>
              <w:spacing w:after="0" w:line="252" w:lineRule="auto"/>
            </w:pPr>
            <w:r/>
            <w:r>
              <w:rPr>
                <w:rFonts w:ascii="Calibri" w:hAnsi="Calibri"/>
                <w:color w:val="1F2937"/>
                <w:sz w:val="16"/>
              </w:rPr>
              <w:t>Not started</w:t>
            </w:r>
          </w:p>
        </w:tc>
        <w:tc>
          <w:tcPr>
            <w:tcW w:type="dxa" w:w="5430"/>
            <w:tcMar>
              <w:top w:w="80" w:type="dxa"/>
              <w:start w:w="120" w:type="dxa"/>
              <w:bottom w:w="80" w:type="dxa"/>
              <w:end w:w="120" w:type="dxa"/>
            </w:tcMar>
            <w:vAlign w:val="center"/>
          </w:tcPr>
          <w:p>
            <w:pPr>
              <w:spacing w:after="0" w:line="252" w:lineRule="auto"/>
            </w:pPr>
            <w:r/>
            <w:r>
              <w:rPr>
                <w:rFonts w:ascii="Calibri" w:hAnsi="Calibri"/>
                <w:color w:val="1F2937"/>
                <w:sz w:val="16"/>
              </w:rPr>
              <w:t>No rubric, score, feedback, return, resubmit, or gradebook integration.</w:t>
            </w:r>
          </w:p>
        </w:tc>
      </w:tr>
    </w:tbl>
    <w:p>
      <w:pPr>
        <w:widowControl/>
        <w:spacing w:after="20"/>
      </w:pPr>
    </w:p>
    <w:p>
      <w:pPr>
        <w:pStyle w:val="Heading2"/>
        <w:keepNext/>
        <w:widowControl/>
      </w:pPr>
      <w:r>
        <w:t>5.4 Platform, data, and delivery</w:t>
      </w:r>
    </w:p>
    <w:tbl>
      <w:tblPr>
        <w:tblStyle w:val="TableGrid"/>
        <w:tblW w:type="dxa" w:w="9360"/>
        <w:tblLayout w:type="fixed"/>
        <w:tblLook w:firstColumn="1" w:firstRow="1" w:lastColumn="0" w:lastRow="0" w:noHBand="0" w:noVBand="1" w:val="04A0"/>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2250"/>
        <w:gridCol w:w="1650"/>
        <w:gridCol w:w="5460"/>
      </w:tblGrid>
      <w:tr>
        <w:trPr>
          <w:tblHeader w:val="true"/>
        </w:trPr>
        <w:tc>
          <w:tcPr>
            <w:tcW w:type="dxa" w:w="2250"/>
            <w:shd w:fill="E8EEF5"/>
            <w:tcMar>
              <w:top w:w="80" w:type="dxa"/>
              <w:start w:w="120" w:type="dxa"/>
              <w:bottom w:w="80" w:type="dxa"/>
              <w:end w:w="120" w:type="dxa"/>
            </w:tcMar>
            <w:vAlign w:val="center"/>
          </w:tcPr>
          <w:p>
            <w:pPr>
              <w:spacing w:after="0" w:line="240" w:lineRule="auto"/>
            </w:pPr>
            <w:r/>
            <w:r>
              <w:rPr>
                <w:rFonts w:ascii="Calibri" w:hAnsi="Calibri"/>
                <w:b/>
                <w:color w:val="17365D"/>
                <w:sz w:val="18"/>
              </w:rPr>
              <w:t>Capability</w:t>
            </w:r>
          </w:p>
        </w:tc>
        <w:tc>
          <w:tcPr>
            <w:tcW w:type="dxa" w:w="1650"/>
            <w:shd w:fill="E8EEF5"/>
            <w:tcMar>
              <w:top w:w="80" w:type="dxa"/>
              <w:start w:w="120" w:type="dxa"/>
              <w:bottom w:w="80" w:type="dxa"/>
              <w:end w:w="120" w:type="dxa"/>
            </w:tcMar>
            <w:vAlign w:val="center"/>
          </w:tcPr>
          <w:p>
            <w:pPr>
              <w:spacing w:after="0" w:line="240" w:lineRule="auto"/>
            </w:pPr>
            <w:r/>
            <w:r>
              <w:rPr>
                <w:rFonts w:ascii="Calibri" w:hAnsi="Calibri"/>
                <w:b/>
                <w:color w:val="17365D"/>
                <w:sz w:val="18"/>
              </w:rPr>
              <w:t>Status</w:t>
            </w:r>
          </w:p>
        </w:tc>
        <w:tc>
          <w:tcPr>
            <w:tcW w:type="dxa" w:w="5460"/>
            <w:shd w:fill="E8EEF5"/>
            <w:tcMar>
              <w:top w:w="80" w:type="dxa"/>
              <w:start w:w="120" w:type="dxa"/>
              <w:bottom w:w="80" w:type="dxa"/>
              <w:end w:w="120" w:type="dxa"/>
            </w:tcMar>
            <w:vAlign w:val="center"/>
          </w:tcPr>
          <w:p>
            <w:pPr>
              <w:spacing w:after="0" w:line="240" w:lineRule="auto"/>
            </w:pPr>
            <w:r/>
            <w:r>
              <w:rPr>
                <w:rFonts w:ascii="Calibri" w:hAnsi="Calibri"/>
                <w:b/>
                <w:color w:val="17365D"/>
                <w:sz w:val="18"/>
              </w:rPr>
              <w:t>Evidence / limitation</w:t>
            </w:r>
          </w:p>
        </w:tc>
      </w:tr>
      <w:tr>
        <w:tc>
          <w:tcPr>
            <w:tcW w:type="dxa" w:w="2250"/>
            <w:tcMar>
              <w:top w:w="80" w:type="dxa"/>
              <w:start w:w="120" w:type="dxa"/>
              <w:bottom w:w="80" w:type="dxa"/>
              <w:end w:w="120" w:type="dxa"/>
            </w:tcMar>
            <w:vAlign w:val="center"/>
          </w:tcPr>
          <w:p>
            <w:pPr>
              <w:spacing w:after="0" w:line="252" w:lineRule="auto"/>
            </w:pPr>
            <w:r/>
            <w:r>
              <w:rPr>
                <w:rFonts w:ascii="Calibri" w:hAnsi="Calibri"/>
                <w:color w:val="1F2937"/>
                <w:sz w:val="16"/>
              </w:rPr>
              <w:t>EF Core migrations</w:t>
            </w:r>
          </w:p>
        </w:tc>
        <w:tc>
          <w:tcPr>
            <w:tcW w:type="dxa" w:w="1650"/>
            <w:tcMar>
              <w:top w:w="80" w:type="dxa"/>
              <w:start w:w="120" w:type="dxa"/>
              <w:bottom w:w="80" w:type="dxa"/>
              <w:end w:w="120" w:type="dxa"/>
            </w:tcMar>
            <w:vAlign w:val="center"/>
          </w:tcPr>
          <w:p>
            <w:pPr>
              <w:spacing w:after="0" w:line="252" w:lineRule="auto"/>
            </w:pPr>
            <w:r/>
            <w:r>
              <w:rPr>
                <w:rFonts w:ascii="Calibri" w:hAnsi="Calibri"/>
                <w:color w:val="1F2937"/>
                <w:sz w:val="16"/>
              </w:rPr>
              <w:t>Blocked</w:t>
            </w:r>
          </w:p>
        </w:tc>
        <w:tc>
          <w:tcPr>
            <w:tcW w:type="dxa" w:w="5460"/>
            <w:tcMar>
              <w:top w:w="80" w:type="dxa"/>
              <w:start w:w="120" w:type="dxa"/>
              <w:bottom w:w="80" w:type="dxa"/>
              <w:end w:w="120" w:type="dxa"/>
            </w:tcMar>
            <w:vAlign w:val="center"/>
          </w:tcPr>
          <w:p>
            <w:pPr>
              <w:spacing w:after="0" w:line="252" w:lineRule="auto"/>
            </w:pPr>
            <w:r/>
            <w:r>
              <w:rPr>
                <w:rFonts w:ascii="Calibri" w:hAnsi="Calibri"/>
                <w:color w:val="1F2937"/>
                <w:sz w:val="16"/>
              </w:rPr>
              <w:t>Four migrations are applied, but EF confirms pending model changes. Snapshot lacks the current course/section/enrollment structure.</w:t>
            </w:r>
          </w:p>
        </w:tc>
      </w:tr>
      <w:tr>
        <w:tc>
          <w:tcPr>
            <w:tcW w:type="dxa" w:w="2250"/>
            <w:shd w:fill="FAFBFC"/>
            <w:tcMar>
              <w:top w:w="80" w:type="dxa"/>
              <w:start w:w="120" w:type="dxa"/>
              <w:bottom w:w="80" w:type="dxa"/>
              <w:end w:w="120" w:type="dxa"/>
            </w:tcMar>
            <w:vAlign w:val="center"/>
          </w:tcPr>
          <w:p>
            <w:pPr>
              <w:spacing w:after="0" w:line="252" w:lineRule="auto"/>
            </w:pPr>
            <w:r/>
            <w:r>
              <w:rPr>
                <w:rFonts w:ascii="Calibri" w:hAnsi="Calibri"/>
                <w:color w:val="1F2937"/>
                <w:sz w:val="16"/>
              </w:rPr>
              <w:t>API error UI</w:t>
            </w:r>
          </w:p>
        </w:tc>
        <w:tc>
          <w:tcPr>
            <w:tcW w:type="dxa" w:w="1650"/>
            <w:shd w:fill="FAFBFC"/>
            <w:tcMar>
              <w:top w:w="80" w:type="dxa"/>
              <w:start w:w="120" w:type="dxa"/>
              <w:bottom w:w="80" w:type="dxa"/>
              <w:end w:w="120" w:type="dxa"/>
            </w:tcMar>
            <w:vAlign w:val="center"/>
          </w:tcPr>
          <w:p>
            <w:pPr>
              <w:spacing w:after="0" w:line="252" w:lineRule="auto"/>
            </w:pPr>
            <w:r/>
            <w:r>
              <w:rPr>
                <w:rFonts w:ascii="Calibri" w:hAnsi="Calibri"/>
                <w:color w:val="1F2937"/>
                <w:sz w:val="16"/>
              </w:rPr>
              <w:t>Partial</w:t>
            </w:r>
          </w:p>
        </w:tc>
        <w:tc>
          <w:tcPr>
            <w:tcW w:type="dxa" w:w="5460"/>
            <w:shd w:fill="FAFBFC"/>
            <w:tcMar>
              <w:top w:w="80" w:type="dxa"/>
              <w:start w:w="120" w:type="dxa"/>
              <w:bottom w:w="80" w:type="dxa"/>
              <w:end w:w="120" w:type="dxa"/>
            </w:tcMar>
            <w:vAlign w:val="center"/>
          </w:tcPr>
          <w:p>
            <w:pPr>
              <w:spacing w:after="0" w:line="252" w:lineRule="auto"/>
            </w:pPr>
            <w:r/>
            <w:r>
              <w:rPr>
                <w:rFonts w:ascii="Calibri" w:hAnsi="Calibri"/>
                <w:color w:val="1F2937"/>
                <w:sz w:val="16"/>
              </w:rPr>
              <w:t>Frontend sanitizes technical bodies. Backend lacks global ProblemDetails and still returns exception messages in multiple controllers.</w:t>
            </w:r>
          </w:p>
        </w:tc>
      </w:tr>
      <w:tr>
        <w:tc>
          <w:tcPr>
            <w:tcW w:type="dxa" w:w="2250"/>
            <w:tcMar>
              <w:top w:w="80" w:type="dxa"/>
              <w:start w:w="120" w:type="dxa"/>
              <w:bottom w:w="80" w:type="dxa"/>
              <w:end w:w="120" w:type="dxa"/>
            </w:tcMar>
            <w:vAlign w:val="center"/>
          </w:tcPr>
          <w:p>
            <w:pPr>
              <w:spacing w:after="0" w:line="252" w:lineRule="auto"/>
            </w:pPr>
            <w:r/>
            <w:r>
              <w:rPr>
                <w:rFonts w:ascii="Calibri" w:hAnsi="Calibri"/>
                <w:color w:val="1F2937"/>
                <w:sz w:val="16"/>
              </w:rPr>
              <w:t>Uploads</w:t>
            </w:r>
          </w:p>
        </w:tc>
        <w:tc>
          <w:tcPr>
            <w:tcW w:type="dxa" w:w="1650"/>
            <w:tcMar>
              <w:top w:w="80" w:type="dxa"/>
              <w:start w:w="120" w:type="dxa"/>
              <w:bottom w:w="80" w:type="dxa"/>
              <w:end w:w="120" w:type="dxa"/>
            </w:tcMar>
            <w:vAlign w:val="center"/>
          </w:tcPr>
          <w:p>
            <w:pPr>
              <w:spacing w:after="0" w:line="252" w:lineRule="auto"/>
            </w:pPr>
            <w:r/>
            <w:r>
              <w:rPr>
                <w:rFonts w:ascii="Calibri" w:hAnsi="Calibri"/>
                <w:color w:val="1F2937"/>
                <w:sz w:val="16"/>
              </w:rPr>
              <w:t>Partial / insecure</w:t>
            </w:r>
          </w:p>
        </w:tc>
        <w:tc>
          <w:tcPr>
            <w:tcW w:type="dxa" w:w="5460"/>
            <w:tcMar>
              <w:top w:w="80" w:type="dxa"/>
              <w:start w:w="120" w:type="dxa"/>
              <w:bottom w:w="80" w:type="dxa"/>
              <w:end w:w="120" w:type="dxa"/>
            </w:tcMar>
            <w:vAlign w:val="center"/>
          </w:tcPr>
          <w:p>
            <w:pPr>
              <w:spacing w:after="0" w:line="252" w:lineRule="auto"/>
            </w:pPr>
            <w:r/>
            <w:r>
              <w:rPr>
                <w:rFonts w:ascii="Calibri" w:hAnsi="Calibri"/>
                <w:color w:val="1F2937"/>
                <w:sz w:val="16"/>
              </w:rPr>
              <w:t>Extension allowlist and 25 MB limit exist. No signature/MIME validation, malware scan, private download authorization, external storage, or cleanup.</w:t>
            </w:r>
          </w:p>
        </w:tc>
      </w:tr>
      <w:tr>
        <w:tc>
          <w:tcPr>
            <w:tcW w:type="dxa" w:w="2250"/>
            <w:shd w:fill="FAFBFC"/>
            <w:tcMar>
              <w:top w:w="80" w:type="dxa"/>
              <w:start w:w="120" w:type="dxa"/>
              <w:bottom w:w="80" w:type="dxa"/>
              <w:end w:w="120" w:type="dxa"/>
            </w:tcMar>
            <w:vAlign w:val="center"/>
          </w:tcPr>
          <w:p>
            <w:pPr>
              <w:spacing w:after="0" w:line="252" w:lineRule="auto"/>
            </w:pPr>
            <w:r/>
            <w:r>
              <w:rPr>
                <w:rFonts w:ascii="Calibri" w:hAnsi="Calibri"/>
                <w:color w:val="1F2937"/>
                <w:sz w:val="16"/>
              </w:rPr>
              <w:t>DTO discipline</w:t>
            </w:r>
          </w:p>
        </w:tc>
        <w:tc>
          <w:tcPr>
            <w:tcW w:type="dxa" w:w="1650"/>
            <w:shd w:fill="FAFBFC"/>
            <w:tcMar>
              <w:top w:w="80" w:type="dxa"/>
              <w:start w:w="120" w:type="dxa"/>
              <w:bottom w:w="80" w:type="dxa"/>
              <w:end w:w="120" w:type="dxa"/>
            </w:tcMar>
            <w:vAlign w:val="center"/>
          </w:tcPr>
          <w:p>
            <w:pPr>
              <w:spacing w:after="0" w:line="252" w:lineRule="auto"/>
            </w:pPr>
            <w:r/>
            <w:r>
              <w:rPr>
                <w:rFonts w:ascii="Calibri" w:hAnsi="Calibri"/>
                <w:color w:val="1F2937"/>
                <w:sz w:val="16"/>
              </w:rPr>
              <w:t>Partial</w:t>
            </w:r>
          </w:p>
        </w:tc>
        <w:tc>
          <w:tcPr>
            <w:tcW w:type="dxa" w:w="5460"/>
            <w:shd w:fill="FAFBFC"/>
            <w:tcMar>
              <w:top w:w="80" w:type="dxa"/>
              <w:start w:w="120" w:type="dxa"/>
              <w:bottom w:w="80" w:type="dxa"/>
              <w:end w:w="120" w:type="dxa"/>
            </w:tcMar>
            <w:vAlign w:val="center"/>
          </w:tcPr>
          <w:p>
            <w:pPr>
              <w:spacing w:after="0" w:line="252" w:lineRule="auto"/>
            </w:pPr>
            <w:r/>
            <w:r>
              <w:rPr>
                <w:rFonts w:ascii="Calibri" w:hAnsi="Calibri"/>
                <w:color w:val="1F2937"/>
                <w:sz w:val="16"/>
              </w:rPr>
              <w:t>Assignment DTOs exist; student/GPA/schedule endpoints still return domain entities.</w:t>
            </w:r>
          </w:p>
        </w:tc>
      </w:tr>
      <w:tr>
        <w:tc>
          <w:tcPr>
            <w:tcW w:type="dxa" w:w="2250"/>
            <w:tcMar>
              <w:top w:w="80" w:type="dxa"/>
              <w:start w:w="120" w:type="dxa"/>
              <w:bottom w:w="80" w:type="dxa"/>
              <w:end w:w="120" w:type="dxa"/>
            </w:tcMar>
            <w:vAlign w:val="center"/>
          </w:tcPr>
          <w:p>
            <w:pPr>
              <w:spacing w:after="0" w:line="252" w:lineRule="auto"/>
            </w:pPr>
            <w:r/>
            <w:r>
              <w:rPr>
                <w:rFonts w:ascii="Calibri" w:hAnsi="Calibri"/>
                <w:color w:val="1F2937"/>
                <w:sz w:val="16"/>
              </w:rPr>
              <w:t>Health checks</w:t>
            </w:r>
          </w:p>
        </w:tc>
        <w:tc>
          <w:tcPr>
            <w:tcW w:type="dxa" w:w="1650"/>
            <w:tcMar>
              <w:top w:w="80" w:type="dxa"/>
              <w:start w:w="120" w:type="dxa"/>
              <w:bottom w:w="80" w:type="dxa"/>
              <w:end w:w="120" w:type="dxa"/>
            </w:tcMar>
            <w:vAlign w:val="center"/>
          </w:tcPr>
          <w:p>
            <w:pPr>
              <w:spacing w:after="0" w:line="252" w:lineRule="auto"/>
            </w:pPr>
            <w:r/>
            <w:r>
              <w:rPr>
                <w:rFonts w:ascii="Calibri" w:hAnsi="Calibri"/>
                <w:color w:val="1F2937"/>
                <w:sz w:val="16"/>
              </w:rPr>
              <w:t>Not started</w:t>
            </w:r>
          </w:p>
        </w:tc>
        <w:tc>
          <w:tcPr>
            <w:tcW w:type="dxa" w:w="5460"/>
            <w:tcMar>
              <w:top w:w="80" w:type="dxa"/>
              <w:start w:w="120" w:type="dxa"/>
              <w:bottom w:w="80" w:type="dxa"/>
              <w:end w:w="120" w:type="dxa"/>
            </w:tcMar>
            <w:vAlign w:val="center"/>
          </w:tcPr>
          <w:p>
            <w:pPr>
              <w:spacing w:after="0" w:line="252" w:lineRule="auto"/>
            </w:pPr>
            <w:r/>
            <w:r>
              <w:rPr>
                <w:rFonts w:ascii="Calibri" w:hAnsi="Calibri"/>
                <w:color w:val="1F2937"/>
                <w:sz w:val="16"/>
              </w:rPr>
              <w:t>No liveness/readiness endpoint and no schema-behind health failure.</w:t>
            </w:r>
          </w:p>
        </w:tc>
      </w:tr>
      <w:tr>
        <w:tc>
          <w:tcPr>
            <w:tcW w:type="dxa" w:w="2250"/>
            <w:shd w:fill="FAFBFC"/>
            <w:tcMar>
              <w:top w:w="80" w:type="dxa"/>
              <w:start w:w="120" w:type="dxa"/>
              <w:bottom w:w="80" w:type="dxa"/>
              <w:end w:w="120" w:type="dxa"/>
            </w:tcMar>
            <w:vAlign w:val="center"/>
          </w:tcPr>
          <w:p>
            <w:pPr>
              <w:spacing w:after="0" w:line="252" w:lineRule="auto"/>
            </w:pPr>
            <w:r/>
            <w:r>
              <w:rPr>
                <w:rFonts w:ascii="Calibri" w:hAnsi="Calibri"/>
                <w:color w:val="1F2937"/>
                <w:sz w:val="16"/>
              </w:rPr>
              <w:t>Automated tests</w:t>
            </w:r>
          </w:p>
        </w:tc>
        <w:tc>
          <w:tcPr>
            <w:tcW w:type="dxa" w:w="1650"/>
            <w:shd w:fill="FAFBFC"/>
            <w:tcMar>
              <w:top w:w="80" w:type="dxa"/>
              <w:start w:w="120" w:type="dxa"/>
              <w:bottom w:w="80" w:type="dxa"/>
              <w:end w:w="120" w:type="dxa"/>
            </w:tcMar>
            <w:vAlign w:val="center"/>
          </w:tcPr>
          <w:p>
            <w:pPr>
              <w:spacing w:after="0" w:line="252" w:lineRule="auto"/>
            </w:pPr>
            <w:r/>
            <w:r>
              <w:rPr>
                <w:rFonts w:ascii="Calibri" w:hAnsi="Calibri"/>
                <w:color w:val="1F2937"/>
                <w:sz w:val="16"/>
              </w:rPr>
              <w:t>Not started</w:t>
            </w:r>
          </w:p>
        </w:tc>
        <w:tc>
          <w:tcPr>
            <w:tcW w:type="dxa" w:w="5460"/>
            <w:shd w:fill="FAFBFC"/>
            <w:tcMar>
              <w:top w:w="80" w:type="dxa"/>
              <w:start w:w="120" w:type="dxa"/>
              <w:bottom w:w="80" w:type="dxa"/>
              <w:end w:w="120" w:type="dxa"/>
            </w:tcMar>
            <w:vAlign w:val="center"/>
          </w:tcPr>
          <w:p>
            <w:pPr>
              <w:spacing w:after="0" w:line="252" w:lineRule="auto"/>
            </w:pPr>
            <w:r/>
            <w:r>
              <w:rPr>
                <w:rFonts w:ascii="Calibri" w:hAnsi="Calibri"/>
                <w:color w:val="1F2937"/>
                <w:sz w:val="16"/>
              </w:rPr>
              <w:t>No tests found in either repository.</w:t>
            </w:r>
          </w:p>
        </w:tc>
      </w:tr>
      <w:tr>
        <w:tc>
          <w:tcPr>
            <w:tcW w:type="dxa" w:w="2250"/>
            <w:tcMar>
              <w:top w:w="80" w:type="dxa"/>
              <w:start w:w="120" w:type="dxa"/>
              <w:bottom w:w="80" w:type="dxa"/>
              <w:end w:w="120" w:type="dxa"/>
            </w:tcMar>
            <w:vAlign w:val="center"/>
          </w:tcPr>
          <w:p>
            <w:pPr>
              <w:spacing w:after="0" w:line="252" w:lineRule="auto"/>
            </w:pPr>
            <w:r/>
            <w:r>
              <w:rPr>
                <w:rFonts w:ascii="Calibri" w:hAnsi="Calibri"/>
                <w:color w:val="1F2937"/>
                <w:sz w:val="16"/>
              </w:rPr>
              <w:t>CI/CD</w:t>
            </w:r>
          </w:p>
        </w:tc>
        <w:tc>
          <w:tcPr>
            <w:tcW w:type="dxa" w:w="1650"/>
            <w:tcMar>
              <w:top w:w="80" w:type="dxa"/>
              <w:start w:w="120" w:type="dxa"/>
              <w:bottom w:w="80" w:type="dxa"/>
              <w:end w:w="120" w:type="dxa"/>
            </w:tcMar>
            <w:vAlign w:val="center"/>
          </w:tcPr>
          <w:p>
            <w:pPr>
              <w:spacing w:after="0" w:line="252" w:lineRule="auto"/>
            </w:pPr>
            <w:r/>
            <w:r>
              <w:rPr>
                <w:rFonts w:ascii="Calibri" w:hAnsi="Calibri"/>
                <w:color w:val="1F2937"/>
                <w:sz w:val="16"/>
              </w:rPr>
              <w:t>Not started</w:t>
            </w:r>
          </w:p>
        </w:tc>
        <w:tc>
          <w:tcPr>
            <w:tcW w:type="dxa" w:w="5460"/>
            <w:tcMar>
              <w:top w:w="80" w:type="dxa"/>
              <w:start w:w="120" w:type="dxa"/>
              <w:bottom w:w="80" w:type="dxa"/>
              <w:end w:w="120" w:type="dxa"/>
            </w:tcMar>
            <w:vAlign w:val="center"/>
          </w:tcPr>
          <w:p>
            <w:pPr>
              <w:spacing w:after="0" w:line="252" w:lineRule="auto"/>
            </w:pPr>
            <w:r/>
            <w:r>
              <w:rPr>
                <w:rFonts w:ascii="Calibri" w:hAnsi="Calibri"/>
                <w:color w:val="1F2937"/>
                <w:sz w:val="16"/>
              </w:rPr>
              <w:t>No automated build, lint, test, migration, deployment, or rollback pipeline.</w:t>
            </w:r>
          </w:p>
        </w:tc>
      </w:tr>
      <w:tr>
        <w:tc>
          <w:tcPr>
            <w:tcW w:type="dxa" w:w="2250"/>
            <w:shd w:fill="FAFBFC"/>
            <w:tcMar>
              <w:top w:w="80" w:type="dxa"/>
              <w:start w:w="120" w:type="dxa"/>
              <w:bottom w:w="80" w:type="dxa"/>
              <w:end w:w="120" w:type="dxa"/>
            </w:tcMar>
            <w:vAlign w:val="center"/>
          </w:tcPr>
          <w:p>
            <w:pPr>
              <w:spacing w:after="0" w:line="252" w:lineRule="auto"/>
            </w:pPr>
            <w:r/>
            <w:r>
              <w:rPr>
                <w:rFonts w:ascii="Calibri" w:hAnsi="Calibri"/>
                <w:color w:val="1F2937"/>
                <w:sz w:val="16"/>
              </w:rPr>
              <w:t>Observability</w:t>
            </w:r>
          </w:p>
        </w:tc>
        <w:tc>
          <w:tcPr>
            <w:tcW w:type="dxa" w:w="1650"/>
            <w:shd w:fill="FAFBFC"/>
            <w:tcMar>
              <w:top w:w="80" w:type="dxa"/>
              <w:start w:w="120" w:type="dxa"/>
              <w:bottom w:w="80" w:type="dxa"/>
              <w:end w:w="120" w:type="dxa"/>
            </w:tcMar>
            <w:vAlign w:val="center"/>
          </w:tcPr>
          <w:p>
            <w:pPr>
              <w:spacing w:after="0" w:line="252" w:lineRule="auto"/>
            </w:pPr>
            <w:r/>
            <w:r>
              <w:rPr>
                <w:rFonts w:ascii="Calibri" w:hAnsi="Calibri"/>
                <w:color w:val="1F2937"/>
                <w:sz w:val="16"/>
              </w:rPr>
              <w:t>Not started</w:t>
            </w:r>
          </w:p>
        </w:tc>
        <w:tc>
          <w:tcPr>
            <w:tcW w:type="dxa" w:w="5460"/>
            <w:shd w:fill="FAFBFC"/>
            <w:tcMar>
              <w:top w:w="80" w:type="dxa"/>
              <w:start w:w="120" w:type="dxa"/>
              <w:bottom w:w="80" w:type="dxa"/>
              <w:end w:w="120" w:type="dxa"/>
            </w:tcMar>
            <w:vAlign w:val="center"/>
          </w:tcPr>
          <w:p>
            <w:pPr>
              <w:spacing w:after="0" w:line="252" w:lineRule="auto"/>
            </w:pPr>
            <w:r/>
            <w:r>
              <w:rPr>
                <w:rFonts w:ascii="Calibri" w:hAnsi="Calibri"/>
                <w:color w:val="1F2937"/>
                <w:sz w:val="16"/>
              </w:rPr>
              <w:t>No structured correlation logging, metrics, tracing, alerts, or audit events.</w:t>
            </w:r>
          </w:p>
        </w:tc>
      </w:tr>
      <w:tr>
        <w:tc>
          <w:tcPr>
            <w:tcW w:type="dxa" w:w="2250"/>
            <w:tcMar>
              <w:top w:w="80" w:type="dxa"/>
              <w:start w:w="120" w:type="dxa"/>
              <w:bottom w:w="80" w:type="dxa"/>
              <w:end w:w="120" w:type="dxa"/>
            </w:tcMar>
            <w:vAlign w:val="center"/>
          </w:tcPr>
          <w:p>
            <w:pPr>
              <w:spacing w:after="0" w:line="252" w:lineRule="auto"/>
            </w:pPr>
            <w:r/>
            <w:r>
              <w:rPr>
                <w:rFonts w:ascii="Calibri" w:hAnsi="Calibri"/>
                <w:color w:val="1F2937"/>
                <w:sz w:val="16"/>
              </w:rPr>
              <w:t>Docker</w:t>
            </w:r>
          </w:p>
        </w:tc>
        <w:tc>
          <w:tcPr>
            <w:tcW w:type="dxa" w:w="1650"/>
            <w:tcMar>
              <w:top w:w="80" w:type="dxa"/>
              <w:start w:w="120" w:type="dxa"/>
              <w:bottom w:w="80" w:type="dxa"/>
              <w:end w:w="120" w:type="dxa"/>
            </w:tcMar>
            <w:vAlign w:val="center"/>
          </w:tcPr>
          <w:p>
            <w:pPr>
              <w:spacing w:after="0" w:line="252" w:lineRule="auto"/>
            </w:pPr>
            <w:r/>
            <w:r>
              <w:rPr>
                <w:rFonts w:ascii="Calibri" w:hAnsi="Calibri"/>
                <w:color w:val="1F2937"/>
                <w:sz w:val="16"/>
              </w:rPr>
              <w:t>Broken</w:t>
            </w:r>
          </w:p>
        </w:tc>
        <w:tc>
          <w:tcPr>
            <w:tcW w:type="dxa" w:w="5460"/>
            <w:tcMar>
              <w:top w:w="80" w:type="dxa"/>
              <w:start w:w="120" w:type="dxa"/>
              <w:bottom w:w="80" w:type="dxa"/>
              <w:end w:w="120" w:type="dxa"/>
            </w:tcMar>
            <w:vAlign w:val="center"/>
          </w:tcPr>
          <w:p>
            <w:pPr>
              <w:spacing w:after="0" w:line="252" w:lineRule="auto"/>
            </w:pPr>
            <w:r/>
            <w:r>
              <w:rPr>
                <w:rFonts w:ascii="Calibri" w:hAnsi="Calibri"/>
                <w:color w:val="1F2937"/>
                <w:sz w:val="16"/>
              </w:rPr>
              <w:t>Dockerfile targets .NET 10 and references old StudentMAnagementSystem project paths/DLL while the app targets net8.0 and CampusFlow.csproj.</w:t>
            </w:r>
          </w:p>
        </w:tc>
      </w:tr>
      <w:tr>
        <w:tc>
          <w:tcPr>
            <w:tcW w:type="dxa" w:w="2250"/>
            <w:shd w:fill="FAFBFC"/>
            <w:tcMar>
              <w:top w:w="80" w:type="dxa"/>
              <w:start w:w="120" w:type="dxa"/>
              <w:bottom w:w="80" w:type="dxa"/>
              <w:end w:w="120" w:type="dxa"/>
            </w:tcMar>
            <w:vAlign w:val="center"/>
          </w:tcPr>
          <w:p>
            <w:pPr>
              <w:spacing w:after="0" w:line="252" w:lineRule="auto"/>
            </w:pPr>
            <w:r/>
            <w:r>
              <w:rPr>
                <w:rFonts w:ascii="Calibri" w:hAnsi="Calibri"/>
                <w:color w:val="1F2937"/>
                <w:sz w:val="16"/>
              </w:rPr>
              <w:t>API documentation</w:t>
            </w:r>
          </w:p>
        </w:tc>
        <w:tc>
          <w:tcPr>
            <w:tcW w:type="dxa" w:w="1650"/>
            <w:shd w:fill="FAFBFC"/>
            <w:tcMar>
              <w:top w:w="80" w:type="dxa"/>
              <w:start w:w="120" w:type="dxa"/>
              <w:bottom w:w="80" w:type="dxa"/>
              <w:end w:w="120" w:type="dxa"/>
            </w:tcMar>
            <w:vAlign w:val="center"/>
          </w:tcPr>
          <w:p>
            <w:pPr>
              <w:spacing w:after="0" w:line="252" w:lineRule="auto"/>
            </w:pPr>
            <w:r/>
            <w:r>
              <w:rPr>
                <w:rFonts w:ascii="Calibri" w:hAnsi="Calibri"/>
                <w:color w:val="1F2937"/>
                <w:sz w:val="16"/>
              </w:rPr>
              <w:t>Partial</w:t>
            </w:r>
          </w:p>
        </w:tc>
        <w:tc>
          <w:tcPr>
            <w:tcW w:type="dxa" w:w="5460"/>
            <w:shd w:fill="FAFBFC"/>
            <w:tcMar>
              <w:top w:w="80" w:type="dxa"/>
              <w:start w:w="120" w:type="dxa"/>
              <w:bottom w:w="80" w:type="dxa"/>
              <w:end w:w="120" w:type="dxa"/>
            </w:tcMar>
            <w:vAlign w:val="center"/>
          </w:tcPr>
          <w:p>
            <w:pPr>
              <w:spacing w:after="0" w:line="252" w:lineRule="auto"/>
            </w:pPr>
            <w:r/>
            <w:r>
              <w:rPr>
                <w:rFonts w:ascii="Calibri" w:hAnsi="Calibri"/>
                <w:color w:val="1F2937"/>
                <w:sz w:val="16"/>
              </w:rPr>
              <w:t>Swagger is enabled only in development; CampusFlow.http still contains only the template weather request.</w:t>
            </w:r>
          </w:p>
        </w:tc>
      </w:tr>
    </w:tbl>
    <w:p>
      <w:pPr>
        <w:widowControl/>
        <w:spacing w:after="20"/>
      </w:pPr>
    </w:p>
    <w:p>
      <w:pPr>
        <w:widowControl/>
      </w:pPr>
      <w:r>
        <w:br w:type="page"/>
      </w:r>
    </w:p>
    <w:p>
      <w:pPr>
        <w:pStyle w:val="Heading1"/>
        <w:keepNext/>
        <w:widowControl/>
      </w:pPr>
      <w:r>
        <w:t>6. Confirmed critical findings</w:t>
      </w:r>
    </w:p>
    <w:p>
      <w:pPr>
        <w:pStyle w:val="Heading2"/>
        <w:keepNext/>
        <w:widowControl/>
      </w:pPr>
      <w:r>
        <w:t>P0-1: Student assignment retrieval is broken</w:t>
      </w:r>
    </w:p>
    <w:p>
      <w:pPr>
        <w:widowControl/>
        <w:spacing w:after="120" w:line="300" w:lineRule="auto"/>
      </w:pPr>
      <w:r>
        <w:rPr>
          <w:rFonts w:ascii="Calibri" w:hAnsi="Calibri"/>
          <w:color w:val="1F2937"/>
          <w:sz w:val="22"/>
        </w:rPr>
        <w:t>StudentService calls GetAssignmentsforStudent. The exact interface implementation in StudentRepository throws NotImplementedException, while a differently capitalized GetAssignmentsForStudent method contains the intended EF query. Every student assignment-list request will fail until these are unified and tested.</w:t>
      </w:r>
    </w:p>
    <w:p>
      <w:pPr>
        <w:pStyle w:val="Heading2"/>
        <w:keepNext/>
        <w:widowControl/>
      </w:pPr>
      <w:r>
        <w:t>P0-2: The EF model is ahead of migrations</w:t>
      </w:r>
    </w:p>
    <w:p>
      <w:pPr>
        <w:widowControl/>
        <w:spacing w:after="120" w:line="300" w:lineRule="auto"/>
      </w:pPr>
      <w:r>
        <w:rPr>
          <w:rFonts w:ascii="Calibri" w:hAnsi="Calibri"/>
          <w:color w:val="1F2937"/>
          <w:sz w:val="22"/>
        </w:rPr>
        <w:t>The live database reports all four existing migrations applied, but EF Core reports pending model changes. The migration snapshot does not include Course, CourseSection, CourseEnrollment, or Assignment.CourseSectionId. A reviewed migration and data/backfill plan are mandatory before the section assignment feature can run reliably.</w:t>
      </w:r>
    </w:p>
    <w:p>
      <w:pPr>
        <w:pStyle w:val="Heading2"/>
        <w:keepNext/>
        <w:widowControl/>
      </w:pPr>
      <w:r>
        <w:t>P0-3: Teacher student-list response is unsafe</w:t>
      </w:r>
    </w:p>
    <w:p>
      <w:pPr>
        <w:widowControl/>
        <w:spacing w:after="120" w:line="300" w:lineRule="auto"/>
      </w:pPr>
      <w:r>
        <w:rPr>
          <w:rFonts w:ascii="Calibri" w:hAnsi="Calibri"/>
          <w:color w:val="1F2937"/>
          <w:sz w:val="22"/>
        </w:rPr>
        <w:t>GetAllStudents returns Student entities with Password and includes GPA, Schedules, and Submissions. EF relationship fix-up can create Student -&gt; Submission -&gt; Student cycles. Replace this with a projected StudentSummaryDto immediately.</w:t>
      </w:r>
    </w:p>
    <w:p>
      <w:pPr>
        <w:pStyle w:val="Heading2"/>
        <w:keepNext/>
        <w:widowControl/>
      </w:pPr>
      <w:r>
        <w:t>P0-4: Password hashing is unsuitable</w:t>
      </w:r>
    </w:p>
    <w:p>
      <w:pPr>
        <w:widowControl/>
        <w:spacing w:after="120" w:line="300" w:lineRule="auto"/>
      </w:pPr>
      <w:r>
        <w:rPr>
          <w:rFonts w:ascii="Calibri" w:hAnsi="Calibri"/>
          <w:color w:val="1F2937"/>
          <w:sz w:val="22"/>
        </w:rPr>
        <w:t>Unsalted SHA-256 allows fast offline guessing and identical hashes for identical passwords. Migrate to ASP.NET Core PasswordHasher or Argon2id/bcrypt with per-user salts and rehash-on-login.</w:t>
      </w:r>
    </w:p>
    <w:p>
      <w:pPr>
        <w:pStyle w:val="Heading2"/>
        <w:keepNext/>
        <w:widowControl/>
      </w:pPr>
      <w:r>
        <w:t>P0-5: Backend errors are not centrally controlled</w:t>
      </w:r>
    </w:p>
    <w:p>
      <w:pPr>
        <w:widowControl/>
        <w:spacing w:after="120" w:line="300" w:lineRule="auto"/>
      </w:pPr>
      <w:r>
        <w:rPr>
          <w:rFonts w:ascii="Calibri" w:hAnsi="Calibri"/>
          <w:color w:val="1F2937"/>
          <w:sz w:val="22"/>
        </w:rPr>
        <w:t>Registration and several workflow endpoints return raw exception messages. Add centralized exception handling with safe RFC ProblemDetails and environment-safe logging.</w:t>
      </w:r>
    </w:p>
    <w:p>
      <w:pPr>
        <w:pStyle w:val="Heading2"/>
        <w:keepNext/>
        <w:widowControl/>
      </w:pPr>
      <w:r>
        <w:t>P0-6: Uploaded academic files are public</w:t>
      </w:r>
    </w:p>
    <w:p>
      <w:pPr>
        <w:widowControl/>
        <w:spacing w:after="120" w:line="300" w:lineRule="auto"/>
      </w:pPr>
      <w:r>
        <w:rPr>
          <w:rFonts w:ascii="Calibri" w:hAnsi="Calibri"/>
          <w:color w:val="1F2937"/>
          <w:sz w:val="22"/>
        </w:rPr>
        <w:t>UseStaticFiles exposes assignment briefs and submissions directly. A user who learns a URL may bypass section authorization. Introduce authenticated download endpoints or short-lived signed URLs.</w:t>
      </w:r>
    </w:p>
    <w:p>
      <w:pPr>
        <w:pStyle w:val="Heading2"/>
        <w:keepNext/>
        <w:widowControl/>
      </w:pPr>
      <w:r>
        <w:t>P0-7: Academic structures cannot be administered</w:t>
      </w:r>
    </w:p>
    <w:p>
      <w:pPr>
        <w:widowControl/>
        <w:spacing w:after="120" w:line="300" w:lineRule="auto"/>
      </w:pPr>
      <w:r>
        <w:rPr>
          <w:rFonts w:ascii="Calibri" w:hAnsi="Calibri"/>
          <w:color w:val="1F2937"/>
          <w:sz w:val="22"/>
        </w:rPr>
        <w:t>Entities for courses, sections, and enrollments exist in source, but there are no admin CRUD APIs, UI, seed/import process, or current migration. Teachers cannot become associated with sections through the product.</w:t>
      </w:r>
    </w:p>
    <w:p>
      <w:pPr>
        <w:pStyle w:val="Heading2"/>
        <w:keepNext/>
        <w:widowControl/>
      </w:pPr>
      <w:r>
        <w:t>P0-8: Delivery has no safety net</w:t>
      </w:r>
    </w:p>
    <w:p>
      <w:pPr>
        <w:widowControl/>
        <w:spacing w:after="120" w:line="300" w:lineRule="auto"/>
      </w:pPr>
      <w:r>
        <w:rPr>
          <w:rFonts w:ascii="Calibri" w:hAnsi="Calibri"/>
          <w:color w:val="1F2937"/>
          <w:sz w:val="22"/>
        </w:rPr>
        <w:t>No tests, CI, schema health check, deployment migration step, audit trail, or recovery drill exists. The current Dockerfile is not buildable for this project.</w:t>
      </w:r>
    </w:p>
    <w:p>
      <w:pPr>
        <w:pStyle w:val="Heading1"/>
        <w:keepNext/>
        <w:widowControl/>
      </w:pPr>
      <w:r>
        <w:t>7. Roadmap at a glance</w:t>
      </w:r>
    </w:p>
    <w:tbl>
      <w:tblPr>
        <w:tblStyle w:val="TableGrid"/>
        <w:tblW w:type="dxa" w:w="9360"/>
        <w:tblLayout w:type="fixed"/>
        <w:tblLook w:firstColumn="1" w:firstRow="1" w:lastColumn="0" w:lastRow="0" w:noHBand="0" w:noVBand="1" w:val="04A0"/>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650"/>
        <w:gridCol w:w="2100"/>
        <w:gridCol w:w="4060"/>
        <w:gridCol w:w="2550"/>
      </w:tblGrid>
      <w:tr>
        <w:trPr>
          <w:tblHeader w:val="true"/>
        </w:trPr>
        <w:tc>
          <w:tcPr>
            <w:tcW w:type="dxa" w:w="650"/>
            <w:shd w:fill="E8EEF5"/>
            <w:tcMar>
              <w:top w:w="80" w:type="dxa"/>
              <w:start w:w="120" w:type="dxa"/>
              <w:bottom w:w="80" w:type="dxa"/>
              <w:end w:w="120" w:type="dxa"/>
            </w:tcMar>
            <w:vAlign w:val="center"/>
          </w:tcPr>
          <w:p>
            <w:pPr>
              <w:spacing w:after="0" w:line="240" w:lineRule="auto"/>
            </w:pPr>
            <w:r/>
            <w:r>
              <w:rPr>
                <w:rFonts w:ascii="Calibri" w:hAnsi="Calibri"/>
                <w:b/>
                <w:color w:val="17365D"/>
                <w:sz w:val="18"/>
              </w:rPr>
              <w:t>Order</w:t>
            </w:r>
          </w:p>
        </w:tc>
        <w:tc>
          <w:tcPr>
            <w:tcW w:type="dxa" w:w="2100"/>
            <w:shd w:fill="E8EEF5"/>
            <w:tcMar>
              <w:top w:w="80" w:type="dxa"/>
              <w:start w:w="120" w:type="dxa"/>
              <w:bottom w:w="80" w:type="dxa"/>
              <w:end w:w="120" w:type="dxa"/>
            </w:tcMar>
            <w:vAlign w:val="center"/>
          </w:tcPr>
          <w:p>
            <w:pPr>
              <w:spacing w:after="0" w:line="240" w:lineRule="auto"/>
            </w:pPr>
            <w:r/>
            <w:r>
              <w:rPr>
                <w:rFonts w:ascii="Calibri" w:hAnsi="Calibri"/>
                <w:b/>
                <w:color w:val="17365D"/>
                <w:sz w:val="18"/>
              </w:rPr>
              <w:t>Milestone</w:t>
            </w:r>
          </w:p>
        </w:tc>
        <w:tc>
          <w:tcPr>
            <w:tcW w:type="dxa" w:w="4060"/>
            <w:shd w:fill="E8EEF5"/>
            <w:tcMar>
              <w:top w:w="80" w:type="dxa"/>
              <w:start w:w="120" w:type="dxa"/>
              <w:bottom w:w="80" w:type="dxa"/>
              <w:end w:w="120" w:type="dxa"/>
            </w:tcMar>
            <w:vAlign w:val="center"/>
          </w:tcPr>
          <w:p>
            <w:pPr>
              <w:spacing w:after="0" w:line="240" w:lineRule="auto"/>
            </w:pPr>
            <w:r/>
            <w:r>
              <w:rPr>
                <w:rFonts w:ascii="Calibri" w:hAnsi="Calibri"/>
                <w:b/>
                <w:color w:val="17365D"/>
                <w:sz w:val="18"/>
              </w:rPr>
              <w:t>Primary outcome</w:t>
            </w:r>
          </w:p>
        </w:tc>
        <w:tc>
          <w:tcPr>
            <w:tcW w:type="dxa" w:w="2550"/>
            <w:shd w:fill="E8EEF5"/>
            <w:tcMar>
              <w:top w:w="80" w:type="dxa"/>
              <w:start w:w="120" w:type="dxa"/>
              <w:bottom w:w="80" w:type="dxa"/>
              <w:end w:w="120" w:type="dxa"/>
            </w:tcMar>
            <w:vAlign w:val="center"/>
          </w:tcPr>
          <w:p>
            <w:pPr>
              <w:spacing w:after="0" w:line="240" w:lineRule="auto"/>
            </w:pPr>
            <w:r/>
            <w:r>
              <w:rPr>
                <w:rFonts w:ascii="Calibri" w:hAnsi="Calibri"/>
                <w:b/>
                <w:color w:val="17365D"/>
                <w:sz w:val="18"/>
              </w:rPr>
              <w:t>Start condition</w:t>
            </w:r>
          </w:p>
        </w:tc>
      </w:tr>
      <w:tr>
        <w:tc>
          <w:tcPr>
            <w:tcW w:type="dxa" w:w="650"/>
            <w:tcMar>
              <w:top w:w="80" w:type="dxa"/>
              <w:start w:w="120" w:type="dxa"/>
              <w:bottom w:w="80" w:type="dxa"/>
              <w:end w:w="120" w:type="dxa"/>
            </w:tcMar>
            <w:vAlign w:val="center"/>
          </w:tcPr>
          <w:p>
            <w:pPr>
              <w:spacing w:after="0" w:line="252" w:lineRule="auto"/>
            </w:pPr>
            <w:r/>
            <w:r>
              <w:rPr>
                <w:rFonts w:ascii="Calibri" w:hAnsi="Calibri"/>
                <w:color w:val="1F2937"/>
                <w:sz w:val="16"/>
              </w:rPr>
              <w:t>0</w:t>
            </w:r>
          </w:p>
        </w:tc>
        <w:tc>
          <w:tcPr>
            <w:tcW w:type="dxa" w:w="2100"/>
            <w:tcMar>
              <w:top w:w="80" w:type="dxa"/>
              <w:start w:w="120" w:type="dxa"/>
              <w:bottom w:w="80" w:type="dxa"/>
              <w:end w:w="120" w:type="dxa"/>
            </w:tcMar>
            <w:vAlign w:val="center"/>
          </w:tcPr>
          <w:p>
            <w:pPr>
              <w:spacing w:after="0" w:line="252" w:lineRule="auto"/>
            </w:pPr>
            <w:r/>
            <w:r>
              <w:rPr>
                <w:rFonts w:ascii="Calibri" w:hAnsi="Calibri"/>
                <w:color w:val="1F2937"/>
                <w:sz w:val="16"/>
              </w:rPr>
              <w:t>Emergency stabilization</w:t>
            </w:r>
          </w:p>
        </w:tc>
        <w:tc>
          <w:tcPr>
            <w:tcW w:type="dxa" w:w="4060"/>
            <w:tcMar>
              <w:top w:w="80" w:type="dxa"/>
              <w:start w:w="120" w:type="dxa"/>
              <w:bottom w:w="80" w:type="dxa"/>
              <w:end w:w="120" w:type="dxa"/>
            </w:tcMar>
            <w:vAlign w:val="center"/>
          </w:tcPr>
          <w:p>
            <w:pPr>
              <w:spacing w:after="0" w:line="252" w:lineRule="auto"/>
            </w:pPr>
            <w:r/>
            <w:r>
              <w:rPr>
                <w:rFonts w:ascii="Calibri" w:hAnsi="Calibri"/>
                <w:color w:val="1F2937"/>
                <w:sz w:val="16"/>
              </w:rPr>
              <w:t>Assignments, schema, and student list stop failing</w:t>
            </w:r>
          </w:p>
        </w:tc>
        <w:tc>
          <w:tcPr>
            <w:tcW w:type="dxa" w:w="2550"/>
            <w:tcMar>
              <w:top w:w="80" w:type="dxa"/>
              <w:start w:w="120" w:type="dxa"/>
              <w:bottom w:w="80" w:type="dxa"/>
              <w:end w:w="120" w:type="dxa"/>
            </w:tcMar>
            <w:vAlign w:val="center"/>
          </w:tcPr>
          <w:p>
            <w:pPr>
              <w:spacing w:after="0" w:line="252" w:lineRule="auto"/>
            </w:pPr>
            <w:r/>
            <w:r>
              <w:rPr>
                <w:rFonts w:ascii="Calibri" w:hAnsi="Calibri"/>
                <w:color w:val="1F2937"/>
                <w:sz w:val="16"/>
              </w:rPr>
              <w:t>Start now</w:t>
            </w:r>
          </w:p>
        </w:tc>
      </w:tr>
      <w:tr>
        <w:tc>
          <w:tcPr>
            <w:tcW w:type="dxa" w:w="650"/>
            <w:shd w:fill="FAFBFC"/>
            <w:tcMar>
              <w:top w:w="80" w:type="dxa"/>
              <w:start w:w="120" w:type="dxa"/>
              <w:bottom w:w="80" w:type="dxa"/>
              <w:end w:w="120" w:type="dxa"/>
            </w:tcMar>
            <w:vAlign w:val="center"/>
          </w:tcPr>
          <w:p>
            <w:pPr>
              <w:spacing w:after="0" w:line="252" w:lineRule="auto"/>
            </w:pPr>
            <w:r/>
            <w:r>
              <w:rPr>
                <w:rFonts w:ascii="Calibri" w:hAnsi="Calibri"/>
                <w:color w:val="1F2937"/>
                <w:sz w:val="16"/>
              </w:rPr>
              <w:t>1</w:t>
            </w:r>
          </w:p>
        </w:tc>
        <w:tc>
          <w:tcPr>
            <w:tcW w:type="dxa" w:w="2100"/>
            <w:shd w:fill="FAFBFC"/>
            <w:tcMar>
              <w:top w:w="80" w:type="dxa"/>
              <w:start w:w="120" w:type="dxa"/>
              <w:bottom w:w="80" w:type="dxa"/>
              <w:end w:w="120" w:type="dxa"/>
            </w:tcMar>
            <w:vAlign w:val="center"/>
          </w:tcPr>
          <w:p>
            <w:pPr>
              <w:spacing w:after="0" w:line="252" w:lineRule="auto"/>
            </w:pPr>
            <w:r/>
            <w:r>
              <w:rPr>
                <w:rFonts w:ascii="Calibri" w:hAnsi="Calibri"/>
                <w:color w:val="1F2937"/>
                <w:sz w:val="16"/>
              </w:rPr>
              <w:t>Security and API safety</w:t>
            </w:r>
          </w:p>
        </w:tc>
        <w:tc>
          <w:tcPr>
            <w:tcW w:type="dxa" w:w="4060"/>
            <w:shd w:fill="FAFBFC"/>
            <w:tcMar>
              <w:top w:w="80" w:type="dxa"/>
              <w:start w:w="120" w:type="dxa"/>
              <w:bottom w:w="80" w:type="dxa"/>
              <w:end w:w="120" w:type="dxa"/>
            </w:tcMar>
            <w:vAlign w:val="center"/>
          </w:tcPr>
          <w:p>
            <w:pPr>
              <w:spacing w:after="0" w:line="252" w:lineRule="auto"/>
            </w:pPr>
            <w:r/>
            <w:r>
              <w:rPr>
                <w:rFonts w:ascii="Calibri" w:hAnsi="Calibri"/>
                <w:color w:val="1F2937"/>
                <w:sz w:val="16"/>
              </w:rPr>
              <w:t>Protected identities, errors, cookies, and files</w:t>
            </w:r>
          </w:p>
        </w:tc>
        <w:tc>
          <w:tcPr>
            <w:tcW w:type="dxa" w:w="2550"/>
            <w:shd w:fill="FAFBFC"/>
            <w:tcMar>
              <w:top w:w="80" w:type="dxa"/>
              <w:start w:w="120" w:type="dxa"/>
              <w:bottom w:w="80" w:type="dxa"/>
              <w:end w:w="120" w:type="dxa"/>
            </w:tcMar>
            <w:vAlign w:val="center"/>
          </w:tcPr>
          <w:p>
            <w:pPr>
              <w:spacing w:after="0" w:line="252" w:lineRule="auto"/>
            </w:pPr>
            <w:r/>
            <w:r>
              <w:rPr>
                <w:rFonts w:ascii="Calibri" w:hAnsi="Calibri"/>
                <w:color w:val="1F2937"/>
                <w:sz w:val="16"/>
              </w:rPr>
              <w:t>Milestone 0 passed</w:t>
            </w:r>
          </w:p>
        </w:tc>
      </w:tr>
      <w:tr>
        <w:tc>
          <w:tcPr>
            <w:tcW w:type="dxa" w:w="650"/>
            <w:tcMar>
              <w:top w:w="80" w:type="dxa"/>
              <w:start w:w="120" w:type="dxa"/>
              <w:bottom w:w="80" w:type="dxa"/>
              <w:end w:w="120" w:type="dxa"/>
            </w:tcMar>
            <w:vAlign w:val="center"/>
          </w:tcPr>
          <w:p>
            <w:pPr>
              <w:spacing w:after="0" w:line="252" w:lineRule="auto"/>
            </w:pPr>
            <w:r/>
            <w:r>
              <w:rPr>
                <w:rFonts w:ascii="Calibri" w:hAnsi="Calibri"/>
                <w:color w:val="1F2937"/>
                <w:sz w:val="16"/>
              </w:rPr>
              <w:t>2</w:t>
            </w:r>
          </w:p>
        </w:tc>
        <w:tc>
          <w:tcPr>
            <w:tcW w:type="dxa" w:w="2100"/>
            <w:tcMar>
              <w:top w:w="80" w:type="dxa"/>
              <w:start w:w="120" w:type="dxa"/>
              <w:bottom w:w="80" w:type="dxa"/>
              <w:end w:w="120" w:type="dxa"/>
            </w:tcMar>
            <w:vAlign w:val="center"/>
          </w:tcPr>
          <w:p>
            <w:pPr>
              <w:spacing w:after="0" w:line="252" w:lineRule="auto"/>
            </w:pPr>
            <w:r/>
            <w:r>
              <w:rPr>
                <w:rFonts w:ascii="Calibri" w:hAnsi="Calibri"/>
                <w:color w:val="1F2937"/>
                <w:sz w:val="16"/>
              </w:rPr>
              <w:t>Academic administration</w:t>
            </w:r>
          </w:p>
        </w:tc>
        <w:tc>
          <w:tcPr>
            <w:tcW w:type="dxa" w:w="4060"/>
            <w:tcMar>
              <w:top w:w="80" w:type="dxa"/>
              <w:start w:w="120" w:type="dxa"/>
              <w:bottom w:w="80" w:type="dxa"/>
              <w:end w:w="120" w:type="dxa"/>
            </w:tcMar>
            <w:vAlign w:val="center"/>
          </w:tcPr>
          <w:p>
            <w:pPr>
              <w:spacing w:after="0" w:line="252" w:lineRule="auto"/>
            </w:pPr>
            <w:r/>
            <w:r>
              <w:rPr>
                <w:rFonts w:ascii="Calibri" w:hAnsi="Calibri"/>
                <w:color w:val="1F2937"/>
                <w:sz w:val="16"/>
              </w:rPr>
              <w:t>Admin can create courses, sections, teachers, and enrollments</w:t>
            </w:r>
          </w:p>
        </w:tc>
        <w:tc>
          <w:tcPr>
            <w:tcW w:type="dxa" w:w="2550"/>
            <w:tcMar>
              <w:top w:w="80" w:type="dxa"/>
              <w:start w:w="120" w:type="dxa"/>
              <w:bottom w:w="80" w:type="dxa"/>
              <w:end w:w="120" w:type="dxa"/>
            </w:tcMar>
            <w:vAlign w:val="center"/>
          </w:tcPr>
          <w:p>
            <w:pPr>
              <w:spacing w:after="0" w:line="252" w:lineRule="auto"/>
            </w:pPr>
            <w:r/>
            <w:r>
              <w:rPr>
                <w:rFonts w:ascii="Calibri" w:hAnsi="Calibri"/>
                <w:color w:val="1F2937"/>
                <w:sz w:val="16"/>
              </w:rPr>
              <w:t>Stable schema</w:t>
            </w:r>
          </w:p>
        </w:tc>
      </w:tr>
      <w:tr>
        <w:tc>
          <w:tcPr>
            <w:tcW w:type="dxa" w:w="650"/>
            <w:shd w:fill="FAFBFC"/>
            <w:tcMar>
              <w:top w:w="80" w:type="dxa"/>
              <w:start w:w="120" w:type="dxa"/>
              <w:bottom w:w="80" w:type="dxa"/>
              <w:end w:w="120" w:type="dxa"/>
            </w:tcMar>
            <w:vAlign w:val="center"/>
          </w:tcPr>
          <w:p>
            <w:pPr>
              <w:spacing w:after="0" w:line="252" w:lineRule="auto"/>
            </w:pPr>
            <w:r/>
            <w:r>
              <w:rPr>
                <w:rFonts w:ascii="Calibri" w:hAnsi="Calibri"/>
                <w:color w:val="1F2937"/>
                <w:sz w:val="16"/>
              </w:rPr>
              <w:t>3</w:t>
            </w:r>
          </w:p>
        </w:tc>
        <w:tc>
          <w:tcPr>
            <w:tcW w:type="dxa" w:w="2100"/>
            <w:shd w:fill="FAFBFC"/>
            <w:tcMar>
              <w:top w:w="80" w:type="dxa"/>
              <w:start w:w="120" w:type="dxa"/>
              <w:bottom w:w="80" w:type="dxa"/>
              <w:end w:w="120" w:type="dxa"/>
            </w:tcMar>
            <w:vAlign w:val="center"/>
          </w:tcPr>
          <w:p>
            <w:pPr>
              <w:spacing w:after="0" w:line="252" w:lineRule="auto"/>
            </w:pPr>
            <w:r/>
            <w:r>
              <w:rPr>
                <w:rFonts w:ascii="Calibri" w:hAnsi="Calibri"/>
                <w:color w:val="1F2937"/>
                <w:sz w:val="16"/>
              </w:rPr>
              <w:t>Assignment workspace</w:t>
            </w:r>
          </w:p>
        </w:tc>
        <w:tc>
          <w:tcPr>
            <w:tcW w:type="dxa" w:w="4060"/>
            <w:shd w:fill="FAFBFC"/>
            <w:tcMar>
              <w:top w:w="80" w:type="dxa"/>
              <w:start w:w="120" w:type="dxa"/>
              <w:bottom w:w="80" w:type="dxa"/>
              <w:end w:w="120" w:type="dxa"/>
            </w:tcMar>
            <w:vAlign w:val="center"/>
          </w:tcPr>
          <w:p>
            <w:pPr>
              <w:spacing w:after="0" w:line="252" w:lineRule="auto"/>
            </w:pPr>
            <w:r/>
            <w:r>
              <w:rPr>
                <w:rFonts w:ascii="Calibri" w:hAnsi="Calibri"/>
                <w:color w:val="1F2937"/>
                <w:sz w:val="16"/>
              </w:rPr>
              <w:t>Full teacher/student assignment lifecycle</w:t>
            </w:r>
          </w:p>
        </w:tc>
        <w:tc>
          <w:tcPr>
            <w:tcW w:type="dxa" w:w="2550"/>
            <w:shd w:fill="FAFBFC"/>
            <w:tcMar>
              <w:top w:w="80" w:type="dxa"/>
              <w:start w:w="120" w:type="dxa"/>
              <w:bottom w:w="80" w:type="dxa"/>
              <w:end w:w="120" w:type="dxa"/>
            </w:tcMar>
            <w:vAlign w:val="center"/>
          </w:tcPr>
          <w:p>
            <w:pPr>
              <w:spacing w:after="0" w:line="252" w:lineRule="auto"/>
            </w:pPr>
            <w:r/>
            <w:r>
              <w:rPr>
                <w:rFonts w:ascii="Calibri" w:hAnsi="Calibri"/>
                <w:color w:val="1F2937"/>
                <w:sz w:val="16"/>
              </w:rPr>
              <w:t>Admin data exists</w:t>
            </w:r>
          </w:p>
        </w:tc>
      </w:tr>
      <w:tr>
        <w:tc>
          <w:tcPr>
            <w:tcW w:type="dxa" w:w="650"/>
            <w:tcMar>
              <w:top w:w="80" w:type="dxa"/>
              <w:start w:w="120" w:type="dxa"/>
              <w:bottom w:w="80" w:type="dxa"/>
              <w:end w:w="120" w:type="dxa"/>
            </w:tcMar>
            <w:vAlign w:val="center"/>
          </w:tcPr>
          <w:p>
            <w:pPr>
              <w:spacing w:after="0" w:line="252" w:lineRule="auto"/>
            </w:pPr>
            <w:r/>
            <w:r>
              <w:rPr>
                <w:rFonts w:ascii="Calibri" w:hAnsi="Calibri"/>
                <w:color w:val="1F2937"/>
                <w:sz w:val="16"/>
              </w:rPr>
              <w:t>4</w:t>
            </w:r>
          </w:p>
        </w:tc>
        <w:tc>
          <w:tcPr>
            <w:tcW w:type="dxa" w:w="2100"/>
            <w:tcMar>
              <w:top w:w="80" w:type="dxa"/>
              <w:start w:w="120" w:type="dxa"/>
              <w:bottom w:w="80" w:type="dxa"/>
              <w:end w:w="120" w:type="dxa"/>
            </w:tcMar>
            <w:vAlign w:val="center"/>
          </w:tcPr>
          <w:p>
            <w:pPr>
              <w:spacing w:after="0" w:line="252" w:lineRule="auto"/>
            </w:pPr>
            <w:r/>
            <w:r>
              <w:rPr>
                <w:rFonts w:ascii="Calibri" w:hAnsi="Calibri"/>
                <w:color w:val="1F2937"/>
                <w:sz w:val="16"/>
              </w:rPr>
              <w:t>Gradebook and transcript</w:t>
            </w:r>
          </w:p>
        </w:tc>
        <w:tc>
          <w:tcPr>
            <w:tcW w:type="dxa" w:w="4060"/>
            <w:tcMar>
              <w:top w:w="80" w:type="dxa"/>
              <w:start w:w="120" w:type="dxa"/>
              <w:bottom w:w="80" w:type="dxa"/>
              <w:end w:w="120" w:type="dxa"/>
            </w:tcMar>
            <w:vAlign w:val="center"/>
          </w:tcPr>
          <w:p>
            <w:pPr>
              <w:spacing w:after="0" w:line="252" w:lineRule="auto"/>
            </w:pPr>
            <w:r/>
            <w:r>
              <w:rPr>
                <w:rFonts w:ascii="Calibri" w:hAnsi="Calibri"/>
                <w:color w:val="1F2937"/>
                <w:sz w:val="16"/>
              </w:rPr>
              <w:t>Assessments, marks, GPA/CGPA, authoritative transcript</w:t>
            </w:r>
          </w:p>
        </w:tc>
        <w:tc>
          <w:tcPr>
            <w:tcW w:type="dxa" w:w="2550"/>
            <w:tcMar>
              <w:top w:w="80" w:type="dxa"/>
              <w:start w:w="120" w:type="dxa"/>
              <w:bottom w:w="80" w:type="dxa"/>
              <w:end w:w="120" w:type="dxa"/>
            </w:tcMar>
            <w:vAlign w:val="center"/>
          </w:tcPr>
          <w:p>
            <w:pPr>
              <w:spacing w:after="0" w:line="252" w:lineRule="auto"/>
            </w:pPr>
            <w:r/>
            <w:r>
              <w:rPr>
                <w:rFonts w:ascii="Calibri" w:hAnsi="Calibri"/>
                <w:color w:val="1F2937"/>
                <w:sz w:val="16"/>
              </w:rPr>
              <w:t>Course/enrollment foundation</w:t>
            </w:r>
          </w:p>
        </w:tc>
      </w:tr>
      <w:tr>
        <w:tc>
          <w:tcPr>
            <w:tcW w:type="dxa" w:w="650"/>
            <w:shd w:fill="FAFBFC"/>
            <w:tcMar>
              <w:top w:w="80" w:type="dxa"/>
              <w:start w:w="120" w:type="dxa"/>
              <w:bottom w:w="80" w:type="dxa"/>
              <w:end w:w="120" w:type="dxa"/>
            </w:tcMar>
            <w:vAlign w:val="center"/>
          </w:tcPr>
          <w:p>
            <w:pPr>
              <w:spacing w:after="0" w:line="252" w:lineRule="auto"/>
            </w:pPr>
            <w:r/>
            <w:r>
              <w:rPr>
                <w:rFonts w:ascii="Calibri" w:hAnsi="Calibri"/>
                <w:color w:val="1F2937"/>
                <w:sz w:val="16"/>
              </w:rPr>
              <w:t>5</w:t>
            </w:r>
          </w:p>
        </w:tc>
        <w:tc>
          <w:tcPr>
            <w:tcW w:type="dxa" w:w="2100"/>
            <w:shd w:fill="FAFBFC"/>
            <w:tcMar>
              <w:top w:w="80" w:type="dxa"/>
              <w:start w:w="120" w:type="dxa"/>
              <w:bottom w:w="80" w:type="dxa"/>
              <w:end w:w="120" w:type="dxa"/>
            </w:tcMar>
            <w:vAlign w:val="center"/>
          </w:tcPr>
          <w:p>
            <w:pPr>
              <w:spacing w:after="0" w:line="252" w:lineRule="auto"/>
            </w:pPr>
            <w:r/>
            <w:r>
              <w:rPr>
                <w:rFonts w:ascii="Calibri" w:hAnsi="Calibri"/>
                <w:color w:val="1F2937"/>
                <w:sz w:val="16"/>
              </w:rPr>
              <w:t>Timetable and attendance</w:t>
            </w:r>
          </w:p>
        </w:tc>
        <w:tc>
          <w:tcPr>
            <w:tcW w:type="dxa" w:w="4060"/>
            <w:shd w:fill="FAFBFC"/>
            <w:tcMar>
              <w:top w:w="80" w:type="dxa"/>
              <w:start w:w="120" w:type="dxa"/>
              <w:bottom w:w="80" w:type="dxa"/>
              <w:end w:w="120" w:type="dxa"/>
            </w:tcMar>
            <w:vAlign w:val="center"/>
          </w:tcPr>
          <w:p>
            <w:pPr>
              <w:spacing w:after="0" w:line="252" w:lineRule="auto"/>
            </w:pPr>
            <w:r/>
            <w:r>
              <w:rPr>
                <w:rFonts w:ascii="Calibri" w:hAnsi="Calibri"/>
                <w:color w:val="1F2937"/>
                <w:sz w:val="16"/>
              </w:rPr>
              <w:t>Dated section schedule and attendance workflows</w:t>
            </w:r>
          </w:p>
        </w:tc>
        <w:tc>
          <w:tcPr>
            <w:tcW w:type="dxa" w:w="2550"/>
            <w:shd w:fill="FAFBFC"/>
            <w:tcMar>
              <w:top w:w="80" w:type="dxa"/>
              <w:start w:w="120" w:type="dxa"/>
              <w:bottom w:w="80" w:type="dxa"/>
              <w:end w:w="120" w:type="dxa"/>
            </w:tcMar>
            <w:vAlign w:val="center"/>
          </w:tcPr>
          <w:p>
            <w:pPr>
              <w:spacing w:after="0" w:line="252" w:lineRule="auto"/>
            </w:pPr>
            <w:r/>
            <w:r>
              <w:rPr>
                <w:rFonts w:ascii="Calibri" w:hAnsi="Calibri"/>
                <w:color w:val="1F2937"/>
                <w:sz w:val="16"/>
              </w:rPr>
              <w:t>Academic terms/sections</w:t>
            </w:r>
          </w:p>
        </w:tc>
      </w:tr>
      <w:tr>
        <w:tc>
          <w:tcPr>
            <w:tcW w:type="dxa" w:w="650"/>
            <w:tcMar>
              <w:top w:w="80" w:type="dxa"/>
              <w:start w:w="120" w:type="dxa"/>
              <w:bottom w:w="80" w:type="dxa"/>
              <w:end w:w="120" w:type="dxa"/>
            </w:tcMar>
            <w:vAlign w:val="center"/>
          </w:tcPr>
          <w:p>
            <w:pPr>
              <w:spacing w:after="0" w:line="252" w:lineRule="auto"/>
            </w:pPr>
            <w:r/>
            <w:r>
              <w:rPr>
                <w:rFonts w:ascii="Calibri" w:hAnsi="Calibri"/>
                <w:color w:val="1F2937"/>
                <w:sz w:val="16"/>
              </w:rPr>
              <w:t>6</w:t>
            </w:r>
          </w:p>
        </w:tc>
        <w:tc>
          <w:tcPr>
            <w:tcW w:type="dxa" w:w="2100"/>
            <w:tcMar>
              <w:top w:w="80" w:type="dxa"/>
              <w:start w:w="120" w:type="dxa"/>
              <w:bottom w:w="80" w:type="dxa"/>
              <w:end w:w="120" w:type="dxa"/>
            </w:tcMar>
            <w:vAlign w:val="center"/>
          </w:tcPr>
          <w:p>
            <w:pPr>
              <w:spacing w:after="0" w:line="252" w:lineRule="auto"/>
            </w:pPr>
            <w:r/>
            <w:r>
              <w:rPr>
                <w:rFonts w:ascii="Calibri" w:hAnsi="Calibri"/>
                <w:color w:val="1F2937"/>
                <w:sz w:val="16"/>
              </w:rPr>
              <w:t>Portal completeness</w:t>
            </w:r>
          </w:p>
        </w:tc>
        <w:tc>
          <w:tcPr>
            <w:tcW w:type="dxa" w:w="4060"/>
            <w:tcMar>
              <w:top w:w="80" w:type="dxa"/>
              <w:start w:w="120" w:type="dxa"/>
              <w:bottom w:w="80" w:type="dxa"/>
              <w:end w:w="120" w:type="dxa"/>
            </w:tcMar>
            <w:vAlign w:val="center"/>
          </w:tcPr>
          <w:p>
            <w:pPr>
              <w:spacing w:after="0" w:line="252" w:lineRule="auto"/>
            </w:pPr>
            <w:r/>
            <w:r>
              <w:rPr>
                <w:rFonts w:ascii="Calibri" w:hAnsi="Calibri"/>
                <w:color w:val="1F2937"/>
                <w:sz w:val="16"/>
              </w:rPr>
              <w:t>Courses, notifications, profiles, route cleanup</w:t>
            </w:r>
          </w:p>
        </w:tc>
        <w:tc>
          <w:tcPr>
            <w:tcW w:type="dxa" w:w="2550"/>
            <w:tcMar>
              <w:top w:w="80" w:type="dxa"/>
              <w:start w:w="120" w:type="dxa"/>
              <w:bottom w:w="80" w:type="dxa"/>
              <w:end w:w="120" w:type="dxa"/>
            </w:tcMar>
            <w:vAlign w:val="center"/>
          </w:tcPr>
          <w:p>
            <w:pPr>
              <w:spacing w:after="0" w:line="252" w:lineRule="auto"/>
            </w:pPr>
            <w:r/>
            <w:r>
              <w:rPr>
                <w:rFonts w:ascii="Calibri" w:hAnsi="Calibri"/>
                <w:color w:val="1F2937"/>
                <w:sz w:val="16"/>
              </w:rPr>
              <w:t>Core workflows stable</w:t>
            </w:r>
          </w:p>
        </w:tc>
      </w:tr>
      <w:tr>
        <w:tc>
          <w:tcPr>
            <w:tcW w:type="dxa" w:w="650"/>
            <w:shd w:fill="FAFBFC"/>
            <w:tcMar>
              <w:top w:w="80" w:type="dxa"/>
              <w:start w:w="120" w:type="dxa"/>
              <w:bottom w:w="80" w:type="dxa"/>
              <w:end w:w="120" w:type="dxa"/>
            </w:tcMar>
            <w:vAlign w:val="center"/>
          </w:tcPr>
          <w:p>
            <w:pPr>
              <w:spacing w:after="0" w:line="252" w:lineRule="auto"/>
            </w:pPr>
            <w:r/>
            <w:r>
              <w:rPr>
                <w:rFonts w:ascii="Calibri" w:hAnsi="Calibri"/>
                <w:color w:val="1F2937"/>
                <w:sz w:val="16"/>
              </w:rPr>
              <w:t>7</w:t>
            </w:r>
          </w:p>
        </w:tc>
        <w:tc>
          <w:tcPr>
            <w:tcW w:type="dxa" w:w="2100"/>
            <w:shd w:fill="FAFBFC"/>
            <w:tcMar>
              <w:top w:w="80" w:type="dxa"/>
              <w:start w:w="120" w:type="dxa"/>
              <w:bottom w:w="80" w:type="dxa"/>
              <w:end w:w="120" w:type="dxa"/>
            </w:tcMar>
            <w:vAlign w:val="center"/>
          </w:tcPr>
          <w:p>
            <w:pPr>
              <w:spacing w:after="0" w:line="252" w:lineRule="auto"/>
            </w:pPr>
            <w:r/>
            <w:r>
              <w:rPr>
                <w:rFonts w:ascii="Calibri" w:hAnsi="Calibri"/>
                <w:color w:val="1F2937"/>
                <w:sz w:val="16"/>
              </w:rPr>
              <w:t>Quality and deployment</w:t>
            </w:r>
          </w:p>
        </w:tc>
        <w:tc>
          <w:tcPr>
            <w:tcW w:type="dxa" w:w="4060"/>
            <w:shd w:fill="FAFBFC"/>
            <w:tcMar>
              <w:top w:w="80" w:type="dxa"/>
              <w:start w:w="120" w:type="dxa"/>
              <w:bottom w:w="80" w:type="dxa"/>
              <w:end w:w="120" w:type="dxa"/>
            </w:tcMar>
            <w:vAlign w:val="center"/>
          </w:tcPr>
          <w:p>
            <w:pPr>
              <w:spacing w:after="0" w:line="252" w:lineRule="auto"/>
            </w:pPr>
            <w:r/>
            <w:r>
              <w:rPr>
                <w:rFonts w:ascii="Calibri" w:hAnsi="Calibri"/>
                <w:color w:val="1F2937"/>
                <w:sz w:val="16"/>
              </w:rPr>
              <w:t>Tests, CI/CD, health, observability, recovery</w:t>
            </w:r>
          </w:p>
        </w:tc>
        <w:tc>
          <w:tcPr>
            <w:tcW w:type="dxa" w:w="2550"/>
            <w:shd w:fill="FAFBFC"/>
            <w:tcMar>
              <w:top w:w="80" w:type="dxa"/>
              <w:start w:w="120" w:type="dxa"/>
              <w:bottom w:w="80" w:type="dxa"/>
              <w:end w:w="120" w:type="dxa"/>
            </w:tcMar>
            <w:vAlign w:val="center"/>
          </w:tcPr>
          <w:p>
            <w:pPr>
              <w:spacing w:after="0" w:line="252" w:lineRule="auto"/>
            </w:pPr>
            <w:r/>
            <w:r>
              <w:rPr>
                <w:rFonts w:ascii="Calibri" w:hAnsi="Calibri"/>
                <w:color w:val="1F2937"/>
                <w:sz w:val="16"/>
              </w:rPr>
              <w:t>Begins in M0; release gate here</w:t>
            </w:r>
          </w:p>
        </w:tc>
      </w:tr>
      <w:tr>
        <w:tc>
          <w:tcPr>
            <w:tcW w:type="dxa" w:w="650"/>
            <w:tcMar>
              <w:top w:w="80" w:type="dxa"/>
              <w:start w:w="120" w:type="dxa"/>
              <w:bottom w:w="80" w:type="dxa"/>
              <w:end w:w="120" w:type="dxa"/>
            </w:tcMar>
            <w:vAlign w:val="center"/>
          </w:tcPr>
          <w:p>
            <w:pPr>
              <w:spacing w:after="0" w:line="252" w:lineRule="auto"/>
            </w:pPr>
            <w:r/>
            <w:r>
              <w:rPr>
                <w:rFonts w:ascii="Calibri" w:hAnsi="Calibri"/>
                <w:color w:val="1F2937"/>
                <w:sz w:val="16"/>
              </w:rPr>
              <w:t>8</w:t>
            </w:r>
          </w:p>
        </w:tc>
        <w:tc>
          <w:tcPr>
            <w:tcW w:type="dxa" w:w="2100"/>
            <w:tcMar>
              <w:top w:w="80" w:type="dxa"/>
              <w:start w:w="120" w:type="dxa"/>
              <w:bottom w:w="80" w:type="dxa"/>
              <w:end w:w="120" w:type="dxa"/>
            </w:tcMar>
            <w:vAlign w:val="center"/>
          </w:tcPr>
          <w:p>
            <w:pPr>
              <w:spacing w:after="0" w:line="252" w:lineRule="auto"/>
            </w:pPr>
            <w:r/>
            <w:r>
              <w:rPr>
                <w:rFonts w:ascii="Calibri" w:hAnsi="Calibri"/>
                <w:color w:val="1F2937"/>
                <w:sz w:val="16"/>
              </w:rPr>
              <w:t>Search foundation</w:t>
            </w:r>
          </w:p>
        </w:tc>
        <w:tc>
          <w:tcPr>
            <w:tcW w:type="dxa" w:w="4060"/>
            <w:tcMar>
              <w:top w:w="80" w:type="dxa"/>
              <w:start w:w="120" w:type="dxa"/>
              <w:bottom w:w="80" w:type="dxa"/>
              <w:end w:w="120" w:type="dxa"/>
            </w:tcMar>
            <w:vAlign w:val="center"/>
          </w:tcPr>
          <w:p>
            <w:pPr>
              <w:spacing w:after="0" w:line="252" w:lineRule="auto"/>
            </w:pPr>
            <w:r/>
            <w:r>
              <w:rPr>
                <w:rFonts w:ascii="Calibri" w:hAnsi="Calibri"/>
                <w:color w:val="1F2937"/>
                <w:sz w:val="16"/>
              </w:rPr>
              <w:t>Authorized keyword/document search and canonical URLs</w:t>
            </w:r>
          </w:p>
        </w:tc>
        <w:tc>
          <w:tcPr>
            <w:tcW w:type="dxa" w:w="2550"/>
            <w:tcMar>
              <w:top w:w="80" w:type="dxa"/>
              <w:start w:w="120" w:type="dxa"/>
              <w:bottom w:w="80" w:type="dxa"/>
              <w:end w:w="120" w:type="dxa"/>
            </w:tcMar>
            <w:vAlign w:val="center"/>
          </w:tcPr>
          <w:p>
            <w:pPr>
              <w:spacing w:after="0" w:line="252" w:lineRule="auto"/>
            </w:pPr>
            <w:r/>
            <w:r>
              <w:rPr>
                <w:rFonts w:ascii="Calibri" w:hAnsi="Calibri"/>
                <w:color w:val="1F2937"/>
                <w:sz w:val="16"/>
              </w:rPr>
              <w:t>Permissions and data mature</w:t>
            </w:r>
          </w:p>
        </w:tc>
      </w:tr>
      <w:tr>
        <w:tc>
          <w:tcPr>
            <w:tcW w:type="dxa" w:w="650"/>
            <w:shd w:fill="FAFBFC"/>
            <w:tcMar>
              <w:top w:w="80" w:type="dxa"/>
              <w:start w:w="120" w:type="dxa"/>
              <w:bottom w:w="80" w:type="dxa"/>
              <w:end w:w="120" w:type="dxa"/>
            </w:tcMar>
            <w:vAlign w:val="center"/>
          </w:tcPr>
          <w:p>
            <w:pPr>
              <w:spacing w:after="0" w:line="252" w:lineRule="auto"/>
            </w:pPr>
            <w:r/>
            <w:r>
              <w:rPr>
                <w:rFonts w:ascii="Calibri" w:hAnsi="Calibri"/>
                <w:color w:val="1F2937"/>
                <w:sz w:val="16"/>
              </w:rPr>
              <w:t>9</w:t>
            </w:r>
          </w:p>
        </w:tc>
        <w:tc>
          <w:tcPr>
            <w:tcW w:type="dxa" w:w="2100"/>
            <w:shd w:fill="FAFBFC"/>
            <w:tcMar>
              <w:top w:w="80" w:type="dxa"/>
              <w:start w:w="120" w:type="dxa"/>
              <w:bottom w:w="80" w:type="dxa"/>
              <w:end w:w="120" w:type="dxa"/>
            </w:tcMar>
            <w:vAlign w:val="center"/>
          </w:tcPr>
          <w:p>
            <w:pPr>
              <w:spacing w:after="0" w:line="252" w:lineRule="auto"/>
            </w:pPr>
            <w:r/>
            <w:r>
              <w:rPr>
                <w:rFonts w:ascii="Calibri" w:hAnsi="Calibri"/>
                <w:color w:val="1F2937"/>
                <w:sz w:val="16"/>
              </w:rPr>
              <w:t>AI search MVP</w:t>
            </w:r>
          </w:p>
        </w:tc>
        <w:tc>
          <w:tcPr>
            <w:tcW w:type="dxa" w:w="4060"/>
            <w:shd w:fill="FAFBFC"/>
            <w:tcMar>
              <w:top w:w="80" w:type="dxa"/>
              <w:start w:w="120" w:type="dxa"/>
              <w:bottom w:w="80" w:type="dxa"/>
              <w:end w:w="120" w:type="dxa"/>
            </w:tcMar>
            <w:vAlign w:val="center"/>
          </w:tcPr>
          <w:p>
            <w:pPr>
              <w:spacing w:after="0" w:line="252" w:lineRule="auto"/>
            </w:pPr>
            <w:r/>
            <w:r>
              <w:rPr>
                <w:rFonts w:ascii="Calibri" w:hAnsi="Calibri"/>
                <w:color w:val="1F2937"/>
                <w:sz w:val="16"/>
              </w:rPr>
              <w:t>Cited, read-only, permission-filtered answers</w:t>
            </w:r>
          </w:p>
        </w:tc>
        <w:tc>
          <w:tcPr>
            <w:tcW w:type="dxa" w:w="2550"/>
            <w:shd w:fill="FAFBFC"/>
            <w:tcMar>
              <w:top w:w="80" w:type="dxa"/>
              <w:start w:w="120" w:type="dxa"/>
              <w:bottom w:w="80" w:type="dxa"/>
              <w:end w:w="120" w:type="dxa"/>
            </w:tcMar>
            <w:vAlign w:val="center"/>
          </w:tcPr>
          <w:p>
            <w:pPr>
              <w:spacing w:after="0" w:line="252" w:lineRule="auto"/>
            </w:pPr>
            <w:r/>
            <w:r>
              <w:rPr>
                <w:rFonts w:ascii="Calibri" w:hAnsi="Calibri"/>
                <w:color w:val="1F2937"/>
                <w:sz w:val="16"/>
              </w:rPr>
              <w:t>Search evaluation passes</w:t>
            </w:r>
          </w:p>
        </w:tc>
      </w:tr>
      <w:tr>
        <w:tc>
          <w:tcPr>
            <w:tcW w:type="dxa" w:w="650"/>
            <w:tcMar>
              <w:top w:w="80" w:type="dxa"/>
              <w:start w:w="120" w:type="dxa"/>
              <w:bottom w:w="80" w:type="dxa"/>
              <w:end w:w="120" w:type="dxa"/>
            </w:tcMar>
            <w:vAlign w:val="center"/>
          </w:tcPr>
          <w:p>
            <w:pPr>
              <w:spacing w:after="0" w:line="252" w:lineRule="auto"/>
            </w:pPr>
            <w:r/>
            <w:r>
              <w:rPr>
                <w:rFonts w:ascii="Calibri" w:hAnsi="Calibri"/>
                <w:color w:val="1F2937"/>
                <w:sz w:val="16"/>
              </w:rPr>
              <w:t>10</w:t>
            </w:r>
          </w:p>
        </w:tc>
        <w:tc>
          <w:tcPr>
            <w:tcW w:type="dxa" w:w="2100"/>
            <w:tcMar>
              <w:top w:w="80" w:type="dxa"/>
              <w:start w:w="120" w:type="dxa"/>
              <w:bottom w:w="80" w:type="dxa"/>
              <w:end w:w="120" w:type="dxa"/>
            </w:tcMar>
            <w:vAlign w:val="center"/>
          </w:tcPr>
          <w:p>
            <w:pPr>
              <w:spacing w:after="0" w:line="252" w:lineRule="auto"/>
            </w:pPr>
            <w:r/>
            <w:r>
              <w:rPr>
                <w:rFonts w:ascii="Calibri" w:hAnsi="Calibri"/>
                <w:color w:val="1F2937"/>
                <w:sz w:val="16"/>
              </w:rPr>
              <w:t>AI assistant expansion</w:t>
            </w:r>
          </w:p>
        </w:tc>
        <w:tc>
          <w:tcPr>
            <w:tcW w:type="dxa" w:w="4060"/>
            <w:tcMar>
              <w:top w:w="80" w:type="dxa"/>
              <w:start w:w="120" w:type="dxa"/>
              <w:bottom w:w="80" w:type="dxa"/>
              <w:end w:w="120" w:type="dxa"/>
            </w:tcMar>
            <w:vAlign w:val="center"/>
          </w:tcPr>
          <w:p>
            <w:pPr>
              <w:spacing w:after="0" w:line="252" w:lineRule="auto"/>
            </w:pPr>
            <w:r/>
            <w:r>
              <w:rPr>
                <w:rFonts w:ascii="Calibri" w:hAnsi="Calibri"/>
                <w:color w:val="1F2937"/>
                <w:sz w:val="16"/>
              </w:rPr>
              <w:t>Personal/teacher tools and guarded insights</w:t>
            </w:r>
          </w:p>
        </w:tc>
        <w:tc>
          <w:tcPr>
            <w:tcW w:type="dxa" w:w="2550"/>
            <w:tcMar>
              <w:top w:w="80" w:type="dxa"/>
              <w:start w:w="120" w:type="dxa"/>
              <w:bottom w:w="80" w:type="dxa"/>
              <w:end w:w="120" w:type="dxa"/>
            </w:tcMar>
            <w:vAlign w:val="center"/>
          </w:tcPr>
          <w:p>
            <w:pPr>
              <w:spacing w:after="0" w:line="252" w:lineRule="auto"/>
            </w:pPr>
            <w:r/>
            <w:r>
              <w:rPr>
                <w:rFonts w:ascii="Calibri" w:hAnsi="Calibri"/>
                <w:color w:val="1F2937"/>
                <w:sz w:val="16"/>
              </w:rPr>
              <w:t>MVP safety proven</w:t>
            </w:r>
          </w:p>
        </w:tc>
      </w:tr>
    </w:tbl>
    <w:p>
      <w:pPr>
        <w:widowControl/>
        <w:spacing w:after="20"/>
      </w:pPr>
    </w:p>
    <w:p>
      <w:pPr>
        <w:widowControl/>
      </w:pPr>
      <w:r>
        <w:br w:type="page"/>
      </w:r>
    </w:p>
    <w:p>
      <w:pPr>
        <w:pStyle w:val="Heading1"/>
        <w:keepNext/>
        <w:widowControl/>
      </w:pPr>
      <w:r>
        <w:t>Milestone 0: Emergency stabilization</w:t>
      </w:r>
    </w:p>
    <w:p>
      <w:pPr>
        <w:spacing w:before="80" w:after="160" w:line="288" w:lineRule="auto"/>
        <w:ind w:left="173" w:right="115"/>
        <w:shd w:fill="F4F7FB"/>
        <w:widowControl/>
        <w:pBdr>
          <w:left w:val="single" w:sz="18" w:color="1F4D78" w:space="8"/>
        </w:pBdr>
      </w:pPr>
      <w:r>
        <w:rPr>
          <w:rFonts w:ascii="Calibri" w:hAnsi="Calibri"/>
          <w:b/>
          <w:color w:val="1F4D78"/>
          <w:sz w:val="21"/>
        </w:rPr>
        <w:t xml:space="preserve">Objective: </w:t>
      </w:r>
      <w:r>
        <w:rPr>
          <w:rFonts w:ascii="Calibri" w:hAnsi="Calibri"/>
          <w:color w:val="1F2937"/>
          <w:sz w:val="21"/>
        </w:rPr>
        <w:t>Make the current application reliable enough for persisted end-to-end testing before adding new product scope.</w:t>
      </w:r>
    </w:p>
    <w:p>
      <w:pPr>
        <w:widowControl/>
        <w:spacing w:after="120" w:line="300" w:lineRule="auto"/>
      </w:pPr>
      <w:r>
        <w:rPr>
          <w:rFonts w:ascii="Calibri" w:hAnsi="Calibri"/>
          <w:b/>
          <w:color w:val="1F2937"/>
          <w:sz w:val="22"/>
        </w:rPr>
        <w:t>Current status:</w:t>
      </w:r>
      <w:r>
        <w:rPr>
          <w:rFonts w:ascii="Calibri" w:hAnsi="Calibri"/>
          <w:color w:val="1F2937"/>
          <w:sz w:val="22"/>
        </w:rPr>
        <w:t xml:space="preserve"> In progress; frontend contract exists, backend/database blockers confirmed</w:t>
      </w:r>
    </w:p>
    <w:p>
      <w:pPr>
        <w:widowControl/>
        <w:spacing w:after="120" w:line="300" w:lineRule="auto"/>
      </w:pPr>
      <w:r>
        <w:rPr>
          <w:rFonts w:ascii="Calibri" w:hAnsi="Calibri"/>
          <w:b/>
          <w:color w:val="1F2937"/>
          <w:sz w:val="22"/>
        </w:rPr>
        <w:t>Depends on:</w:t>
      </w:r>
      <w:r>
        <w:rPr>
          <w:rFonts w:ascii="Calibri" w:hAnsi="Calibri"/>
          <w:color w:val="1F2937"/>
          <w:sz w:val="22"/>
        </w:rPr>
        <w:t xml:space="preserve"> None - this is the starting point.</w:t>
      </w:r>
    </w:p>
    <w:p>
      <w:pPr>
        <w:pStyle w:val="Heading2"/>
        <w:keepNext/>
        <w:widowControl/>
      </w:pPr>
      <w:r>
        <w:t>Implementation steps</w:t>
      </w:r>
    </w:p>
    <w:p>
      <w:pPr>
        <w:widowControl/>
        <w:numPr>
          <w:ilvl w:val="0"/>
          <w:numId w:val="11"/>
        </w:numPr>
        <w:spacing w:after="100" w:line="300" w:lineRule="auto"/>
      </w:pPr>
      <w:r>
        <w:rPr>
          <w:rFonts w:ascii="Calibri" w:hAnsi="Calibri"/>
          <w:b/>
          <w:color w:val="1F2937"/>
          <w:sz w:val="22"/>
        </w:rPr>
        <w:t>Create a recoverable database backup</w:t>
      </w:r>
      <w:r>
        <w:rPr>
          <w:rFonts w:ascii="Calibri" w:hAnsi="Calibri"/>
          <w:color w:val="1F2937"/>
          <w:sz w:val="22"/>
        </w:rPr>
        <w:t xml:space="preserve"> - Record database name, server, backup location, timestamp, and restore command. Verify the backup can be read.</w:t>
      </w:r>
    </w:p>
    <w:p>
      <w:pPr>
        <w:widowControl/>
        <w:numPr>
          <w:ilvl w:val="0"/>
          <w:numId w:val="11"/>
        </w:numPr>
        <w:spacing w:after="100" w:line="300" w:lineRule="auto"/>
      </w:pPr>
      <w:r>
        <w:rPr>
          <w:rFonts w:ascii="Calibri" w:hAnsi="Calibri"/>
          <w:b/>
          <w:color w:val="1F2937"/>
          <w:sz w:val="22"/>
        </w:rPr>
        <w:t>Fix the assignment repository contract</w:t>
      </w:r>
      <w:r>
        <w:rPr>
          <w:rFonts w:ascii="Calibri" w:hAnsi="Calibri"/>
          <w:color w:val="1F2937"/>
          <w:sz w:val="22"/>
        </w:rPr>
        <w:t xml:space="preserve"> - Delete the duplicate throwing method, keep one correctly named asynchronous query, and add an integration test proving only active enrollments receive section assignments.</w:t>
      </w:r>
    </w:p>
    <w:p>
      <w:pPr>
        <w:widowControl/>
        <w:numPr>
          <w:ilvl w:val="0"/>
          <w:numId w:val="11"/>
        </w:numPr>
        <w:spacing w:after="100" w:line="300" w:lineRule="auto"/>
      </w:pPr>
      <w:r>
        <w:rPr>
          <w:rFonts w:ascii="Calibri" w:hAnsi="Calibri"/>
          <w:b/>
          <w:color w:val="1F2937"/>
          <w:sz w:val="22"/>
        </w:rPr>
        <w:t>Generate and review the missing migration</w:t>
      </w:r>
      <w:r>
        <w:rPr>
          <w:rFonts w:ascii="Calibri" w:hAnsi="Calibri"/>
          <w:color w:val="1F2937"/>
          <w:sz w:val="22"/>
        </w:rPr>
        <w:t xml:space="preserve"> - Include Course, CourseSection, CourseEnrollment, Assignment.CourseSectionId, indexes, foreign keys, and a deliberate treatment of existing assignment data.</w:t>
      </w:r>
    </w:p>
    <w:p>
      <w:pPr>
        <w:widowControl/>
        <w:numPr>
          <w:ilvl w:val="0"/>
          <w:numId w:val="11"/>
        </w:numPr>
        <w:spacing w:after="100" w:line="300" w:lineRule="auto"/>
      </w:pPr>
      <w:r>
        <w:rPr>
          <w:rFonts w:ascii="Calibri" w:hAnsi="Calibri"/>
          <w:b/>
          <w:color w:val="1F2937"/>
          <w:sz w:val="22"/>
        </w:rPr>
        <w:t>Apply migrations through a deployment step</w:t>
      </w:r>
      <w:r>
        <w:rPr>
          <w:rFonts w:ascii="Calibri" w:hAnsi="Calibri"/>
          <w:color w:val="1F2937"/>
          <w:sz w:val="22"/>
        </w:rPr>
        <w:t xml:space="preserve"> - Apply to a disposable copy first, verify __EFMigrationsHistory, then apply to the intended environment. Never rely on manual ad hoc schema edits.</w:t>
      </w:r>
    </w:p>
    <w:p>
      <w:pPr>
        <w:widowControl/>
        <w:numPr>
          <w:ilvl w:val="0"/>
          <w:numId w:val="11"/>
        </w:numPr>
        <w:spacing w:after="100" w:line="300" w:lineRule="auto"/>
      </w:pPr>
      <w:r>
        <w:rPr>
          <w:rFonts w:ascii="Calibri" w:hAnsi="Calibri"/>
          <w:b/>
          <w:color w:val="1F2937"/>
          <w:sz w:val="22"/>
        </w:rPr>
        <w:t>Add schema readiness health</w:t>
      </w:r>
      <w:r>
        <w:rPr>
          <w:rFonts w:ascii="Calibri" w:hAnsi="Calibri"/>
          <w:color w:val="1F2937"/>
          <w:sz w:val="22"/>
        </w:rPr>
        <w:t xml:space="preserve"> - Expose readiness that fails when pending migrations/model drift exist; keep liveness independent.</w:t>
      </w:r>
    </w:p>
    <w:p>
      <w:pPr>
        <w:widowControl/>
        <w:numPr>
          <w:ilvl w:val="0"/>
          <w:numId w:val="11"/>
        </w:numPr>
        <w:spacing w:after="100" w:line="300" w:lineRule="auto"/>
      </w:pPr>
      <w:r>
        <w:rPr>
          <w:rFonts w:ascii="Calibri" w:hAnsi="Calibri"/>
          <w:b/>
          <w:color w:val="1F2937"/>
          <w:sz w:val="22"/>
        </w:rPr>
        <w:t>Replace teacher student entity serialization</w:t>
      </w:r>
      <w:r>
        <w:rPr>
          <w:rFonts w:ascii="Calibri" w:hAnsi="Calibri"/>
          <w:color w:val="1F2937"/>
          <w:sz w:val="22"/>
        </w:rPr>
        <w:t xml:space="preserve"> - Return a minimal StudentSummaryDto projection with no password or navigation properties.</w:t>
      </w:r>
    </w:p>
    <w:p>
      <w:pPr>
        <w:widowControl/>
        <w:numPr>
          <w:ilvl w:val="0"/>
          <w:numId w:val="11"/>
        </w:numPr>
        <w:spacing w:after="100" w:line="300" w:lineRule="auto"/>
      </w:pPr>
      <w:r>
        <w:rPr>
          <w:rFonts w:ascii="Calibri" w:hAnsi="Calibri"/>
          <w:b/>
          <w:color w:val="1F2937"/>
          <w:sz w:val="22"/>
        </w:rPr>
        <w:t>Prove the section assignment path</w:t>
      </w:r>
      <w:r>
        <w:rPr>
          <w:rFonts w:ascii="Calibri" w:hAnsi="Calibri"/>
          <w:color w:val="1F2937"/>
          <w:sz w:val="22"/>
        </w:rPr>
        <w:t xml:space="preserve"> - Teacher creates assignment -&gt; enrolled student lists it -&gt; non-enrolled student cannot list/open/submit -&gt; enrolled student submits -&gt; owning teacher lists submission.</w:t>
      </w:r>
    </w:p>
    <w:p>
      <w:pPr>
        <w:pStyle w:val="Heading2"/>
        <w:keepNext/>
        <w:widowControl/>
      </w:pPr>
      <w:r>
        <w:t>Required deliverables</w:t>
      </w:r>
    </w:p>
    <w:p>
      <w:pPr>
        <w:widowControl/>
        <w:numPr>
          <w:ilvl w:val="0"/>
          <w:numId w:val="12"/>
        </w:numPr>
        <w:spacing w:after="80" w:line="300" w:lineRule="auto"/>
      </w:pPr>
      <w:r>
        <w:rPr>
          <w:rFonts w:ascii="Calibri" w:hAnsi="Calibri"/>
          <w:color w:val="1F2937"/>
          <w:sz w:val="22"/>
        </w:rPr>
        <w:t>Reviewed EF migration and rollback/restore notes</w:t>
      </w:r>
    </w:p>
    <w:p>
      <w:pPr>
        <w:widowControl/>
        <w:numPr>
          <w:ilvl w:val="0"/>
          <w:numId w:val="12"/>
        </w:numPr>
        <w:spacing w:after="80" w:line="300" w:lineRule="auto"/>
      </w:pPr>
      <w:r>
        <w:rPr>
          <w:rFonts w:ascii="Calibri" w:hAnsi="Calibri"/>
          <w:color w:val="1F2937"/>
          <w:sz w:val="22"/>
        </w:rPr>
        <w:t>Corrected repository method plus role/enrollment integration tests</w:t>
      </w:r>
    </w:p>
    <w:p>
      <w:pPr>
        <w:widowControl/>
        <w:numPr>
          <w:ilvl w:val="0"/>
          <w:numId w:val="12"/>
        </w:numPr>
        <w:spacing w:after="80" w:line="300" w:lineRule="auto"/>
      </w:pPr>
      <w:r>
        <w:rPr>
          <w:rFonts w:ascii="Calibri" w:hAnsi="Calibri"/>
          <w:color w:val="1F2937"/>
          <w:sz w:val="22"/>
        </w:rPr>
        <w:t>Safe StudentSummaryDto endpoint</w:t>
      </w:r>
    </w:p>
    <w:p>
      <w:pPr>
        <w:widowControl/>
        <w:numPr>
          <w:ilvl w:val="0"/>
          <w:numId w:val="12"/>
        </w:numPr>
        <w:spacing w:after="80" w:line="300" w:lineRule="auto"/>
      </w:pPr>
      <w:r>
        <w:rPr>
          <w:rFonts w:ascii="Calibri" w:hAnsi="Calibri"/>
          <w:color w:val="1F2937"/>
          <w:sz w:val="22"/>
        </w:rPr>
        <w:t>Migration-aware readiness health endpoint</w:t>
      </w:r>
    </w:p>
    <w:p>
      <w:pPr>
        <w:widowControl/>
        <w:numPr>
          <w:ilvl w:val="0"/>
          <w:numId w:val="12"/>
        </w:numPr>
        <w:spacing w:after="80" w:line="300" w:lineRule="auto"/>
      </w:pPr>
      <w:r>
        <w:rPr>
          <w:rFonts w:ascii="Calibri" w:hAnsi="Calibri"/>
          <w:color w:val="1F2937"/>
          <w:sz w:val="22"/>
        </w:rPr>
        <w:t>Documented persisted acceptance-test evidence</w:t>
      </w:r>
    </w:p>
    <w:p>
      <w:pPr>
        <w:pStyle w:val="Heading2"/>
        <w:keepNext/>
        <w:widowControl/>
      </w:pPr>
      <w:r>
        <w:t>Exit criteria</w:t>
      </w:r>
    </w:p>
    <w:p>
      <w:pPr>
        <w:widowControl/>
        <w:numPr>
          <w:ilvl w:val="0"/>
          <w:numId w:val="13"/>
        </w:numPr>
        <w:spacing w:after="80" w:line="300" w:lineRule="auto"/>
      </w:pPr>
      <w:r>
        <w:rPr>
          <w:rFonts w:ascii="Calibri" w:hAnsi="Calibri"/>
          <w:color w:val="1F4D78"/>
          <w:sz w:val="22"/>
        </w:rPr>
        <w:t>No NotImplementedException remains in reachable production paths.</w:t>
      </w:r>
    </w:p>
    <w:p>
      <w:pPr>
        <w:widowControl/>
        <w:numPr>
          <w:ilvl w:val="0"/>
          <w:numId w:val="13"/>
        </w:numPr>
        <w:spacing w:after="80" w:line="300" w:lineRule="auto"/>
      </w:pPr>
      <w:r>
        <w:rPr>
          <w:rFonts w:ascii="Calibri" w:hAnsi="Calibri"/>
          <w:color w:val="1F4D78"/>
          <w:sz w:val="22"/>
        </w:rPr>
        <w:t>EF reports no pending model changes and the expected migration is present in __EFMigrationsHistory.</w:t>
      </w:r>
    </w:p>
    <w:p>
      <w:pPr>
        <w:widowControl/>
        <w:numPr>
          <w:ilvl w:val="0"/>
          <w:numId w:val="13"/>
        </w:numPr>
        <w:spacing w:after="80" w:line="300" w:lineRule="auto"/>
      </w:pPr>
      <w:r>
        <w:rPr>
          <w:rFonts w:ascii="Calibri" w:hAnsi="Calibri"/>
          <w:color w:val="1F4D78"/>
          <w:sz w:val="22"/>
        </w:rPr>
        <w:t>Student list response contains only approved fields and serializes without cycles.</w:t>
      </w:r>
    </w:p>
    <w:p>
      <w:pPr>
        <w:widowControl/>
        <w:numPr>
          <w:ilvl w:val="0"/>
          <w:numId w:val="13"/>
        </w:numPr>
        <w:spacing w:after="80" w:line="300" w:lineRule="auto"/>
      </w:pPr>
      <w:r>
        <w:rPr>
          <w:rFonts w:ascii="Calibri" w:hAnsi="Calibri"/>
          <w:color w:val="1F4D78"/>
          <w:sz w:val="22"/>
        </w:rPr>
        <w:t>Cross-section assignment access tests return 404/403 as designed.</w:t>
      </w:r>
    </w:p>
    <w:p>
      <w:pPr>
        <w:widowControl/>
        <w:numPr>
          <w:ilvl w:val="0"/>
          <w:numId w:val="13"/>
        </w:numPr>
        <w:spacing w:after="80" w:line="300" w:lineRule="auto"/>
      </w:pPr>
      <w:r>
        <w:rPr>
          <w:rFonts w:ascii="Calibri" w:hAnsi="Calibri"/>
          <w:color w:val="1F4D78"/>
          <w:sz w:val="22"/>
        </w:rPr>
        <w:t>Backup restore procedure has been demonstrated on a non-production target.</w:t>
      </w:r>
    </w:p>
    <w:p>
      <w:pPr>
        <w:widowControl/>
      </w:pPr>
      <w:r>
        <w:br w:type="page"/>
      </w:r>
    </w:p>
    <w:p>
      <w:pPr>
        <w:pStyle w:val="Heading1"/>
        <w:keepNext/>
        <w:widowControl/>
      </w:pPr>
      <w:r>
        <w:t>Milestone 1: Security and API safety</w:t>
      </w:r>
    </w:p>
    <w:p>
      <w:pPr>
        <w:spacing w:before="80" w:after="160" w:line="288" w:lineRule="auto"/>
        <w:ind w:left="173" w:right="115"/>
        <w:shd w:fill="F4F7FB"/>
        <w:widowControl/>
        <w:pBdr>
          <w:left w:val="single" w:sz="18" w:color="1F4D78" w:space="8"/>
        </w:pBdr>
      </w:pPr>
      <w:r>
        <w:rPr>
          <w:rFonts w:ascii="Calibri" w:hAnsi="Calibri"/>
          <w:b/>
          <w:color w:val="1F4D78"/>
          <w:sz w:val="21"/>
        </w:rPr>
        <w:t xml:space="preserve">Objective: </w:t>
      </w:r>
      <w:r>
        <w:rPr>
          <w:rFonts w:ascii="Calibri" w:hAnsi="Calibri"/>
          <w:color w:val="1F2937"/>
          <w:sz w:val="21"/>
        </w:rPr>
        <w:t>Remove the highest-risk identity, response, upload, and authorization weaknesses.</w:t>
      </w:r>
    </w:p>
    <w:p>
      <w:pPr>
        <w:widowControl/>
        <w:spacing w:after="120" w:line="300" w:lineRule="auto"/>
      </w:pPr>
      <w:r>
        <w:rPr>
          <w:rFonts w:ascii="Calibri" w:hAnsi="Calibri"/>
          <w:b/>
          <w:color w:val="1F2937"/>
          <w:sz w:val="22"/>
        </w:rPr>
        <w:t>Current status:</w:t>
      </w:r>
      <w:r>
        <w:rPr>
          <w:rFonts w:ascii="Calibri" w:hAnsi="Calibri"/>
          <w:color w:val="1F2937"/>
          <w:sz w:val="22"/>
        </w:rPr>
        <w:t xml:space="preserve"> Not started</w:t>
      </w:r>
    </w:p>
    <w:p>
      <w:pPr>
        <w:widowControl/>
        <w:spacing w:after="120" w:line="300" w:lineRule="auto"/>
      </w:pPr>
      <w:r>
        <w:rPr>
          <w:rFonts w:ascii="Calibri" w:hAnsi="Calibri"/>
          <w:b/>
          <w:color w:val="1F2937"/>
          <w:sz w:val="22"/>
        </w:rPr>
        <w:t>Depends on:</w:t>
      </w:r>
      <w:r>
        <w:rPr>
          <w:rFonts w:ascii="Calibri" w:hAnsi="Calibri"/>
          <w:color w:val="1F2937"/>
          <w:sz w:val="22"/>
        </w:rPr>
        <w:t xml:space="preserve"> Milestone 0 schema and core workflow are stable.</w:t>
      </w:r>
    </w:p>
    <w:p>
      <w:pPr>
        <w:pStyle w:val="Heading2"/>
        <w:keepNext/>
        <w:widowControl/>
      </w:pPr>
      <w:r>
        <w:t>Implementation steps</w:t>
      </w:r>
    </w:p>
    <w:p>
      <w:pPr>
        <w:widowControl/>
        <w:numPr>
          <w:ilvl w:val="0"/>
          <w:numId w:val="14"/>
        </w:numPr>
        <w:spacing w:after="100" w:line="300" w:lineRule="auto"/>
      </w:pPr>
      <w:r>
        <w:rPr>
          <w:rFonts w:ascii="Calibri" w:hAnsi="Calibri"/>
          <w:b/>
          <w:color w:val="1F2937"/>
          <w:sz w:val="22"/>
        </w:rPr>
        <w:t>Upgrade password hashing</w:t>
      </w:r>
      <w:r>
        <w:rPr>
          <w:rFonts w:ascii="Calibri" w:hAnsi="Calibri"/>
          <w:color w:val="1F2937"/>
          <w:sz w:val="22"/>
        </w:rPr>
        <w:t xml:space="preserve"> - Use PasswordHasher&lt;TUser&gt; or an approved slow salted algorithm. Support migration-on-login for existing SHA-256 hashes and force reset where required.</w:t>
      </w:r>
    </w:p>
    <w:p>
      <w:pPr>
        <w:widowControl/>
        <w:numPr>
          <w:ilvl w:val="0"/>
          <w:numId w:val="14"/>
        </w:numPr>
        <w:spacing w:after="100" w:line="300" w:lineRule="auto"/>
      </w:pPr>
      <w:r>
        <w:rPr>
          <w:rFonts w:ascii="Calibri" w:hAnsi="Calibri"/>
          <w:b/>
          <w:color w:val="1F2937"/>
          <w:sz w:val="22"/>
        </w:rPr>
        <w:t>Normalize and enforce unique identities</w:t>
      </w:r>
      <w:r>
        <w:rPr>
          <w:rFonts w:ascii="Calibri" w:hAnsi="Calibri"/>
          <w:color w:val="1F2937"/>
          <w:sz w:val="22"/>
        </w:rPr>
        <w:t xml:space="preserve"> - Normalize email, add unique indexes, decide whether one email may exist across roles, and return safe 409 responses.</w:t>
      </w:r>
    </w:p>
    <w:p>
      <w:pPr>
        <w:widowControl/>
        <w:numPr>
          <w:ilvl w:val="0"/>
          <w:numId w:val="14"/>
        </w:numPr>
        <w:spacing w:after="100" w:line="300" w:lineRule="auto"/>
      </w:pPr>
      <w:r>
        <w:rPr>
          <w:rFonts w:ascii="Calibri" w:hAnsi="Calibri"/>
          <w:b/>
          <w:color w:val="1F2937"/>
          <w:sz w:val="22"/>
        </w:rPr>
        <w:t>Centralize exception handling</w:t>
      </w:r>
      <w:r>
        <w:rPr>
          <w:rFonts w:ascii="Calibri" w:hAnsi="Calibri"/>
          <w:color w:val="1F2937"/>
          <w:sz w:val="22"/>
        </w:rPr>
        <w:t xml:space="preserve"> - Map validation, not-found, conflict, forbidden, and unexpected exceptions to RFC ProblemDetails. Never send stack traces, SQL details, cookie headers, or local paths.</w:t>
      </w:r>
    </w:p>
    <w:p>
      <w:pPr>
        <w:widowControl/>
        <w:numPr>
          <w:ilvl w:val="0"/>
          <w:numId w:val="14"/>
        </w:numPr>
        <w:spacing w:after="100" w:line="300" w:lineRule="auto"/>
      </w:pPr>
      <w:r>
        <w:rPr>
          <w:rFonts w:ascii="Calibri" w:hAnsi="Calibri"/>
          <w:b/>
          <w:color w:val="1F2937"/>
          <w:sz w:val="22"/>
        </w:rPr>
        <w:t>Harden cookie/JWT behavior</w:t>
      </w:r>
      <w:r>
        <w:rPr>
          <w:rFonts w:ascii="Calibri" w:hAnsi="Calibri"/>
          <w:color w:val="1F2937"/>
          <w:sz w:val="22"/>
        </w:rPr>
        <w:t xml:space="preserve"> - Move cookie lifetime/configuration to settings; add CSRF strategy, login throttling/lockout, revocation/session policy, and environment-specific SameSite/Secure settings.</w:t>
      </w:r>
    </w:p>
    <w:p>
      <w:pPr>
        <w:widowControl/>
        <w:numPr>
          <w:ilvl w:val="0"/>
          <w:numId w:val="14"/>
        </w:numPr>
        <w:spacing w:after="100" w:line="300" w:lineRule="auto"/>
      </w:pPr>
      <w:r>
        <w:rPr>
          <w:rFonts w:ascii="Calibri" w:hAnsi="Calibri"/>
          <w:b/>
          <w:color w:val="1F2937"/>
          <w:sz w:val="22"/>
        </w:rPr>
        <w:t>Protect file access</w:t>
      </w:r>
      <w:r>
        <w:rPr>
          <w:rFonts w:ascii="Calibri" w:hAnsi="Calibri"/>
          <w:color w:val="1F2937"/>
          <w:sz w:val="22"/>
        </w:rPr>
        <w:t xml:space="preserve"> - Store files outside the public web root or use private object storage. Stream through authorization-checked endpoints with safe content-disposition headers.</w:t>
      </w:r>
    </w:p>
    <w:p>
      <w:pPr>
        <w:widowControl/>
        <w:numPr>
          <w:ilvl w:val="0"/>
          <w:numId w:val="14"/>
        </w:numPr>
        <w:spacing w:after="100" w:line="300" w:lineRule="auto"/>
      </w:pPr>
      <w:r>
        <w:rPr>
          <w:rFonts w:ascii="Calibri" w:hAnsi="Calibri"/>
          <w:b/>
          <w:color w:val="1F2937"/>
          <w:sz w:val="22"/>
        </w:rPr>
        <w:t>Strengthen upload validation</w:t>
      </w:r>
      <w:r>
        <w:rPr>
          <w:rFonts w:ascii="Calibri" w:hAnsi="Calibri"/>
          <w:color w:val="1F2937"/>
          <w:sz w:val="22"/>
        </w:rPr>
        <w:t xml:space="preserve"> - Validate MIME and file signatures, scan malware, quarantine failures, track metadata/checksums, and remove orphan files after database failures.</w:t>
      </w:r>
    </w:p>
    <w:p>
      <w:pPr>
        <w:widowControl/>
        <w:numPr>
          <w:ilvl w:val="0"/>
          <w:numId w:val="14"/>
        </w:numPr>
        <w:spacing w:after="100" w:line="300" w:lineRule="auto"/>
      </w:pPr>
      <w:r>
        <w:rPr>
          <w:rFonts w:ascii="Calibri" w:hAnsi="Calibri"/>
          <w:b/>
          <w:color w:val="1F2937"/>
          <w:sz w:val="22"/>
        </w:rPr>
        <w:t>Remove direct entity responses</w:t>
      </w:r>
      <w:r>
        <w:rPr>
          <w:rFonts w:ascii="Calibri" w:hAnsi="Calibri"/>
          <w:color w:val="1F2937"/>
          <w:sz w:val="22"/>
        </w:rPr>
        <w:t xml:space="preserve"> - Project GPA, schedule, submission, and account DTOs; define versioned API contracts.</w:t>
      </w:r>
    </w:p>
    <w:p>
      <w:pPr>
        <w:pStyle w:val="Heading2"/>
        <w:keepNext/>
        <w:widowControl/>
      </w:pPr>
      <w:r>
        <w:t>Required deliverables</w:t>
      </w:r>
    </w:p>
    <w:p>
      <w:pPr>
        <w:widowControl/>
        <w:numPr>
          <w:ilvl w:val="0"/>
          <w:numId w:val="15"/>
        </w:numPr>
        <w:spacing w:after="80" w:line="300" w:lineRule="auto"/>
      </w:pPr>
      <w:r>
        <w:rPr>
          <w:rFonts w:ascii="Calibri" w:hAnsi="Calibri"/>
          <w:color w:val="1F2937"/>
          <w:sz w:val="22"/>
        </w:rPr>
        <w:t>Password migration design and tests</w:t>
      </w:r>
    </w:p>
    <w:p>
      <w:pPr>
        <w:widowControl/>
        <w:numPr>
          <w:ilvl w:val="0"/>
          <w:numId w:val="15"/>
        </w:numPr>
        <w:spacing w:after="80" w:line="300" w:lineRule="auto"/>
      </w:pPr>
      <w:r>
        <w:rPr>
          <w:rFonts w:ascii="Calibri" w:hAnsi="Calibri"/>
          <w:color w:val="1F2937"/>
          <w:sz w:val="22"/>
        </w:rPr>
        <w:t>Unique email migrations and conflict responses</w:t>
      </w:r>
    </w:p>
    <w:p>
      <w:pPr>
        <w:widowControl/>
        <w:numPr>
          <w:ilvl w:val="0"/>
          <w:numId w:val="15"/>
        </w:numPr>
        <w:spacing w:after="80" w:line="300" w:lineRule="auto"/>
      </w:pPr>
      <w:r>
        <w:rPr>
          <w:rFonts w:ascii="Calibri" w:hAnsi="Calibri"/>
          <w:color w:val="1F2937"/>
          <w:sz w:val="22"/>
        </w:rPr>
        <w:t>Global ProblemDetails middleware</w:t>
      </w:r>
    </w:p>
    <w:p>
      <w:pPr>
        <w:widowControl/>
        <w:numPr>
          <w:ilvl w:val="0"/>
          <w:numId w:val="15"/>
        </w:numPr>
        <w:spacing w:after="80" w:line="300" w:lineRule="auto"/>
      </w:pPr>
      <w:r>
        <w:rPr>
          <w:rFonts w:ascii="Calibri" w:hAnsi="Calibri"/>
          <w:color w:val="1F2937"/>
          <w:sz w:val="22"/>
        </w:rPr>
        <w:t>Private file service and authorization tests</w:t>
      </w:r>
    </w:p>
    <w:p>
      <w:pPr>
        <w:widowControl/>
        <w:numPr>
          <w:ilvl w:val="0"/>
          <w:numId w:val="15"/>
        </w:numPr>
        <w:spacing w:after="80" w:line="300" w:lineRule="auto"/>
      </w:pPr>
      <w:r>
        <w:rPr>
          <w:rFonts w:ascii="Calibri" w:hAnsi="Calibri"/>
          <w:color w:val="1F2937"/>
          <w:sz w:val="22"/>
        </w:rPr>
        <w:t>Threat model for cookie auth, uploads, and role boundaries</w:t>
      </w:r>
    </w:p>
    <w:p>
      <w:pPr>
        <w:pStyle w:val="Heading2"/>
        <w:keepNext/>
        <w:widowControl/>
      </w:pPr>
      <w:r>
        <w:t>Exit criteria</w:t>
      </w:r>
    </w:p>
    <w:p>
      <w:pPr>
        <w:widowControl/>
        <w:numPr>
          <w:ilvl w:val="0"/>
          <w:numId w:val="16"/>
        </w:numPr>
        <w:spacing w:after="80" w:line="300" w:lineRule="auto"/>
      </w:pPr>
      <w:r>
        <w:rPr>
          <w:rFonts w:ascii="Calibri" w:hAnsi="Calibri"/>
          <w:color w:val="1F4D78"/>
          <w:sz w:val="22"/>
        </w:rPr>
        <w:t>No API response can contain Password or an EF navigation graph.</w:t>
      </w:r>
    </w:p>
    <w:p>
      <w:pPr>
        <w:widowControl/>
        <w:numPr>
          <w:ilvl w:val="0"/>
          <w:numId w:val="16"/>
        </w:numPr>
        <w:spacing w:after="80" w:line="300" w:lineRule="auto"/>
      </w:pPr>
      <w:r>
        <w:rPr>
          <w:rFonts w:ascii="Calibri" w:hAnsi="Calibri"/>
          <w:color w:val="1F4D78"/>
          <w:sz w:val="22"/>
        </w:rPr>
        <w:t>Credential stuffing/rate-limit tests pass.</w:t>
      </w:r>
    </w:p>
    <w:p>
      <w:pPr>
        <w:widowControl/>
        <w:numPr>
          <w:ilvl w:val="0"/>
          <w:numId w:val="16"/>
        </w:numPr>
        <w:spacing w:after="80" w:line="300" w:lineRule="auto"/>
      </w:pPr>
      <w:r>
        <w:rPr>
          <w:rFonts w:ascii="Calibri" w:hAnsi="Calibri"/>
          <w:color w:val="1F4D78"/>
          <w:sz w:val="22"/>
        </w:rPr>
        <w:t>Unauthorized file URLs cannot retrieve briefs or submissions.</w:t>
      </w:r>
    </w:p>
    <w:p>
      <w:pPr>
        <w:widowControl/>
        <w:numPr>
          <w:ilvl w:val="0"/>
          <w:numId w:val="16"/>
        </w:numPr>
        <w:spacing w:after="80" w:line="300" w:lineRule="auto"/>
      </w:pPr>
      <w:r>
        <w:rPr>
          <w:rFonts w:ascii="Calibri" w:hAnsi="Calibri"/>
          <w:color w:val="1F4D78"/>
          <w:sz w:val="22"/>
        </w:rPr>
        <w:t>Production responses never contain technical exception content.</w:t>
      </w:r>
    </w:p>
    <w:p>
      <w:pPr>
        <w:widowControl/>
        <w:numPr>
          <w:ilvl w:val="0"/>
          <w:numId w:val="16"/>
        </w:numPr>
        <w:spacing w:after="80" w:line="300" w:lineRule="auto"/>
      </w:pPr>
      <w:r>
        <w:rPr>
          <w:rFonts w:ascii="Calibri" w:hAnsi="Calibri"/>
          <w:color w:val="1F4D78"/>
          <w:sz w:val="22"/>
        </w:rPr>
        <w:t>Security-focused integration tests run automatically.</w:t>
      </w:r>
    </w:p>
    <w:p>
      <w:pPr>
        <w:widowControl/>
      </w:pPr>
      <w:r>
        <w:br w:type="page"/>
      </w:r>
    </w:p>
    <w:p>
      <w:pPr>
        <w:pStyle w:val="Heading1"/>
        <w:keepNext/>
        <w:widowControl/>
      </w:pPr>
      <w:r>
        <w:t>Milestone 2: Academic administration foundation</w:t>
      </w:r>
    </w:p>
    <w:p>
      <w:pPr>
        <w:spacing w:before="80" w:after="160" w:line="288" w:lineRule="auto"/>
        <w:ind w:left="173" w:right="115"/>
        <w:shd w:fill="F4F7FB"/>
        <w:widowControl/>
        <w:pBdr>
          <w:left w:val="single" w:sz="18" w:color="1F4D78" w:space="8"/>
        </w:pBdr>
      </w:pPr>
      <w:r>
        <w:rPr>
          <w:rFonts w:ascii="Calibri" w:hAnsi="Calibri"/>
          <w:b/>
          <w:color w:val="1F4D78"/>
          <w:sz w:val="21"/>
        </w:rPr>
        <w:t xml:space="preserve">Objective: </w:t>
      </w:r>
      <w:r>
        <w:rPr>
          <w:rFonts w:ascii="Calibri" w:hAnsi="Calibri"/>
          <w:color w:val="1F2937"/>
          <w:sz w:val="21"/>
        </w:rPr>
        <w:t>Make courses, terms, sections, teachers, and enrollment manageable through supported workflows rather than direct database editing.</w:t>
      </w:r>
    </w:p>
    <w:p>
      <w:pPr>
        <w:widowControl/>
        <w:spacing w:after="120" w:line="300" w:lineRule="auto"/>
      </w:pPr>
      <w:r>
        <w:rPr>
          <w:rFonts w:ascii="Calibri" w:hAnsi="Calibri"/>
          <w:b/>
          <w:color w:val="1F2937"/>
          <w:sz w:val="22"/>
        </w:rPr>
        <w:t>Current status:</w:t>
      </w:r>
      <w:r>
        <w:rPr>
          <w:rFonts w:ascii="Calibri" w:hAnsi="Calibri"/>
          <w:color w:val="1F2937"/>
          <w:sz w:val="22"/>
        </w:rPr>
        <w:t xml:space="preserve"> Not started</w:t>
      </w:r>
    </w:p>
    <w:p>
      <w:pPr>
        <w:widowControl/>
        <w:spacing w:after="120" w:line="300" w:lineRule="auto"/>
      </w:pPr>
      <w:r>
        <w:rPr>
          <w:rFonts w:ascii="Calibri" w:hAnsi="Calibri"/>
          <w:b/>
          <w:color w:val="1F2937"/>
          <w:sz w:val="22"/>
        </w:rPr>
        <w:t>Depends on:</w:t>
      </w:r>
      <w:r>
        <w:rPr>
          <w:rFonts w:ascii="Calibri" w:hAnsi="Calibri"/>
          <w:color w:val="1F2937"/>
          <w:sz w:val="22"/>
        </w:rPr>
        <w:t xml:space="preserve"> Milestones 0-1 complete.</w:t>
      </w:r>
    </w:p>
    <w:p>
      <w:pPr>
        <w:pStyle w:val="Heading2"/>
        <w:keepNext/>
        <w:widowControl/>
      </w:pPr>
      <w:r>
        <w:t>Implementation steps</w:t>
      </w:r>
    </w:p>
    <w:p>
      <w:pPr>
        <w:widowControl/>
        <w:numPr>
          <w:ilvl w:val="0"/>
          <w:numId w:val="17"/>
        </w:numPr>
        <w:spacing w:after="100" w:line="300" w:lineRule="auto"/>
      </w:pPr>
      <w:r>
        <w:rPr>
          <w:rFonts w:ascii="Calibri" w:hAnsi="Calibri"/>
          <w:b/>
          <w:color w:val="1F2937"/>
          <w:sz w:val="22"/>
        </w:rPr>
        <w:t>Introduce an Admin role</w:t>
      </w:r>
      <w:r>
        <w:rPr>
          <w:rFonts w:ascii="Calibri" w:hAnsi="Calibri"/>
          <w:color w:val="1F2937"/>
          <w:sz w:val="22"/>
        </w:rPr>
        <w:t xml:space="preserve"> - Create invitation/bootstrap policy, role authorization, and audit logging. Do not allow public admin registration.</w:t>
      </w:r>
    </w:p>
    <w:p>
      <w:pPr>
        <w:widowControl/>
        <w:numPr>
          <w:ilvl w:val="0"/>
          <w:numId w:val="17"/>
        </w:numPr>
        <w:spacing w:after="100" w:line="300" w:lineRule="auto"/>
      </w:pPr>
      <w:r>
        <w:rPr>
          <w:rFonts w:ascii="Calibri" w:hAnsi="Calibri"/>
          <w:b/>
          <w:color w:val="1F2937"/>
          <w:sz w:val="22"/>
        </w:rPr>
        <w:t>Model academic terms</w:t>
      </w:r>
      <w:r>
        <w:rPr>
          <w:rFonts w:ascii="Calibri" w:hAnsi="Calibri"/>
          <w:color w:val="1F2937"/>
          <w:sz w:val="22"/>
        </w:rPr>
        <w:t xml:space="preserve"> - Add term start/end dates, status, registration windows, and links from sections and schedules.</w:t>
      </w:r>
    </w:p>
    <w:p>
      <w:pPr>
        <w:widowControl/>
        <w:numPr>
          <w:ilvl w:val="0"/>
          <w:numId w:val="17"/>
        </w:numPr>
        <w:spacing w:after="100" w:line="300" w:lineRule="auto"/>
      </w:pPr>
      <w:r>
        <w:rPr>
          <w:rFonts w:ascii="Calibri" w:hAnsi="Calibri"/>
          <w:b/>
          <w:color w:val="1F2937"/>
          <w:sz w:val="22"/>
        </w:rPr>
        <w:t>Complete course catalog</w:t>
      </w:r>
      <w:r>
        <w:rPr>
          <w:rFonts w:ascii="Calibri" w:hAnsi="Calibri"/>
          <w:color w:val="1F2937"/>
          <w:sz w:val="22"/>
        </w:rPr>
        <w:t xml:space="preserve"> - Use stable custom CourseCode as a unique business identifier while retaining Guid Id as the relational primary key.</w:t>
      </w:r>
    </w:p>
    <w:p>
      <w:pPr>
        <w:widowControl/>
        <w:numPr>
          <w:ilvl w:val="0"/>
          <w:numId w:val="17"/>
        </w:numPr>
        <w:spacing w:after="100" w:line="300" w:lineRule="auto"/>
      </w:pPr>
      <w:r>
        <w:rPr>
          <w:rFonts w:ascii="Calibri" w:hAnsi="Calibri"/>
          <w:b/>
          <w:color w:val="1F2937"/>
          <w:sz w:val="22"/>
        </w:rPr>
        <w:t>Build section management</w:t>
      </w:r>
      <w:r>
        <w:rPr>
          <w:rFonts w:ascii="Calibri" w:hAnsi="Calibri"/>
          <w:color w:val="1F2937"/>
          <w:sz w:val="22"/>
        </w:rPr>
        <w:t xml:space="preserve"> - Create/edit/archive offerings, assign teachers, set capacity, semester/year, room, and active state.</w:t>
      </w:r>
    </w:p>
    <w:p>
      <w:pPr>
        <w:widowControl/>
        <w:numPr>
          <w:ilvl w:val="0"/>
          <w:numId w:val="17"/>
        </w:numPr>
        <w:spacing w:after="100" w:line="300" w:lineRule="auto"/>
      </w:pPr>
      <w:r>
        <w:rPr>
          <w:rFonts w:ascii="Calibri" w:hAnsi="Calibri"/>
          <w:b/>
          <w:color w:val="1F2937"/>
          <w:sz w:val="22"/>
        </w:rPr>
        <w:t>Build enrollment management</w:t>
      </w:r>
      <w:r>
        <w:rPr>
          <w:rFonts w:ascii="Calibri" w:hAnsi="Calibri"/>
          <w:color w:val="1F2937"/>
          <w:sz w:val="22"/>
        </w:rPr>
        <w:t xml:space="preserve"> - Add/drop students, preserve history, support active status, capacity validation, and controlled CSV import.</w:t>
      </w:r>
    </w:p>
    <w:p>
      <w:pPr>
        <w:widowControl/>
        <w:numPr>
          <w:ilvl w:val="0"/>
          <w:numId w:val="17"/>
        </w:numPr>
        <w:spacing w:after="100" w:line="300" w:lineRule="auto"/>
      </w:pPr>
      <w:r>
        <w:rPr>
          <w:rFonts w:ascii="Calibri" w:hAnsi="Calibri"/>
          <w:b/>
          <w:color w:val="1F2937"/>
          <w:sz w:val="22"/>
        </w:rPr>
        <w:t>Add admin frontend</w:t>
      </w:r>
      <w:r>
        <w:rPr>
          <w:rFonts w:ascii="Calibri" w:hAnsi="Calibri"/>
          <w:color w:val="1F2937"/>
          <w:sz w:val="22"/>
        </w:rPr>
        <w:t xml:space="preserve"> - Provide searchable lists, validated forms, confirmation states, pagination, and import-result reporting.</w:t>
      </w:r>
    </w:p>
    <w:p>
      <w:pPr>
        <w:widowControl/>
        <w:numPr>
          <w:ilvl w:val="0"/>
          <w:numId w:val="17"/>
        </w:numPr>
        <w:spacing w:after="100" w:line="300" w:lineRule="auto"/>
      </w:pPr>
      <w:r>
        <w:rPr>
          <w:rFonts w:ascii="Calibri" w:hAnsi="Calibri"/>
          <w:b/>
          <w:color w:val="1F2937"/>
          <w:sz w:val="22"/>
        </w:rPr>
        <w:t>Seed test data safely</w:t>
      </w:r>
      <w:r>
        <w:rPr>
          <w:rFonts w:ascii="Calibri" w:hAnsi="Calibri"/>
          <w:color w:val="1F2937"/>
          <w:sz w:val="22"/>
        </w:rPr>
        <w:t xml:space="preserve"> - Create deterministic development fixtures for one admin, multiple teachers, sections, enrolled/non-enrolled students, and assignments.</w:t>
      </w:r>
    </w:p>
    <w:p>
      <w:pPr>
        <w:pStyle w:val="Heading2"/>
        <w:keepNext/>
        <w:widowControl/>
      </w:pPr>
      <w:r>
        <w:t>Required deliverables</w:t>
      </w:r>
    </w:p>
    <w:p>
      <w:pPr>
        <w:widowControl/>
        <w:numPr>
          <w:ilvl w:val="0"/>
          <w:numId w:val="18"/>
        </w:numPr>
        <w:spacing w:after="80" w:line="300" w:lineRule="auto"/>
      </w:pPr>
      <w:r>
        <w:rPr>
          <w:rFonts w:ascii="Calibri" w:hAnsi="Calibri"/>
          <w:color w:val="1F2937"/>
          <w:sz w:val="22"/>
        </w:rPr>
        <w:t>Admin APIs and portal</w:t>
      </w:r>
    </w:p>
    <w:p>
      <w:pPr>
        <w:widowControl/>
        <w:numPr>
          <w:ilvl w:val="0"/>
          <w:numId w:val="18"/>
        </w:numPr>
        <w:spacing w:after="80" w:line="300" w:lineRule="auto"/>
      </w:pPr>
      <w:r>
        <w:rPr>
          <w:rFonts w:ascii="Calibri" w:hAnsi="Calibri"/>
          <w:color w:val="1F2937"/>
          <w:sz w:val="22"/>
        </w:rPr>
        <w:t>AcademicTerm migration and DTOs</w:t>
      </w:r>
    </w:p>
    <w:p>
      <w:pPr>
        <w:widowControl/>
        <w:numPr>
          <w:ilvl w:val="0"/>
          <w:numId w:val="18"/>
        </w:numPr>
        <w:spacing w:after="80" w:line="300" w:lineRule="auto"/>
      </w:pPr>
      <w:r>
        <w:rPr>
          <w:rFonts w:ascii="Calibri" w:hAnsi="Calibri"/>
          <w:color w:val="1F2937"/>
          <w:sz w:val="22"/>
        </w:rPr>
        <w:t>Course/section/enrollment CRUD with audit events</w:t>
      </w:r>
    </w:p>
    <w:p>
      <w:pPr>
        <w:widowControl/>
        <w:numPr>
          <w:ilvl w:val="0"/>
          <w:numId w:val="18"/>
        </w:numPr>
        <w:spacing w:after="80" w:line="300" w:lineRule="auto"/>
      </w:pPr>
      <w:r>
        <w:rPr>
          <w:rFonts w:ascii="Calibri" w:hAnsi="Calibri"/>
          <w:color w:val="1F2937"/>
          <w:sz w:val="22"/>
        </w:rPr>
        <w:t>Validated import template and rollback report</w:t>
      </w:r>
    </w:p>
    <w:p>
      <w:pPr>
        <w:widowControl/>
        <w:numPr>
          <w:ilvl w:val="0"/>
          <w:numId w:val="18"/>
        </w:numPr>
        <w:spacing w:after="80" w:line="300" w:lineRule="auto"/>
      </w:pPr>
      <w:r>
        <w:rPr>
          <w:rFonts w:ascii="Calibri" w:hAnsi="Calibri"/>
          <w:color w:val="1F2937"/>
          <w:sz w:val="22"/>
        </w:rPr>
        <w:t>Deterministic acceptance-test dataset</w:t>
      </w:r>
    </w:p>
    <w:p>
      <w:pPr>
        <w:pStyle w:val="Heading2"/>
        <w:keepNext/>
        <w:widowControl/>
      </w:pPr>
      <w:r>
        <w:t>Exit criteria</w:t>
      </w:r>
    </w:p>
    <w:p>
      <w:pPr>
        <w:widowControl/>
        <w:numPr>
          <w:ilvl w:val="0"/>
          <w:numId w:val="19"/>
        </w:numPr>
        <w:spacing w:after="80" w:line="300" w:lineRule="auto"/>
      </w:pPr>
      <w:r>
        <w:rPr>
          <w:rFonts w:ascii="Calibri" w:hAnsi="Calibri"/>
          <w:color w:val="1F4D78"/>
          <w:sz w:val="22"/>
        </w:rPr>
        <w:t>A new environment can be configured without manual SQL edits.</w:t>
      </w:r>
    </w:p>
    <w:p>
      <w:pPr>
        <w:widowControl/>
        <w:numPr>
          <w:ilvl w:val="0"/>
          <w:numId w:val="19"/>
        </w:numPr>
        <w:spacing w:after="80" w:line="300" w:lineRule="auto"/>
      </w:pPr>
      <w:r>
        <w:rPr>
          <w:rFonts w:ascii="Calibri" w:hAnsi="Calibri"/>
          <w:color w:val="1F4D78"/>
          <w:sz w:val="22"/>
        </w:rPr>
        <w:t>Only admins can manage structure and enrollment.</w:t>
      </w:r>
    </w:p>
    <w:p>
      <w:pPr>
        <w:widowControl/>
        <w:numPr>
          <w:ilvl w:val="0"/>
          <w:numId w:val="19"/>
        </w:numPr>
        <w:spacing w:after="80" w:line="300" w:lineRule="auto"/>
      </w:pPr>
      <w:r>
        <w:rPr>
          <w:rFonts w:ascii="Calibri" w:hAnsi="Calibri"/>
          <w:color w:val="1F4D78"/>
          <w:sz w:val="22"/>
        </w:rPr>
        <w:t>Teacher and student section visibility updates correctly after add/drop.</w:t>
      </w:r>
    </w:p>
    <w:p>
      <w:pPr>
        <w:widowControl/>
        <w:numPr>
          <w:ilvl w:val="0"/>
          <w:numId w:val="19"/>
        </w:numPr>
        <w:spacing w:after="80" w:line="300" w:lineRule="auto"/>
      </w:pPr>
      <w:r>
        <w:rPr>
          <w:rFonts w:ascii="Calibri" w:hAnsi="Calibri"/>
          <w:color w:val="1F4D78"/>
          <w:sz w:val="22"/>
        </w:rPr>
        <w:t>CourseCode uniqueness and format rules are enforced by the database and API.</w:t>
      </w:r>
    </w:p>
    <w:p>
      <w:pPr>
        <w:widowControl/>
      </w:pPr>
      <w:r>
        <w:br w:type="page"/>
      </w:r>
    </w:p>
    <w:p>
      <w:pPr>
        <w:pStyle w:val="Heading1"/>
        <w:keepNext/>
        <w:widowControl/>
      </w:pPr>
      <w:r>
        <w:t>Milestone 3: Complete assignment workspace</w:t>
      </w:r>
    </w:p>
    <w:p>
      <w:pPr>
        <w:spacing w:before="80" w:after="160" w:line="288" w:lineRule="auto"/>
        <w:ind w:left="173" w:right="115"/>
        <w:shd w:fill="F4F7FB"/>
        <w:widowControl/>
        <w:pBdr>
          <w:left w:val="single" w:sz="18" w:color="1F4D78" w:space="8"/>
        </w:pBdr>
      </w:pPr>
      <w:r>
        <w:rPr>
          <w:rFonts w:ascii="Calibri" w:hAnsi="Calibri"/>
          <w:b/>
          <w:color w:val="1F4D78"/>
          <w:sz w:val="21"/>
        </w:rPr>
        <w:t xml:space="preserve">Objective: </w:t>
      </w:r>
      <w:r>
        <w:rPr>
          <w:rFonts w:ascii="Calibri" w:hAnsi="Calibri"/>
          <w:color w:val="1F2937"/>
          <w:sz w:val="21"/>
        </w:rPr>
        <w:t>Deliver a durable assignment lifecycle for teachers and students, beyond the current dashboard-only slice.</w:t>
      </w:r>
    </w:p>
    <w:p>
      <w:pPr>
        <w:widowControl/>
        <w:spacing w:after="120" w:line="300" w:lineRule="auto"/>
      </w:pPr>
      <w:r>
        <w:rPr>
          <w:rFonts w:ascii="Calibri" w:hAnsi="Calibri"/>
          <w:b/>
          <w:color w:val="1F2937"/>
          <w:sz w:val="22"/>
        </w:rPr>
        <w:t>Current status:</w:t>
      </w:r>
      <w:r>
        <w:rPr>
          <w:rFonts w:ascii="Calibri" w:hAnsi="Calibri"/>
          <w:color w:val="1F2937"/>
          <w:sz w:val="22"/>
        </w:rPr>
        <w:t xml:space="preserve"> Partial code exists; full workspace not started</w:t>
      </w:r>
    </w:p>
    <w:p>
      <w:pPr>
        <w:widowControl/>
        <w:spacing w:after="120" w:line="300" w:lineRule="auto"/>
      </w:pPr>
      <w:r>
        <w:rPr>
          <w:rFonts w:ascii="Calibri" w:hAnsi="Calibri"/>
          <w:b/>
          <w:color w:val="1F2937"/>
          <w:sz w:val="22"/>
        </w:rPr>
        <w:t>Depends on:</w:t>
      </w:r>
      <w:r>
        <w:rPr>
          <w:rFonts w:ascii="Calibri" w:hAnsi="Calibri"/>
          <w:color w:val="1F2937"/>
          <w:sz w:val="22"/>
        </w:rPr>
        <w:t xml:space="preserve"> Academic sections and enrollments are manageable.</w:t>
      </w:r>
    </w:p>
    <w:p>
      <w:pPr>
        <w:pStyle w:val="Heading2"/>
        <w:keepNext/>
        <w:widowControl/>
      </w:pPr>
      <w:r>
        <w:t>Implementation steps</w:t>
      </w:r>
    </w:p>
    <w:p>
      <w:pPr>
        <w:widowControl/>
        <w:numPr>
          <w:ilvl w:val="0"/>
          <w:numId w:val="20"/>
        </w:numPr>
        <w:spacing w:after="100" w:line="300" w:lineRule="auto"/>
      </w:pPr>
      <w:r>
        <w:rPr>
          <w:rFonts w:ascii="Calibri" w:hAnsi="Calibri"/>
          <w:b/>
          <w:color w:val="1F2937"/>
          <w:sz w:val="22"/>
        </w:rPr>
        <w:t>Add teacher assignment listing</w:t>
      </w:r>
      <w:r>
        <w:rPr>
          <w:rFonts w:ascii="Calibri" w:hAnsi="Calibri"/>
          <w:color w:val="1F2937"/>
          <w:sz w:val="22"/>
        </w:rPr>
        <w:t xml:space="preserve"> - List assigned-section assignments with filters for course, section, due state, and publication state.</w:t>
      </w:r>
    </w:p>
    <w:p>
      <w:pPr>
        <w:widowControl/>
        <w:numPr>
          <w:ilvl w:val="0"/>
          <w:numId w:val="20"/>
        </w:numPr>
        <w:spacing w:after="100" w:line="300" w:lineRule="auto"/>
      </w:pPr>
      <w:r>
        <w:rPr>
          <w:rFonts w:ascii="Calibri" w:hAnsi="Calibri"/>
          <w:b/>
          <w:color w:val="1F2937"/>
          <w:sz w:val="22"/>
        </w:rPr>
        <w:t>Add assignment detail and management</w:t>
      </w:r>
      <w:r>
        <w:rPr>
          <w:rFonts w:ascii="Calibri" w:hAnsi="Calibri"/>
          <w:color w:val="1F2937"/>
          <w:sz w:val="22"/>
        </w:rPr>
        <w:t xml:space="preserve"> - Support draft, publish/schedule, edit, duplicate, archive, and late-submission rules with concurrency checks.</w:t>
      </w:r>
    </w:p>
    <w:p>
      <w:pPr>
        <w:widowControl/>
        <w:numPr>
          <w:ilvl w:val="0"/>
          <w:numId w:val="20"/>
        </w:numPr>
        <w:spacing w:after="100" w:line="300" w:lineRule="auto"/>
      </w:pPr>
      <w:r>
        <w:rPr>
          <w:rFonts w:ascii="Calibri" w:hAnsi="Calibri"/>
          <w:b/>
          <w:color w:val="1F2937"/>
          <w:sz w:val="22"/>
        </w:rPr>
        <w:t>Create dedicated student assignment pages</w:t>
      </w:r>
      <w:r>
        <w:rPr>
          <w:rFonts w:ascii="Calibri" w:hAnsi="Calibri"/>
          <w:color w:val="1F2937"/>
          <w:sz w:val="22"/>
        </w:rPr>
        <w:t xml:space="preserve"> - List/filter, open detail, download protected briefs, upload/replace before deadline, and show late/submitted states.</w:t>
      </w:r>
    </w:p>
    <w:p>
      <w:pPr>
        <w:widowControl/>
        <w:numPr>
          <w:ilvl w:val="0"/>
          <w:numId w:val="20"/>
        </w:numPr>
        <w:spacing w:after="100" w:line="300" w:lineRule="auto"/>
      </w:pPr>
      <w:r>
        <w:rPr>
          <w:rFonts w:ascii="Calibri" w:hAnsi="Calibri"/>
          <w:b/>
          <w:color w:val="1F2937"/>
          <w:sz w:val="22"/>
        </w:rPr>
        <w:t>Complete teacher submission review</w:t>
      </w:r>
      <w:r>
        <w:rPr>
          <w:rFonts w:ascii="Calibri" w:hAnsi="Calibri"/>
          <w:color w:val="1F2937"/>
          <w:sz w:val="22"/>
        </w:rPr>
        <w:t xml:space="preserve"> - Browse all assignments after reload, filter missing/submitted/late, preview/download files, and export an authorized roster.</w:t>
      </w:r>
    </w:p>
    <w:p>
      <w:pPr>
        <w:widowControl/>
        <w:numPr>
          <w:ilvl w:val="0"/>
          <w:numId w:val="20"/>
        </w:numPr>
        <w:spacing w:after="100" w:line="300" w:lineRule="auto"/>
      </w:pPr>
      <w:r>
        <w:rPr>
          <w:rFonts w:ascii="Calibri" w:hAnsi="Calibri"/>
          <w:b/>
          <w:color w:val="1F2937"/>
          <w:sz w:val="22"/>
        </w:rPr>
        <w:t>Add grading and feedback</w:t>
      </w:r>
      <w:r>
        <w:rPr>
          <w:rFonts w:ascii="Calibri" w:hAnsi="Calibri"/>
          <w:color w:val="1F2937"/>
          <w:sz w:val="22"/>
        </w:rPr>
        <w:t xml:space="preserve"> - Rubrics, marks, private feedback, returned/resubmission states, and auditable changes.</w:t>
      </w:r>
    </w:p>
    <w:p>
      <w:pPr>
        <w:widowControl/>
        <w:numPr>
          <w:ilvl w:val="0"/>
          <w:numId w:val="20"/>
        </w:numPr>
        <w:spacing w:after="100" w:line="300" w:lineRule="auto"/>
      </w:pPr>
      <w:r>
        <w:rPr>
          <w:rFonts w:ascii="Calibri" w:hAnsi="Calibri"/>
          <w:b/>
          <w:color w:val="1F2937"/>
          <w:sz w:val="22"/>
        </w:rPr>
        <w:t>Add notifications</w:t>
      </w:r>
      <w:r>
        <w:rPr>
          <w:rFonts w:ascii="Calibri" w:hAnsi="Calibri"/>
          <w:color w:val="1F2937"/>
          <w:sz w:val="22"/>
        </w:rPr>
        <w:t xml:space="preserve"> - Notify on publication, approaching due date, successful submission, feedback, and returned work.</w:t>
      </w:r>
    </w:p>
    <w:p>
      <w:pPr>
        <w:widowControl/>
        <w:numPr>
          <w:ilvl w:val="0"/>
          <w:numId w:val="20"/>
        </w:numPr>
        <w:spacing w:after="100" w:line="300" w:lineRule="auto"/>
      </w:pPr>
      <w:r>
        <w:rPr>
          <w:rFonts w:ascii="Calibri" w:hAnsi="Calibri"/>
          <w:b/>
          <w:color w:val="1F2937"/>
          <w:sz w:val="22"/>
        </w:rPr>
        <w:t>Handle file lifecycle</w:t>
      </w:r>
      <w:r>
        <w:rPr>
          <w:rFonts w:ascii="Calibri" w:hAnsi="Calibri"/>
          <w:color w:val="1F2937"/>
          <w:sz w:val="22"/>
        </w:rPr>
        <w:t xml:space="preserve"> - Version replacements, preserve submission history where policy requires, and remove files only through audited workflows.</w:t>
      </w:r>
    </w:p>
    <w:p>
      <w:pPr>
        <w:pStyle w:val="Heading2"/>
        <w:keepNext/>
        <w:widowControl/>
      </w:pPr>
      <w:r>
        <w:t>Required deliverables</w:t>
      </w:r>
    </w:p>
    <w:p>
      <w:pPr>
        <w:widowControl/>
        <w:numPr>
          <w:ilvl w:val="0"/>
          <w:numId w:val="21"/>
        </w:numPr>
        <w:spacing w:after="80" w:line="300" w:lineRule="auto"/>
      </w:pPr>
      <w:r>
        <w:rPr>
          <w:rFonts w:ascii="Calibri" w:hAnsi="Calibri"/>
          <w:color w:val="1F2937"/>
          <w:sz w:val="22"/>
        </w:rPr>
        <w:t>Teacher assignment list/detail/review routes</w:t>
      </w:r>
    </w:p>
    <w:p>
      <w:pPr>
        <w:widowControl/>
        <w:numPr>
          <w:ilvl w:val="0"/>
          <w:numId w:val="21"/>
        </w:numPr>
        <w:spacing w:after="80" w:line="300" w:lineRule="auto"/>
      </w:pPr>
      <w:r>
        <w:rPr>
          <w:rFonts w:ascii="Calibri" w:hAnsi="Calibri"/>
          <w:color w:val="1F2937"/>
          <w:sz w:val="22"/>
        </w:rPr>
        <w:t>Student assignment workspace</w:t>
      </w:r>
    </w:p>
    <w:p>
      <w:pPr>
        <w:widowControl/>
        <w:numPr>
          <w:ilvl w:val="0"/>
          <w:numId w:val="21"/>
        </w:numPr>
        <w:spacing w:after="80" w:line="300" w:lineRule="auto"/>
      </w:pPr>
      <w:r>
        <w:rPr>
          <w:rFonts w:ascii="Calibri" w:hAnsi="Calibri"/>
          <w:color w:val="1F2937"/>
          <w:sz w:val="22"/>
        </w:rPr>
        <w:t>Submission attempt/version model</w:t>
      </w:r>
    </w:p>
    <w:p>
      <w:pPr>
        <w:widowControl/>
        <w:numPr>
          <w:ilvl w:val="0"/>
          <w:numId w:val="21"/>
        </w:numPr>
        <w:spacing w:after="80" w:line="300" w:lineRule="auto"/>
      </w:pPr>
      <w:r>
        <w:rPr>
          <w:rFonts w:ascii="Calibri" w:hAnsi="Calibri"/>
          <w:color w:val="1F2937"/>
          <w:sz w:val="22"/>
        </w:rPr>
        <w:t>Protected file preview/download</w:t>
      </w:r>
    </w:p>
    <w:p>
      <w:pPr>
        <w:widowControl/>
        <w:numPr>
          <w:ilvl w:val="0"/>
          <w:numId w:val="21"/>
        </w:numPr>
        <w:spacing w:after="80" w:line="300" w:lineRule="auto"/>
      </w:pPr>
      <w:r>
        <w:rPr>
          <w:rFonts w:ascii="Calibri" w:hAnsi="Calibri"/>
          <w:color w:val="1F2937"/>
          <w:sz w:val="22"/>
        </w:rPr>
        <w:t>Assignment and submission end-to-end tests</w:t>
      </w:r>
    </w:p>
    <w:p>
      <w:pPr>
        <w:pStyle w:val="Heading2"/>
        <w:keepNext/>
        <w:widowControl/>
      </w:pPr>
      <w:r>
        <w:t>Exit criteria</w:t>
      </w:r>
    </w:p>
    <w:p>
      <w:pPr>
        <w:widowControl/>
        <w:numPr>
          <w:ilvl w:val="0"/>
          <w:numId w:val="22"/>
        </w:numPr>
        <w:spacing w:after="80" w:line="300" w:lineRule="auto"/>
      </w:pPr>
      <w:r>
        <w:rPr>
          <w:rFonts w:ascii="Calibri" w:hAnsi="Calibri"/>
          <w:color w:val="1F4D78"/>
          <w:sz w:val="22"/>
        </w:rPr>
        <w:t>Teacher can reopen and manage any authorized assignment after signing in again.</w:t>
      </w:r>
    </w:p>
    <w:p>
      <w:pPr>
        <w:widowControl/>
        <w:numPr>
          <w:ilvl w:val="0"/>
          <w:numId w:val="22"/>
        </w:numPr>
        <w:spacing w:after="80" w:line="300" w:lineRule="auto"/>
      </w:pPr>
      <w:r>
        <w:rPr>
          <w:rFonts w:ascii="Calibri" w:hAnsi="Calibri"/>
          <w:color w:val="1F4D78"/>
          <w:sz w:val="22"/>
        </w:rPr>
        <w:t>Student can never see an assignment outside an active enrollment.</w:t>
      </w:r>
    </w:p>
    <w:p>
      <w:pPr>
        <w:widowControl/>
        <w:numPr>
          <w:ilvl w:val="0"/>
          <w:numId w:val="22"/>
        </w:numPr>
        <w:spacing w:after="80" w:line="300" w:lineRule="auto"/>
      </w:pPr>
      <w:r>
        <w:rPr>
          <w:rFonts w:ascii="Calibri" w:hAnsi="Calibri"/>
          <w:color w:val="1F4D78"/>
          <w:sz w:val="22"/>
        </w:rPr>
        <w:t>Every submission has a clear state, timestamp, owner, and file history.</w:t>
      </w:r>
    </w:p>
    <w:p>
      <w:pPr>
        <w:widowControl/>
        <w:numPr>
          <w:ilvl w:val="0"/>
          <w:numId w:val="22"/>
        </w:numPr>
        <w:spacing w:after="80" w:line="300" w:lineRule="auto"/>
      </w:pPr>
      <w:r>
        <w:rPr>
          <w:rFonts w:ascii="Calibri" w:hAnsi="Calibri"/>
          <w:color w:val="1F4D78"/>
          <w:sz w:val="22"/>
        </w:rPr>
        <w:t>Deadline, replacement, late, and resubmission policies are server-enforced.</w:t>
      </w:r>
    </w:p>
    <w:p>
      <w:pPr>
        <w:widowControl/>
      </w:pPr>
      <w:r>
        <w:br w:type="page"/>
      </w:r>
    </w:p>
    <w:p>
      <w:pPr>
        <w:pStyle w:val="Heading1"/>
        <w:keepNext/>
        <w:widowControl/>
      </w:pPr>
      <w:r>
        <w:t>Milestone 4: Gradebook and authoritative transcript</w:t>
      </w:r>
    </w:p>
    <w:p>
      <w:pPr>
        <w:spacing w:before="80" w:after="160" w:line="288" w:lineRule="auto"/>
        <w:ind w:left="173" w:right="115"/>
        <w:shd w:fill="F4F7FB"/>
        <w:widowControl/>
        <w:pBdr>
          <w:left w:val="single" w:sz="18" w:color="1F4D78" w:space="8"/>
        </w:pBdr>
      </w:pPr>
      <w:r>
        <w:rPr>
          <w:rFonts w:ascii="Calibri" w:hAnsi="Calibri"/>
          <w:b/>
          <w:color w:val="1F4D78"/>
          <w:sz w:val="21"/>
        </w:rPr>
        <w:t xml:space="preserve">Objective: </w:t>
      </w:r>
      <w:r>
        <w:rPr>
          <w:rFonts w:ascii="Calibri" w:hAnsi="Calibri"/>
          <w:color w:val="1F2937"/>
          <w:sz w:val="21"/>
        </w:rPr>
        <w:t>Replace manual semester GPA entry and mock transcript data with assessment-driven academic records.</w:t>
      </w:r>
    </w:p>
    <w:p>
      <w:pPr>
        <w:widowControl/>
        <w:spacing w:after="120" w:line="300" w:lineRule="auto"/>
      </w:pPr>
      <w:r>
        <w:rPr>
          <w:rFonts w:ascii="Calibri" w:hAnsi="Calibri"/>
          <w:b/>
          <w:color w:val="1F2937"/>
          <w:sz w:val="22"/>
        </w:rPr>
        <w:t>Current status:</w:t>
      </w:r>
      <w:r>
        <w:rPr>
          <w:rFonts w:ascii="Calibri" w:hAnsi="Calibri"/>
          <w:color w:val="1F2937"/>
          <w:sz w:val="22"/>
        </w:rPr>
        <w:t xml:space="preserve"> Demo UI and unused DTOs exist; backend workflow not started</w:t>
      </w:r>
    </w:p>
    <w:p>
      <w:pPr>
        <w:widowControl/>
        <w:spacing w:after="120" w:line="300" w:lineRule="auto"/>
      </w:pPr>
      <w:r>
        <w:rPr>
          <w:rFonts w:ascii="Calibri" w:hAnsi="Calibri"/>
          <w:b/>
          <w:color w:val="1F2937"/>
          <w:sz w:val="22"/>
        </w:rPr>
        <w:t>Depends on:</w:t>
      </w:r>
      <w:r>
        <w:rPr>
          <w:rFonts w:ascii="Calibri" w:hAnsi="Calibri"/>
          <w:color w:val="1F2937"/>
          <w:sz w:val="22"/>
        </w:rPr>
        <w:t xml:space="preserve"> Course, section, enrollment, and assignment foundations are stable.</w:t>
      </w:r>
    </w:p>
    <w:p>
      <w:pPr>
        <w:pStyle w:val="Heading2"/>
        <w:keepNext/>
        <w:widowControl/>
      </w:pPr>
      <w:r>
        <w:t>Implementation steps</w:t>
      </w:r>
    </w:p>
    <w:p>
      <w:pPr>
        <w:widowControl/>
        <w:numPr>
          <w:ilvl w:val="0"/>
          <w:numId w:val="23"/>
        </w:numPr>
        <w:spacing w:after="100" w:line="300" w:lineRule="auto"/>
      </w:pPr>
      <w:r>
        <w:rPr>
          <w:rFonts w:ascii="Calibri" w:hAnsi="Calibri"/>
          <w:b/>
          <w:color w:val="1F2937"/>
          <w:sz w:val="22"/>
        </w:rPr>
        <w:t>Define grading policy</w:t>
      </w:r>
      <w:r>
        <w:rPr>
          <w:rFonts w:ascii="Calibri" w:hAnsi="Calibri"/>
          <w:color w:val="1F2937"/>
          <w:sz w:val="22"/>
        </w:rPr>
        <w:t xml:space="preserve"> - Document scales, weights, rounding, repeats, incomplete/withdrawn states, publication approval, and GPA rules.</w:t>
      </w:r>
    </w:p>
    <w:p>
      <w:pPr>
        <w:widowControl/>
        <w:numPr>
          <w:ilvl w:val="0"/>
          <w:numId w:val="23"/>
        </w:numPr>
        <w:spacing w:after="100" w:line="300" w:lineRule="auto"/>
      </w:pPr>
      <w:r>
        <w:rPr>
          <w:rFonts w:ascii="Calibri" w:hAnsi="Calibri"/>
          <w:b/>
          <w:color w:val="1F2937"/>
          <w:sz w:val="22"/>
        </w:rPr>
        <w:t>Add assessment and grade entities</w:t>
      </w:r>
      <w:r>
        <w:rPr>
          <w:rFonts w:ascii="Calibri" w:hAnsi="Calibri"/>
          <w:color w:val="1F2937"/>
          <w:sz w:val="22"/>
        </w:rPr>
        <w:t xml:space="preserve"> - Represent exams, quizzes, assignments, projects, total marks, weight, score, feedback, status, grader, and audit metadata.</w:t>
      </w:r>
    </w:p>
    <w:p>
      <w:pPr>
        <w:widowControl/>
        <w:numPr>
          <w:ilvl w:val="0"/>
          <w:numId w:val="23"/>
        </w:numPr>
        <w:spacing w:after="100" w:line="300" w:lineRule="auto"/>
      </w:pPr>
      <w:r>
        <w:rPr>
          <w:rFonts w:ascii="Calibri" w:hAnsi="Calibri"/>
          <w:b/>
          <w:color w:val="1F2937"/>
          <w:sz w:val="22"/>
        </w:rPr>
        <w:t>Build teacher gradebook</w:t>
      </w:r>
      <w:r>
        <w:rPr>
          <w:rFonts w:ascii="Calibri" w:hAnsi="Calibri"/>
          <w:color w:val="1F2937"/>
          <w:sz w:val="22"/>
        </w:rPr>
        <w:t xml:space="preserve"> - Bulk entry/import, validation, draft/published states, weighted calculations, and change history.</w:t>
      </w:r>
    </w:p>
    <w:p>
      <w:pPr>
        <w:widowControl/>
        <w:numPr>
          <w:ilvl w:val="0"/>
          <w:numId w:val="23"/>
        </w:numPr>
        <w:spacing w:after="100" w:line="300" w:lineRule="auto"/>
      </w:pPr>
      <w:r>
        <w:rPr>
          <w:rFonts w:ascii="Calibri" w:hAnsi="Calibri"/>
          <w:b/>
          <w:color w:val="1F2937"/>
          <w:sz w:val="22"/>
        </w:rPr>
        <w:t>Calculate GPA/CGPA centrally</w:t>
      </w:r>
      <w:r>
        <w:rPr>
          <w:rFonts w:ascii="Calibri" w:hAnsi="Calibri"/>
          <w:color w:val="1F2937"/>
          <w:sz w:val="22"/>
        </w:rPr>
        <w:t xml:space="preserve"> - Generate semester and cumulative results from course grades; treat direct GPA records as legacy/backfill only.</w:t>
      </w:r>
    </w:p>
    <w:p>
      <w:pPr>
        <w:widowControl/>
        <w:numPr>
          <w:ilvl w:val="0"/>
          <w:numId w:val="23"/>
        </w:numPr>
        <w:spacing w:after="100" w:line="300" w:lineRule="auto"/>
      </w:pPr>
      <w:r>
        <w:rPr>
          <w:rFonts w:ascii="Calibri" w:hAnsi="Calibri"/>
          <w:b/>
          <w:color w:val="1F2937"/>
          <w:sz w:val="22"/>
        </w:rPr>
        <w:t>Implement grade-card API</w:t>
      </w:r>
      <w:r>
        <w:rPr>
          <w:rFonts w:ascii="Calibri" w:hAnsi="Calibri"/>
          <w:color w:val="1F2937"/>
          <w:sz w:val="22"/>
        </w:rPr>
        <w:t xml:space="preserve"> - Return the existing GradeCard contract from authoritative data and remove mock fallback behavior.</w:t>
      </w:r>
    </w:p>
    <w:p>
      <w:pPr>
        <w:widowControl/>
        <w:numPr>
          <w:ilvl w:val="0"/>
          <w:numId w:val="23"/>
        </w:numPr>
        <w:spacing w:after="100" w:line="300" w:lineRule="auto"/>
      </w:pPr>
      <w:r>
        <w:rPr>
          <w:rFonts w:ascii="Calibri" w:hAnsi="Calibri"/>
          <w:b/>
          <w:color w:val="1F2937"/>
          <w:sz w:val="22"/>
        </w:rPr>
        <w:t>Complete transcript export</w:t>
      </w:r>
      <w:r>
        <w:rPr>
          <w:rFonts w:ascii="Calibri" w:hAnsi="Calibri"/>
          <w:color w:val="1F2937"/>
          <w:sz w:val="22"/>
        </w:rPr>
        <w:t xml:space="preserve"> - Add official/provisional status, institution metadata, generated PDF, verification reference, and access logging.</w:t>
      </w:r>
    </w:p>
    <w:p>
      <w:pPr>
        <w:pStyle w:val="Heading2"/>
        <w:keepNext/>
        <w:widowControl/>
      </w:pPr>
      <w:r>
        <w:t>Required deliverables</w:t>
      </w:r>
    </w:p>
    <w:p>
      <w:pPr>
        <w:widowControl/>
        <w:numPr>
          <w:ilvl w:val="0"/>
          <w:numId w:val="24"/>
        </w:numPr>
        <w:spacing w:after="80" w:line="300" w:lineRule="auto"/>
      </w:pPr>
      <w:r>
        <w:rPr>
          <w:rFonts w:ascii="Calibri" w:hAnsi="Calibri"/>
          <w:color w:val="1F2937"/>
          <w:sz w:val="22"/>
        </w:rPr>
        <w:t>Approved grading policy</w:t>
      </w:r>
    </w:p>
    <w:p>
      <w:pPr>
        <w:widowControl/>
        <w:numPr>
          <w:ilvl w:val="0"/>
          <w:numId w:val="24"/>
        </w:numPr>
        <w:spacing w:after="80" w:line="300" w:lineRule="auto"/>
      </w:pPr>
      <w:r>
        <w:rPr>
          <w:rFonts w:ascii="Calibri" w:hAnsi="Calibri"/>
          <w:color w:val="1F2937"/>
          <w:sz w:val="22"/>
        </w:rPr>
        <w:t>Assessment/Grade migrations and services</w:t>
      </w:r>
    </w:p>
    <w:p>
      <w:pPr>
        <w:widowControl/>
        <w:numPr>
          <w:ilvl w:val="0"/>
          <w:numId w:val="24"/>
        </w:numPr>
        <w:spacing w:after="80" w:line="300" w:lineRule="auto"/>
      </w:pPr>
      <w:r>
        <w:rPr>
          <w:rFonts w:ascii="Calibri" w:hAnsi="Calibri"/>
          <w:color w:val="1F2937"/>
          <w:sz w:val="22"/>
        </w:rPr>
        <w:t>Teacher gradebook and publication flow</w:t>
      </w:r>
    </w:p>
    <w:p>
      <w:pPr>
        <w:widowControl/>
        <w:numPr>
          <w:ilvl w:val="0"/>
          <w:numId w:val="24"/>
        </w:numPr>
        <w:spacing w:after="80" w:line="300" w:lineRule="auto"/>
      </w:pPr>
      <w:r>
        <w:rPr>
          <w:rFonts w:ascii="Calibri" w:hAnsi="Calibri"/>
          <w:color w:val="1F2937"/>
          <w:sz w:val="22"/>
        </w:rPr>
        <w:t>Student transcript API and real UI</w:t>
      </w:r>
    </w:p>
    <w:p>
      <w:pPr>
        <w:widowControl/>
        <w:numPr>
          <w:ilvl w:val="0"/>
          <w:numId w:val="24"/>
        </w:numPr>
        <w:spacing w:after="80" w:line="300" w:lineRule="auto"/>
      </w:pPr>
      <w:r>
        <w:rPr>
          <w:rFonts w:ascii="Calibri" w:hAnsi="Calibri"/>
          <w:color w:val="1F2937"/>
          <w:sz w:val="22"/>
        </w:rPr>
        <w:t>Calculation regression tests with edge cases</w:t>
      </w:r>
    </w:p>
    <w:p>
      <w:pPr>
        <w:pStyle w:val="Heading2"/>
        <w:keepNext/>
        <w:widowControl/>
      </w:pPr>
      <w:r>
        <w:t>Exit criteria</w:t>
      </w:r>
    </w:p>
    <w:p>
      <w:pPr>
        <w:widowControl/>
        <w:numPr>
          <w:ilvl w:val="0"/>
          <w:numId w:val="25"/>
        </w:numPr>
        <w:spacing w:after="80" w:line="300" w:lineRule="auto"/>
      </w:pPr>
      <w:r>
        <w:rPr>
          <w:rFonts w:ascii="Calibri" w:hAnsi="Calibri"/>
          <w:color w:val="1F4D78"/>
          <w:sz w:val="22"/>
        </w:rPr>
        <w:t>The Grades page never silently substitutes demo data.</w:t>
      </w:r>
    </w:p>
    <w:p>
      <w:pPr>
        <w:widowControl/>
        <w:numPr>
          <w:ilvl w:val="0"/>
          <w:numId w:val="25"/>
        </w:numPr>
        <w:spacing w:after="80" w:line="300" w:lineRule="auto"/>
      </w:pPr>
      <w:r>
        <w:rPr>
          <w:rFonts w:ascii="Calibri" w:hAnsi="Calibri"/>
          <w:color w:val="1F4D78"/>
          <w:sz w:val="22"/>
        </w:rPr>
        <w:t>GPA/CGPA calculations are reproducible from persisted grades.</w:t>
      </w:r>
    </w:p>
    <w:p>
      <w:pPr>
        <w:widowControl/>
        <w:numPr>
          <w:ilvl w:val="0"/>
          <w:numId w:val="25"/>
        </w:numPr>
        <w:spacing w:after="80" w:line="300" w:lineRule="auto"/>
      </w:pPr>
      <w:r>
        <w:rPr>
          <w:rFonts w:ascii="Calibri" w:hAnsi="Calibri"/>
          <w:color w:val="1F4D78"/>
          <w:sz w:val="22"/>
        </w:rPr>
        <w:t>Students see only published results.</w:t>
      </w:r>
    </w:p>
    <w:p>
      <w:pPr>
        <w:widowControl/>
        <w:numPr>
          <w:ilvl w:val="0"/>
          <w:numId w:val="25"/>
        </w:numPr>
        <w:spacing w:after="80" w:line="300" w:lineRule="auto"/>
      </w:pPr>
      <w:r>
        <w:rPr>
          <w:rFonts w:ascii="Calibri" w:hAnsi="Calibri"/>
          <w:color w:val="1F4D78"/>
          <w:sz w:val="22"/>
        </w:rPr>
        <w:t>Every grade change is attributable and auditable.</w:t>
      </w:r>
    </w:p>
    <w:p>
      <w:pPr>
        <w:widowControl/>
      </w:pPr>
      <w:r>
        <w:br w:type="page"/>
      </w:r>
    </w:p>
    <w:p>
      <w:pPr>
        <w:pStyle w:val="Heading1"/>
        <w:keepNext/>
        <w:widowControl/>
      </w:pPr>
      <w:r>
        <w:t>Milestone 5: Timetable and attendance</w:t>
      </w:r>
    </w:p>
    <w:p>
      <w:pPr>
        <w:spacing w:before="80" w:after="160" w:line="288" w:lineRule="auto"/>
        <w:ind w:left="173" w:right="115"/>
        <w:shd w:fill="F4F7FB"/>
        <w:widowControl/>
        <w:pBdr>
          <w:left w:val="single" w:sz="18" w:color="1F4D78" w:space="8"/>
        </w:pBdr>
      </w:pPr>
      <w:r>
        <w:rPr>
          <w:rFonts w:ascii="Calibri" w:hAnsi="Calibri"/>
          <w:b/>
          <w:color w:val="1F4D78"/>
          <w:sz w:val="21"/>
        </w:rPr>
        <w:t xml:space="preserve">Objective: </w:t>
      </w:r>
      <w:r>
        <w:rPr>
          <w:rFonts w:ascii="Calibri" w:hAnsi="Calibri"/>
          <w:color w:val="1F2937"/>
          <w:sz w:val="21"/>
        </w:rPr>
        <w:t>Create date-aware section scheduling and auditable attendance workflows.</w:t>
      </w:r>
    </w:p>
    <w:p>
      <w:pPr>
        <w:widowControl/>
        <w:spacing w:after="120" w:line="300" w:lineRule="auto"/>
      </w:pPr>
      <w:r>
        <w:rPr>
          <w:rFonts w:ascii="Calibri" w:hAnsi="Calibri"/>
          <w:b/>
          <w:color w:val="1F2937"/>
          <w:sz w:val="22"/>
        </w:rPr>
        <w:t>Current status:</w:t>
      </w:r>
      <w:r>
        <w:rPr>
          <w:rFonts w:ascii="Calibri" w:hAnsi="Calibri"/>
          <w:color w:val="1F2937"/>
          <w:sz w:val="22"/>
        </w:rPr>
        <w:t xml:space="preserve"> Not started</w:t>
      </w:r>
    </w:p>
    <w:p>
      <w:pPr>
        <w:widowControl/>
        <w:spacing w:after="120" w:line="300" w:lineRule="auto"/>
      </w:pPr>
      <w:r>
        <w:rPr>
          <w:rFonts w:ascii="Calibri" w:hAnsi="Calibri"/>
          <w:b/>
          <w:color w:val="1F2937"/>
          <w:sz w:val="22"/>
        </w:rPr>
        <w:t>Depends on:</w:t>
      </w:r>
      <w:r>
        <w:rPr>
          <w:rFonts w:ascii="Calibri" w:hAnsi="Calibri"/>
          <w:color w:val="1F2937"/>
          <w:sz w:val="22"/>
        </w:rPr>
        <w:t xml:space="preserve"> Academic terms and sections are available.</w:t>
      </w:r>
    </w:p>
    <w:p>
      <w:pPr>
        <w:pStyle w:val="Heading2"/>
        <w:keepNext/>
        <w:widowControl/>
      </w:pPr>
      <w:r>
        <w:t>Implementation steps</w:t>
      </w:r>
    </w:p>
    <w:p>
      <w:pPr>
        <w:widowControl/>
        <w:numPr>
          <w:ilvl w:val="0"/>
          <w:numId w:val="26"/>
        </w:numPr>
        <w:spacing w:after="100" w:line="300" w:lineRule="auto"/>
      </w:pPr>
      <w:r>
        <w:rPr>
          <w:rFonts w:ascii="Calibri" w:hAnsi="Calibri"/>
          <w:b/>
          <w:color w:val="1F2937"/>
          <w:sz w:val="22"/>
        </w:rPr>
        <w:t>Replace student-owned schedule rows</w:t>
      </w:r>
      <w:r>
        <w:rPr>
          <w:rFonts w:ascii="Calibri" w:hAnsi="Calibri"/>
          <w:color w:val="1F2937"/>
          <w:sz w:val="22"/>
        </w:rPr>
        <w:t xml:space="preserve"> - Model section meetings with day/date/recurrence, term, start/end, room/meeting link, cancellation, and exceptions.</w:t>
      </w:r>
    </w:p>
    <w:p>
      <w:pPr>
        <w:widowControl/>
        <w:numPr>
          <w:ilvl w:val="0"/>
          <w:numId w:val="26"/>
        </w:numPr>
        <w:spacing w:after="100" w:line="300" w:lineRule="auto"/>
      </w:pPr>
      <w:r>
        <w:rPr>
          <w:rFonts w:ascii="Calibri" w:hAnsi="Calibri"/>
          <w:b/>
          <w:color w:val="1F2937"/>
          <w:sz w:val="22"/>
        </w:rPr>
        <w:t>Validate scheduling</w:t>
      </w:r>
      <w:r>
        <w:rPr>
          <w:rFonts w:ascii="Calibri" w:hAnsi="Calibri"/>
          <w:color w:val="1F2937"/>
          <w:sz w:val="22"/>
        </w:rPr>
        <w:t xml:space="preserve"> - Prevent invalid ordering, room/teacher/section overlaps, and meetings outside the academic term.</w:t>
      </w:r>
    </w:p>
    <w:p>
      <w:pPr>
        <w:widowControl/>
        <w:numPr>
          <w:ilvl w:val="0"/>
          <w:numId w:val="26"/>
        </w:numPr>
        <w:spacing w:after="100" w:line="300" w:lineRule="auto"/>
      </w:pPr>
      <w:r>
        <w:rPr>
          <w:rFonts w:ascii="Calibri" w:hAnsi="Calibri"/>
          <w:b/>
          <w:color w:val="1F2937"/>
          <w:sz w:val="22"/>
        </w:rPr>
        <w:t>Build timetable views</w:t>
      </w:r>
      <w:r>
        <w:rPr>
          <w:rFonts w:ascii="Calibri" w:hAnsi="Calibri"/>
          <w:color w:val="1F2937"/>
          <w:sz w:val="22"/>
        </w:rPr>
        <w:t xml:space="preserve"> - Student and teacher day/week/agenda views, next-class summary, changes, and calendar export.</w:t>
      </w:r>
    </w:p>
    <w:p>
      <w:pPr>
        <w:widowControl/>
        <w:numPr>
          <w:ilvl w:val="0"/>
          <w:numId w:val="26"/>
        </w:numPr>
        <w:spacing w:after="100" w:line="300" w:lineRule="auto"/>
      </w:pPr>
      <w:r>
        <w:rPr>
          <w:rFonts w:ascii="Calibri" w:hAnsi="Calibri"/>
          <w:b/>
          <w:color w:val="1F2937"/>
          <w:sz w:val="22"/>
        </w:rPr>
        <w:t>Add attendance sessions</w:t>
      </w:r>
      <w:r>
        <w:rPr>
          <w:rFonts w:ascii="Calibri" w:hAnsi="Calibri"/>
          <w:color w:val="1F2937"/>
          <w:sz w:val="22"/>
        </w:rPr>
        <w:t xml:space="preserve"> - Generate or create dated sessions from meetings; capture present, absent, late, excused, and cancelled states.</w:t>
      </w:r>
    </w:p>
    <w:p>
      <w:pPr>
        <w:widowControl/>
        <w:numPr>
          <w:ilvl w:val="0"/>
          <w:numId w:val="26"/>
        </w:numPr>
        <w:spacing w:after="100" w:line="300" w:lineRule="auto"/>
      </w:pPr>
      <w:r>
        <w:rPr>
          <w:rFonts w:ascii="Calibri" w:hAnsi="Calibri"/>
          <w:b/>
          <w:color w:val="1F2937"/>
          <w:sz w:val="22"/>
        </w:rPr>
        <w:t>Add attendance review</w:t>
      </w:r>
      <w:r>
        <w:rPr>
          <w:rFonts w:ascii="Calibri" w:hAnsi="Calibri"/>
          <w:color w:val="1F2937"/>
          <w:sz w:val="22"/>
        </w:rPr>
        <w:t xml:space="preserve"> - Student history, percentage/threshold warnings, correction requests, and teacher/admin audit trail.</w:t>
      </w:r>
    </w:p>
    <w:p>
      <w:pPr>
        <w:pStyle w:val="Heading2"/>
        <w:keepNext/>
        <w:widowControl/>
      </w:pPr>
      <w:r>
        <w:t>Required deliverables</w:t>
      </w:r>
    </w:p>
    <w:p>
      <w:pPr>
        <w:widowControl/>
        <w:numPr>
          <w:ilvl w:val="0"/>
          <w:numId w:val="27"/>
        </w:numPr>
        <w:spacing w:after="80" w:line="300" w:lineRule="auto"/>
      </w:pPr>
      <w:r>
        <w:rPr>
          <w:rFonts w:ascii="Calibri" w:hAnsi="Calibri"/>
          <w:color w:val="1F2937"/>
          <w:sz w:val="22"/>
        </w:rPr>
        <w:t>Academic meeting and attendance migrations</w:t>
      </w:r>
    </w:p>
    <w:p>
      <w:pPr>
        <w:widowControl/>
        <w:numPr>
          <w:ilvl w:val="0"/>
          <w:numId w:val="27"/>
        </w:numPr>
        <w:spacing w:after="80" w:line="300" w:lineRule="auto"/>
      </w:pPr>
      <w:r>
        <w:rPr>
          <w:rFonts w:ascii="Calibri" w:hAnsi="Calibri"/>
          <w:color w:val="1F2937"/>
          <w:sz w:val="22"/>
        </w:rPr>
        <w:t>Teacher attendance capture UI</w:t>
      </w:r>
    </w:p>
    <w:p>
      <w:pPr>
        <w:widowControl/>
        <w:numPr>
          <w:ilvl w:val="0"/>
          <w:numId w:val="27"/>
        </w:numPr>
        <w:spacing w:after="80" w:line="300" w:lineRule="auto"/>
      </w:pPr>
      <w:r>
        <w:rPr>
          <w:rFonts w:ascii="Calibri" w:hAnsi="Calibri"/>
          <w:color w:val="1F2937"/>
          <w:sz w:val="22"/>
        </w:rPr>
        <w:t>Student timetable and attendance pages</w:t>
      </w:r>
    </w:p>
    <w:p>
      <w:pPr>
        <w:widowControl/>
        <w:numPr>
          <w:ilvl w:val="0"/>
          <w:numId w:val="27"/>
        </w:numPr>
        <w:spacing w:after="80" w:line="300" w:lineRule="auto"/>
      </w:pPr>
      <w:r>
        <w:rPr>
          <w:rFonts w:ascii="Calibri" w:hAnsi="Calibri"/>
          <w:color w:val="1F2937"/>
          <w:sz w:val="22"/>
        </w:rPr>
        <w:t>Conflict and percentage calculation tests</w:t>
      </w:r>
    </w:p>
    <w:p>
      <w:pPr>
        <w:pStyle w:val="Heading2"/>
        <w:keepNext/>
        <w:widowControl/>
      </w:pPr>
      <w:r>
        <w:t>Exit criteria</w:t>
      </w:r>
    </w:p>
    <w:p>
      <w:pPr>
        <w:widowControl/>
        <w:numPr>
          <w:ilvl w:val="0"/>
          <w:numId w:val="28"/>
        </w:numPr>
        <w:spacing w:after="80" w:line="300" w:lineRule="auto"/>
      </w:pPr>
      <w:r>
        <w:rPr>
          <w:rFonts w:ascii="Calibri" w:hAnsi="Calibri"/>
          <w:color w:val="1F4D78"/>
          <w:sz w:val="22"/>
        </w:rPr>
        <w:t>Today's Schedule uses actual dates and term rules.</w:t>
      </w:r>
    </w:p>
    <w:p>
      <w:pPr>
        <w:widowControl/>
        <w:numPr>
          <w:ilvl w:val="0"/>
          <w:numId w:val="28"/>
        </w:numPr>
        <w:spacing w:after="80" w:line="300" w:lineRule="auto"/>
      </w:pPr>
      <w:r>
        <w:rPr>
          <w:rFonts w:ascii="Calibri" w:hAnsi="Calibri"/>
          <w:color w:val="1F4D78"/>
          <w:sz w:val="22"/>
        </w:rPr>
        <w:t>Attendance percentages trace to individual dated sessions.</w:t>
      </w:r>
    </w:p>
    <w:p>
      <w:pPr>
        <w:widowControl/>
        <w:numPr>
          <w:ilvl w:val="0"/>
          <w:numId w:val="28"/>
        </w:numPr>
        <w:spacing w:after="80" w:line="300" w:lineRule="auto"/>
      </w:pPr>
      <w:r>
        <w:rPr>
          <w:rFonts w:ascii="Calibri" w:hAnsi="Calibri"/>
          <w:color w:val="1F4D78"/>
          <w:sz w:val="22"/>
        </w:rPr>
        <w:t>Corrections preserve who changed what, when, and why.</w:t>
      </w:r>
    </w:p>
    <w:p>
      <w:pPr>
        <w:widowControl/>
      </w:pPr>
      <w:r>
        <w:br w:type="page"/>
      </w:r>
    </w:p>
    <w:p>
      <w:pPr>
        <w:pStyle w:val="Heading1"/>
        <w:keepNext/>
        <w:widowControl/>
      </w:pPr>
      <w:r>
        <w:t>Milestone 6: Portal completeness and communication</w:t>
      </w:r>
    </w:p>
    <w:p>
      <w:pPr>
        <w:spacing w:before="80" w:after="160" w:line="288" w:lineRule="auto"/>
        <w:ind w:left="173" w:right="115"/>
        <w:shd w:fill="F4F7FB"/>
        <w:widowControl/>
        <w:pBdr>
          <w:left w:val="single" w:sz="18" w:color="1F4D78" w:space="8"/>
        </w:pBdr>
      </w:pPr>
      <w:r>
        <w:rPr>
          <w:rFonts w:ascii="Calibri" w:hAnsi="Calibri"/>
          <w:b/>
          <w:color w:val="1F4D78"/>
          <w:sz w:val="21"/>
        </w:rPr>
        <w:t xml:space="preserve">Objective: </w:t>
      </w:r>
      <w:r>
        <w:rPr>
          <w:rFonts w:ascii="Calibri" w:hAnsi="Calibri"/>
          <w:color w:val="1F2937"/>
          <w:sz w:val="21"/>
        </w:rPr>
        <w:t>Turn the dashboard shell and placeholder navigation into complete daily-use portals.</w:t>
      </w:r>
    </w:p>
    <w:p>
      <w:pPr>
        <w:widowControl/>
        <w:spacing w:after="120" w:line="300" w:lineRule="auto"/>
      </w:pPr>
      <w:r>
        <w:rPr>
          <w:rFonts w:ascii="Calibri" w:hAnsi="Calibri"/>
          <w:b/>
          <w:color w:val="1F2937"/>
          <w:sz w:val="22"/>
        </w:rPr>
        <w:t>Current status:</w:t>
      </w:r>
      <w:r>
        <w:rPr>
          <w:rFonts w:ascii="Calibri" w:hAnsi="Calibri"/>
          <w:color w:val="1F2937"/>
          <w:sz w:val="22"/>
        </w:rPr>
        <w:t xml:space="preserve"> Not started</w:t>
      </w:r>
    </w:p>
    <w:p>
      <w:pPr>
        <w:widowControl/>
        <w:spacing w:after="120" w:line="300" w:lineRule="auto"/>
      </w:pPr>
      <w:r>
        <w:rPr>
          <w:rFonts w:ascii="Calibri" w:hAnsi="Calibri"/>
          <w:b/>
          <w:color w:val="1F2937"/>
          <w:sz w:val="22"/>
        </w:rPr>
        <w:t>Depends on:</w:t>
      </w:r>
      <w:r>
        <w:rPr>
          <w:rFonts w:ascii="Calibri" w:hAnsi="Calibri"/>
          <w:color w:val="1F2937"/>
          <w:sz w:val="22"/>
        </w:rPr>
        <w:t xml:space="preserve"> Core academic workflows are authoritative.</w:t>
      </w:r>
    </w:p>
    <w:p>
      <w:pPr>
        <w:pStyle w:val="Heading2"/>
        <w:keepNext/>
        <w:widowControl/>
      </w:pPr>
      <w:r>
        <w:t>Implementation steps</w:t>
      </w:r>
    </w:p>
    <w:p>
      <w:pPr>
        <w:widowControl/>
        <w:numPr>
          <w:ilvl w:val="0"/>
          <w:numId w:val="29"/>
        </w:numPr>
        <w:spacing w:after="100" w:line="300" w:lineRule="auto"/>
      </w:pPr>
      <w:r>
        <w:rPr>
          <w:rFonts w:ascii="Calibri" w:hAnsi="Calibri"/>
          <w:b/>
          <w:color w:val="1F2937"/>
          <w:sz w:val="22"/>
        </w:rPr>
        <w:t>Create course pages</w:t>
      </w:r>
      <w:r>
        <w:rPr>
          <w:rFonts w:ascii="Calibri" w:hAnsi="Calibri"/>
          <w:color w:val="1F2937"/>
          <w:sz w:val="22"/>
        </w:rPr>
        <w:t xml:space="preserve"> - Current and past courses, section, teacher, credits, syllabus, materials, announcements, assignments, and grades.</w:t>
      </w:r>
    </w:p>
    <w:p>
      <w:pPr>
        <w:widowControl/>
        <w:numPr>
          <w:ilvl w:val="0"/>
          <w:numId w:val="29"/>
        </w:numPr>
        <w:spacing w:after="100" w:line="300" w:lineRule="auto"/>
      </w:pPr>
      <w:r>
        <w:rPr>
          <w:rFonts w:ascii="Calibri" w:hAnsi="Calibri"/>
          <w:b/>
          <w:color w:val="1F2937"/>
          <w:sz w:val="22"/>
        </w:rPr>
        <w:t>Implement notifications</w:t>
      </w:r>
      <w:r>
        <w:rPr>
          <w:rFonts w:ascii="Calibri" w:hAnsi="Calibri"/>
          <w:color w:val="1F2937"/>
          <w:sz w:val="22"/>
        </w:rPr>
        <w:t xml:space="preserve"> - In-app read/unread state, preferences, delivery retries, digest rules, and links to authoritative records.</w:t>
      </w:r>
    </w:p>
    <w:p>
      <w:pPr>
        <w:widowControl/>
        <w:numPr>
          <w:ilvl w:val="0"/>
          <w:numId w:val="29"/>
        </w:numPr>
        <w:spacing w:after="100" w:line="300" w:lineRule="auto"/>
      </w:pPr>
      <w:r>
        <w:rPr>
          <w:rFonts w:ascii="Calibri" w:hAnsi="Calibri"/>
          <w:b/>
          <w:color w:val="1F2937"/>
          <w:sz w:val="22"/>
        </w:rPr>
        <w:t>Add profile/settings</w:t>
      </w:r>
      <w:r>
        <w:rPr>
          <w:rFonts w:ascii="Calibri" w:hAnsi="Calibri"/>
          <w:color w:val="1F2937"/>
          <w:sz w:val="22"/>
        </w:rPr>
        <w:t xml:space="preserve"> - Contact details, password change, accessibility, time zone, notification preferences, and active-session management.</w:t>
      </w:r>
    </w:p>
    <w:p>
      <w:pPr>
        <w:widowControl/>
        <w:numPr>
          <w:ilvl w:val="0"/>
          <w:numId w:val="29"/>
        </w:numPr>
        <w:spacing w:after="100" w:line="300" w:lineRule="auto"/>
      </w:pPr>
      <w:r>
        <w:rPr>
          <w:rFonts w:ascii="Calibri" w:hAnsi="Calibri"/>
          <w:b/>
          <w:color w:val="1F2937"/>
          <w:sz w:val="22"/>
        </w:rPr>
        <w:t>Improve dashboard resilience</w:t>
      </w:r>
      <w:r>
        <w:rPr>
          <w:rFonts w:ascii="Calibri" w:hAnsi="Calibri"/>
          <w:color w:val="1F2937"/>
          <w:sz w:val="22"/>
        </w:rPr>
        <w:t xml:space="preserve"> - Load/retry widgets independently, add skeleton/empty/error states, and prevent one endpoint from hiding all data.</w:t>
      </w:r>
    </w:p>
    <w:p>
      <w:pPr>
        <w:widowControl/>
        <w:numPr>
          <w:ilvl w:val="0"/>
          <w:numId w:val="29"/>
        </w:numPr>
        <w:spacing w:after="100" w:line="300" w:lineRule="auto"/>
      </w:pPr>
      <w:r>
        <w:rPr>
          <w:rFonts w:ascii="Calibri" w:hAnsi="Calibri"/>
          <w:b/>
          <w:color w:val="1F2937"/>
          <w:sz w:val="22"/>
        </w:rPr>
        <w:t>Remove dead navigation</w:t>
      </w:r>
      <w:r>
        <w:rPr>
          <w:rFonts w:ascii="Calibri" w:hAnsi="Calibri"/>
          <w:color w:val="1F2937"/>
          <w:sz w:val="22"/>
        </w:rPr>
        <w:t xml:space="preserve"> - Create every linked route or remove the link; consolidate teacher tabs versus separate pages deliberately.</w:t>
      </w:r>
    </w:p>
    <w:p>
      <w:pPr>
        <w:widowControl/>
        <w:numPr>
          <w:ilvl w:val="0"/>
          <w:numId w:val="29"/>
        </w:numPr>
        <w:spacing w:after="100" w:line="300" w:lineRule="auto"/>
      </w:pPr>
      <w:r>
        <w:rPr>
          <w:rFonts w:ascii="Calibri" w:hAnsi="Calibri"/>
          <w:b/>
          <w:color w:val="1F2937"/>
          <w:sz w:val="22"/>
        </w:rPr>
        <w:t>Polish product identity</w:t>
      </w:r>
      <w:r>
        <w:rPr>
          <w:rFonts w:ascii="Calibri" w:hAnsi="Calibri"/>
          <w:color w:val="1F2937"/>
          <w:sz w:val="22"/>
        </w:rPr>
        <w:t xml:space="preserve"> - Replace Create Next App metadata and inconsistent EduPortal/Student Portal naming with CampusFlow branding.</w:t>
      </w:r>
    </w:p>
    <w:p>
      <w:pPr>
        <w:widowControl/>
        <w:numPr>
          <w:ilvl w:val="0"/>
          <w:numId w:val="29"/>
        </w:numPr>
        <w:spacing w:after="100" w:line="300" w:lineRule="auto"/>
      </w:pPr>
      <w:r>
        <w:rPr>
          <w:rFonts w:ascii="Calibri" w:hAnsi="Calibri"/>
          <w:b/>
          <w:color w:val="1F2937"/>
          <w:sz w:val="22"/>
        </w:rPr>
        <w:t>Accessibility review</w:t>
      </w:r>
      <w:r>
        <w:rPr>
          <w:rFonts w:ascii="Calibri" w:hAnsi="Calibri"/>
          <w:color w:val="1F2937"/>
          <w:sz w:val="22"/>
        </w:rPr>
        <w:t xml:space="preserve"> - Keyboard navigation, visible focus, semantic forms/tables, screen-reader labels, contrast, and reduced motion.</w:t>
      </w:r>
    </w:p>
    <w:p>
      <w:pPr>
        <w:pStyle w:val="Heading2"/>
        <w:keepNext/>
        <w:widowControl/>
      </w:pPr>
      <w:r>
        <w:t>Required deliverables</w:t>
      </w:r>
    </w:p>
    <w:p>
      <w:pPr>
        <w:widowControl/>
        <w:numPr>
          <w:ilvl w:val="0"/>
          <w:numId w:val="30"/>
        </w:numPr>
        <w:spacing w:after="80" w:line="300" w:lineRule="auto"/>
      </w:pPr>
      <w:r>
        <w:rPr>
          <w:rFonts w:ascii="Calibri" w:hAnsi="Calibri"/>
          <w:color w:val="1F2937"/>
          <w:sz w:val="22"/>
        </w:rPr>
        <w:t>Complete student and teacher navigation map</w:t>
      </w:r>
    </w:p>
    <w:p>
      <w:pPr>
        <w:widowControl/>
        <w:numPr>
          <w:ilvl w:val="0"/>
          <w:numId w:val="30"/>
        </w:numPr>
        <w:spacing w:after="80" w:line="300" w:lineRule="auto"/>
      </w:pPr>
      <w:r>
        <w:rPr>
          <w:rFonts w:ascii="Calibri" w:hAnsi="Calibri"/>
          <w:color w:val="1F2937"/>
          <w:sz w:val="22"/>
        </w:rPr>
        <w:t>Courses, notifications, and settings routes</w:t>
      </w:r>
    </w:p>
    <w:p>
      <w:pPr>
        <w:widowControl/>
        <w:numPr>
          <w:ilvl w:val="0"/>
          <w:numId w:val="30"/>
        </w:numPr>
        <w:spacing w:after="80" w:line="300" w:lineRule="auto"/>
      </w:pPr>
      <w:r>
        <w:rPr>
          <w:rFonts w:ascii="Calibri" w:hAnsi="Calibri"/>
          <w:color w:val="1F2937"/>
          <w:sz w:val="22"/>
        </w:rPr>
        <w:t>Independent dashboard query states</w:t>
      </w:r>
    </w:p>
    <w:p>
      <w:pPr>
        <w:widowControl/>
        <w:numPr>
          <w:ilvl w:val="0"/>
          <w:numId w:val="30"/>
        </w:numPr>
        <w:spacing w:after="80" w:line="300" w:lineRule="auto"/>
      </w:pPr>
      <w:r>
        <w:rPr>
          <w:rFonts w:ascii="Calibri" w:hAnsi="Calibri"/>
          <w:color w:val="1F2937"/>
          <w:sz w:val="22"/>
        </w:rPr>
        <w:t>Accessibility test report and fixes</w:t>
      </w:r>
    </w:p>
    <w:p>
      <w:pPr>
        <w:pStyle w:val="Heading2"/>
        <w:keepNext/>
        <w:widowControl/>
      </w:pPr>
      <w:r>
        <w:t>Exit criteria</w:t>
      </w:r>
    </w:p>
    <w:p>
      <w:pPr>
        <w:widowControl/>
        <w:numPr>
          <w:ilvl w:val="0"/>
          <w:numId w:val="31"/>
        </w:numPr>
        <w:spacing w:after="80" w:line="300" w:lineRule="auto"/>
      </w:pPr>
      <w:r>
        <w:rPr>
          <w:rFonts w:ascii="Calibri" w:hAnsi="Calibri"/>
          <w:color w:val="1F4D78"/>
          <w:sz w:val="22"/>
        </w:rPr>
        <w:t>Every visible navigation link resolves to a supported workflow.</w:t>
      </w:r>
    </w:p>
    <w:p>
      <w:pPr>
        <w:widowControl/>
        <w:numPr>
          <w:ilvl w:val="0"/>
          <w:numId w:val="31"/>
        </w:numPr>
        <w:spacing w:after="80" w:line="300" w:lineRule="auto"/>
      </w:pPr>
      <w:r>
        <w:rPr>
          <w:rFonts w:ascii="Calibri" w:hAnsi="Calibri"/>
          <w:color w:val="1F4D78"/>
          <w:sz w:val="22"/>
        </w:rPr>
        <w:t>One failed widget does not block unrelated dashboard data.</w:t>
      </w:r>
    </w:p>
    <w:p>
      <w:pPr>
        <w:widowControl/>
        <w:numPr>
          <w:ilvl w:val="0"/>
          <w:numId w:val="31"/>
        </w:numPr>
        <w:spacing w:after="80" w:line="300" w:lineRule="auto"/>
      </w:pPr>
      <w:r>
        <w:rPr>
          <w:rFonts w:ascii="Calibri" w:hAnsi="Calibri"/>
          <w:color w:val="1F4D78"/>
          <w:sz w:val="22"/>
        </w:rPr>
        <w:t>Critical flows pass keyboard and screen-reader checks.</w:t>
      </w:r>
    </w:p>
    <w:p>
      <w:pPr>
        <w:widowControl/>
      </w:pPr>
      <w:r>
        <w:br w:type="page"/>
      </w:r>
    </w:p>
    <w:p>
      <w:pPr>
        <w:pStyle w:val="Heading1"/>
        <w:keepNext/>
        <w:widowControl/>
      </w:pPr>
      <w:r>
        <w:t>Milestone 7: Engineering quality, deployment, and operations</w:t>
      </w:r>
    </w:p>
    <w:p>
      <w:pPr>
        <w:spacing w:before="80" w:after="160" w:line="288" w:lineRule="auto"/>
        <w:ind w:left="173" w:right="115"/>
        <w:shd w:fill="F4F7FB"/>
        <w:widowControl/>
        <w:pBdr>
          <w:left w:val="single" w:sz="18" w:color="1F4D78" w:space="8"/>
        </w:pBdr>
      </w:pPr>
      <w:r>
        <w:rPr>
          <w:rFonts w:ascii="Calibri" w:hAnsi="Calibri"/>
          <w:b/>
          <w:color w:val="1F4D78"/>
          <w:sz w:val="21"/>
        </w:rPr>
        <w:t xml:space="preserve">Objective: </w:t>
      </w:r>
      <w:r>
        <w:rPr>
          <w:rFonts w:ascii="Calibri" w:hAnsi="Calibri"/>
          <w:color w:val="1F2937"/>
          <w:sz w:val="21"/>
        </w:rPr>
        <w:t>Create the release safety net required for production and future feature work.</w:t>
      </w:r>
    </w:p>
    <w:p>
      <w:pPr>
        <w:widowControl/>
        <w:spacing w:after="120" w:line="300" w:lineRule="auto"/>
      </w:pPr>
      <w:r>
        <w:rPr>
          <w:rFonts w:ascii="Calibri" w:hAnsi="Calibri"/>
          <w:b/>
          <w:color w:val="1F2937"/>
          <w:sz w:val="22"/>
        </w:rPr>
        <w:t>Current status:</w:t>
      </w:r>
      <w:r>
        <w:rPr>
          <w:rFonts w:ascii="Calibri" w:hAnsi="Calibri"/>
          <w:color w:val="1F2937"/>
          <w:sz w:val="22"/>
        </w:rPr>
        <w:t xml:space="preserve"> Not started</w:t>
      </w:r>
    </w:p>
    <w:p>
      <w:pPr>
        <w:widowControl/>
        <w:spacing w:after="120" w:line="300" w:lineRule="auto"/>
      </w:pPr>
      <w:r>
        <w:rPr>
          <w:rFonts w:ascii="Calibri" w:hAnsi="Calibri"/>
          <w:b/>
          <w:color w:val="1F2937"/>
          <w:sz w:val="22"/>
        </w:rPr>
        <w:t>Depends on:</w:t>
      </w:r>
      <w:r>
        <w:rPr>
          <w:rFonts w:ascii="Calibri" w:hAnsi="Calibri"/>
          <w:color w:val="1F2937"/>
          <w:sz w:val="22"/>
        </w:rPr>
        <w:t xml:space="preserve"> Begins alongside Milestone 0; becomes a mandatory release gate here.</w:t>
      </w:r>
    </w:p>
    <w:p>
      <w:pPr>
        <w:pStyle w:val="Heading2"/>
        <w:keepNext/>
        <w:widowControl/>
      </w:pPr>
      <w:r>
        <w:t>Implementation steps</w:t>
      </w:r>
    </w:p>
    <w:p>
      <w:pPr>
        <w:widowControl/>
        <w:numPr>
          <w:ilvl w:val="0"/>
          <w:numId w:val="32"/>
        </w:numPr>
        <w:spacing w:after="100" w:line="300" w:lineRule="auto"/>
      </w:pPr>
      <w:r>
        <w:rPr>
          <w:rFonts w:ascii="Calibri" w:hAnsi="Calibri"/>
          <w:b/>
          <w:color w:val="1F2937"/>
          <w:sz w:val="22"/>
        </w:rPr>
        <w:t>Add test layers</w:t>
      </w:r>
      <w:r>
        <w:rPr>
          <w:rFonts w:ascii="Calibri" w:hAnsi="Calibri"/>
          <w:color w:val="1F2937"/>
          <w:sz w:val="22"/>
        </w:rPr>
        <w:t xml:space="preserve"> - Backend unit and API integration tests; frontend component tests; contract tests; browser E2E for student, teacher, and admin roles.</w:t>
      </w:r>
    </w:p>
    <w:p>
      <w:pPr>
        <w:widowControl/>
        <w:numPr>
          <w:ilvl w:val="0"/>
          <w:numId w:val="32"/>
        </w:numPr>
        <w:spacing w:after="100" w:line="300" w:lineRule="auto"/>
      </w:pPr>
      <w:r>
        <w:rPr>
          <w:rFonts w:ascii="Calibri" w:hAnsi="Calibri"/>
          <w:b/>
          <w:color w:val="1F2937"/>
          <w:sz w:val="22"/>
        </w:rPr>
        <w:t>Fix quality baselines</w:t>
      </w:r>
      <w:r>
        <w:rPr>
          <w:rFonts w:ascii="Calibri" w:hAnsi="Calibri"/>
          <w:color w:val="1F2937"/>
          <w:sz w:val="22"/>
        </w:rPr>
        <w:t xml:space="preserve"> - Resolve full frontend lint findings, treat selected backend warnings as errors, and remove stale services/template files.</w:t>
      </w:r>
    </w:p>
    <w:p>
      <w:pPr>
        <w:widowControl/>
        <w:numPr>
          <w:ilvl w:val="0"/>
          <w:numId w:val="32"/>
        </w:numPr>
        <w:spacing w:after="100" w:line="300" w:lineRule="auto"/>
      </w:pPr>
      <w:r>
        <w:rPr>
          <w:rFonts w:ascii="Calibri" w:hAnsi="Calibri"/>
          <w:b/>
          <w:color w:val="1F2937"/>
          <w:sz w:val="22"/>
        </w:rPr>
        <w:t>Repair container/deployment files</w:t>
      </w:r>
      <w:r>
        <w:rPr>
          <w:rFonts w:ascii="Calibri" w:hAnsi="Calibri"/>
          <w:color w:val="1F2937"/>
          <w:sz w:val="22"/>
        </w:rPr>
        <w:t xml:space="preserve"> - Use matching .NET 8 images and CampusFlow project paths; add Next.js deployment configuration.</w:t>
      </w:r>
    </w:p>
    <w:p>
      <w:pPr>
        <w:widowControl/>
        <w:numPr>
          <w:ilvl w:val="0"/>
          <w:numId w:val="32"/>
        </w:numPr>
        <w:spacing w:after="100" w:line="300" w:lineRule="auto"/>
      </w:pPr>
      <w:r>
        <w:rPr>
          <w:rFonts w:ascii="Calibri" w:hAnsi="Calibri"/>
          <w:b/>
          <w:color w:val="1F2937"/>
          <w:sz w:val="22"/>
        </w:rPr>
        <w:t>Create CI gates</w:t>
      </w:r>
      <w:r>
        <w:rPr>
          <w:rFonts w:ascii="Calibri" w:hAnsi="Calibri"/>
          <w:color w:val="1F2937"/>
          <w:sz w:val="22"/>
        </w:rPr>
        <w:t xml:space="preserve"> - Restore, lint, typecheck, build, tests, migration drift check, dependency scanning, and artifact creation.</w:t>
      </w:r>
    </w:p>
    <w:p>
      <w:pPr>
        <w:widowControl/>
        <w:numPr>
          <w:ilvl w:val="0"/>
          <w:numId w:val="32"/>
        </w:numPr>
        <w:spacing w:after="100" w:line="300" w:lineRule="auto"/>
      </w:pPr>
      <w:r>
        <w:rPr>
          <w:rFonts w:ascii="Calibri" w:hAnsi="Calibri"/>
          <w:b/>
          <w:color w:val="1F2937"/>
          <w:sz w:val="22"/>
        </w:rPr>
        <w:t>Create deployment pipeline</w:t>
      </w:r>
      <w:r>
        <w:rPr>
          <w:rFonts w:ascii="Calibri" w:hAnsi="Calibri"/>
          <w:color w:val="1F2937"/>
          <w:sz w:val="22"/>
        </w:rPr>
        <w:t xml:space="preserve"> - Backup, migration bundle/idempotent script, readiness checks, smoke tests, rollback decision, and release record.</w:t>
      </w:r>
    </w:p>
    <w:p>
      <w:pPr>
        <w:widowControl/>
        <w:numPr>
          <w:ilvl w:val="0"/>
          <w:numId w:val="32"/>
        </w:numPr>
        <w:spacing w:after="100" w:line="300" w:lineRule="auto"/>
      </w:pPr>
      <w:r>
        <w:rPr>
          <w:rFonts w:ascii="Calibri" w:hAnsi="Calibri"/>
          <w:b/>
          <w:color w:val="1F2937"/>
          <w:sz w:val="22"/>
        </w:rPr>
        <w:t>Add observability</w:t>
      </w:r>
      <w:r>
        <w:rPr>
          <w:rFonts w:ascii="Calibri" w:hAnsi="Calibri"/>
          <w:color w:val="1F2937"/>
          <w:sz w:val="22"/>
        </w:rPr>
        <w:t xml:space="preserve"> - Structured logs with correlation IDs, metrics, traces, error alerts, audit events, uptime, and storage/database capacity monitoring.</w:t>
      </w:r>
    </w:p>
    <w:p>
      <w:pPr>
        <w:widowControl/>
        <w:numPr>
          <w:ilvl w:val="0"/>
          <w:numId w:val="32"/>
        </w:numPr>
        <w:spacing w:after="100" w:line="300" w:lineRule="auto"/>
      </w:pPr>
      <w:r>
        <w:rPr>
          <w:rFonts w:ascii="Calibri" w:hAnsi="Calibri"/>
          <w:b/>
          <w:color w:val="1F2937"/>
          <w:sz w:val="22"/>
        </w:rPr>
        <w:t>Exercise recovery</w:t>
      </w:r>
      <w:r>
        <w:rPr>
          <w:rFonts w:ascii="Calibri" w:hAnsi="Calibri"/>
          <w:color w:val="1F2937"/>
          <w:sz w:val="22"/>
        </w:rPr>
        <w:t xml:space="preserve"> - Automated backups, retention, encrypted storage, restore drills, and documented RPO/RTO.</w:t>
      </w:r>
    </w:p>
    <w:p>
      <w:pPr>
        <w:pStyle w:val="Heading2"/>
        <w:keepNext/>
        <w:widowControl/>
      </w:pPr>
      <w:r>
        <w:t>Required deliverables</w:t>
      </w:r>
    </w:p>
    <w:p>
      <w:pPr>
        <w:widowControl/>
        <w:numPr>
          <w:ilvl w:val="0"/>
          <w:numId w:val="33"/>
        </w:numPr>
        <w:spacing w:after="80" w:line="300" w:lineRule="auto"/>
      </w:pPr>
      <w:r>
        <w:rPr>
          <w:rFonts w:ascii="Calibri" w:hAnsi="Calibri"/>
          <w:color w:val="1F2937"/>
          <w:sz w:val="22"/>
        </w:rPr>
        <w:t>Green CI pipeline</w:t>
      </w:r>
    </w:p>
    <w:p>
      <w:pPr>
        <w:widowControl/>
        <w:numPr>
          <w:ilvl w:val="0"/>
          <w:numId w:val="33"/>
        </w:numPr>
        <w:spacing w:after="80" w:line="300" w:lineRule="auto"/>
      </w:pPr>
      <w:r>
        <w:rPr>
          <w:rFonts w:ascii="Calibri" w:hAnsi="Calibri"/>
          <w:color w:val="1F2937"/>
          <w:sz w:val="22"/>
        </w:rPr>
        <w:t>Working Dockerfile and deployment runbook</w:t>
      </w:r>
    </w:p>
    <w:p>
      <w:pPr>
        <w:widowControl/>
        <w:numPr>
          <w:ilvl w:val="0"/>
          <w:numId w:val="33"/>
        </w:numPr>
        <w:spacing w:after="80" w:line="300" w:lineRule="auto"/>
      </w:pPr>
      <w:r>
        <w:rPr>
          <w:rFonts w:ascii="Calibri" w:hAnsi="Calibri"/>
          <w:color w:val="1F2937"/>
          <w:sz w:val="22"/>
        </w:rPr>
        <w:t>Test suites and coverage thresholds</w:t>
      </w:r>
    </w:p>
    <w:p>
      <w:pPr>
        <w:widowControl/>
        <w:numPr>
          <w:ilvl w:val="0"/>
          <w:numId w:val="33"/>
        </w:numPr>
        <w:spacing w:after="80" w:line="300" w:lineRule="auto"/>
      </w:pPr>
      <w:r>
        <w:rPr>
          <w:rFonts w:ascii="Calibri" w:hAnsi="Calibri"/>
          <w:color w:val="1F2937"/>
          <w:sz w:val="22"/>
        </w:rPr>
        <w:t>Health/readiness dashboards and alerts</w:t>
      </w:r>
    </w:p>
    <w:p>
      <w:pPr>
        <w:widowControl/>
        <w:numPr>
          <w:ilvl w:val="0"/>
          <w:numId w:val="33"/>
        </w:numPr>
        <w:spacing w:after="80" w:line="300" w:lineRule="auto"/>
      </w:pPr>
      <w:r>
        <w:rPr>
          <w:rFonts w:ascii="Calibri" w:hAnsi="Calibri"/>
          <w:color w:val="1F2937"/>
          <w:sz w:val="22"/>
        </w:rPr>
        <w:t>Backup/restore evidence</w:t>
      </w:r>
    </w:p>
    <w:p>
      <w:pPr>
        <w:pStyle w:val="Heading2"/>
        <w:keepNext/>
        <w:widowControl/>
      </w:pPr>
      <w:r>
        <w:t>Exit criteria</w:t>
      </w:r>
    </w:p>
    <w:p>
      <w:pPr>
        <w:widowControl/>
        <w:numPr>
          <w:ilvl w:val="0"/>
          <w:numId w:val="34"/>
        </w:numPr>
        <w:spacing w:after="80" w:line="300" w:lineRule="auto"/>
      </w:pPr>
      <w:r>
        <w:rPr>
          <w:rFonts w:ascii="Calibri" w:hAnsi="Calibri"/>
          <w:color w:val="1F4D78"/>
          <w:sz w:val="22"/>
        </w:rPr>
        <w:t>No release can proceed with migration drift, failing tests, or failed readiness.</w:t>
      </w:r>
    </w:p>
    <w:p>
      <w:pPr>
        <w:widowControl/>
        <w:numPr>
          <w:ilvl w:val="0"/>
          <w:numId w:val="34"/>
        </w:numPr>
        <w:spacing w:after="80" w:line="300" w:lineRule="auto"/>
      </w:pPr>
      <w:r>
        <w:rPr>
          <w:rFonts w:ascii="Calibri" w:hAnsi="Calibri"/>
          <w:color w:val="1F4D78"/>
          <w:sz w:val="22"/>
        </w:rPr>
        <w:t>A clean environment can be deployed automatically from source.</w:t>
      </w:r>
    </w:p>
    <w:p>
      <w:pPr>
        <w:widowControl/>
        <w:numPr>
          <w:ilvl w:val="0"/>
          <w:numId w:val="34"/>
        </w:numPr>
        <w:spacing w:after="80" w:line="300" w:lineRule="auto"/>
      </w:pPr>
      <w:r>
        <w:rPr>
          <w:rFonts w:ascii="Calibri" w:hAnsi="Calibri"/>
          <w:color w:val="1F4D78"/>
          <w:sz w:val="22"/>
        </w:rPr>
        <w:t>Operational failures have actionable logs and alerts without sensitive data.</w:t>
      </w:r>
    </w:p>
    <w:p>
      <w:pPr>
        <w:widowControl/>
      </w:pPr>
      <w:r>
        <w:br w:type="page"/>
      </w:r>
    </w:p>
    <w:p>
      <w:pPr>
        <w:pStyle w:val="Heading1"/>
        <w:keepNext/>
        <w:widowControl/>
      </w:pPr>
      <w:r>
        <w:t>Milestone 8: Search and AI data readiness</w:t>
      </w:r>
    </w:p>
    <w:p>
      <w:pPr>
        <w:spacing w:before="80" w:after="160" w:line="288" w:lineRule="auto"/>
        <w:ind w:left="173" w:right="115"/>
        <w:shd w:fill="F4F7FB"/>
        <w:widowControl/>
        <w:pBdr>
          <w:left w:val="single" w:sz="18" w:color="1F4D78" w:space="8"/>
        </w:pBdr>
      </w:pPr>
      <w:r>
        <w:rPr>
          <w:rFonts w:ascii="Calibri" w:hAnsi="Calibri"/>
          <w:b/>
          <w:color w:val="1F4D78"/>
          <w:sz w:val="21"/>
        </w:rPr>
        <w:t xml:space="preserve">Objective: </w:t>
      </w:r>
      <w:r>
        <w:rPr>
          <w:rFonts w:ascii="Calibri" w:hAnsi="Calibri"/>
          <w:color w:val="1F2937"/>
          <w:sz w:val="21"/>
        </w:rPr>
        <w:t>Build permission-aware search infrastructure before adding generated answers.</w:t>
      </w:r>
    </w:p>
    <w:p>
      <w:pPr>
        <w:widowControl/>
        <w:spacing w:after="120" w:line="300" w:lineRule="auto"/>
      </w:pPr>
      <w:r>
        <w:rPr>
          <w:rFonts w:ascii="Calibri" w:hAnsi="Calibri"/>
          <w:b/>
          <w:color w:val="1F2937"/>
          <w:sz w:val="22"/>
        </w:rPr>
        <w:t>Current status:</w:t>
      </w:r>
      <w:r>
        <w:rPr>
          <w:rFonts w:ascii="Calibri" w:hAnsi="Calibri"/>
          <w:color w:val="1F2937"/>
          <w:sz w:val="22"/>
        </w:rPr>
        <w:t xml:space="preserve"> Not started</w:t>
      </w:r>
    </w:p>
    <w:p>
      <w:pPr>
        <w:widowControl/>
        <w:spacing w:after="120" w:line="300" w:lineRule="auto"/>
      </w:pPr>
      <w:r>
        <w:rPr>
          <w:rFonts w:ascii="Calibri" w:hAnsi="Calibri"/>
          <w:b/>
          <w:color w:val="1F2937"/>
          <w:sz w:val="22"/>
        </w:rPr>
        <w:t>Depends on:</w:t>
      </w:r>
      <w:r>
        <w:rPr>
          <w:rFonts w:ascii="Calibri" w:hAnsi="Calibri"/>
          <w:color w:val="1F2937"/>
          <w:sz w:val="22"/>
        </w:rPr>
        <w:t xml:space="preserve"> Authorization, canonical records, and document lifecycle are mature and tested.</w:t>
      </w:r>
    </w:p>
    <w:p>
      <w:pPr>
        <w:pStyle w:val="Heading2"/>
        <w:keepNext/>
        <w:widowControl/>
      </w:pPr>
      <w:r>
        <w:t>Implementation steps</w:t>
      </w:r>
    </w:p>
    <w:p>
      <w:pPr>
        <w:widowControl/>
        <w:numPr>
          <w:ilvl w:val="0"/>
          <w:numId w:val="35"/>
        </w:numPr>
        <w:spacing w:after="100" w:line="300" w:lineRule="auto"/>
      </w:pPr>
      <w:r>
        <w:rPr>
          <w:rFonts w:ascii="Calibri" w:hAnsi="Calibri"/>
          <w:b/>
          <w:color w:val="1F2937"/>
          <w:sz w:val="22"/>
        </w:rPr>
        <w:t>Define searchable sources</w:t>
      </w:r>
      <w:r>
        <w:rPr>
          <w:rFonts w:ascii="Calibri" w:hAnsi="Calibri"/>
          <w:color w:val="1F2937"/>
          <w:sz w:val="22"/>
        </w:rPr>
        <w:t xml:space="preserve"> - Courses, assignments, materials, announcements, policies, schedule items, and approved user-specific records.</w:t>
      </w:r>
    </w:p>
    <w:p>
      <w:pPr>
        <w:widowControl/>
        <w:numPr>
          <w:ilvl w:val="0"/>
          <w:numId w:val="35"/>
        </w:numPr>
        <w:spacing w:after="100" w:line="300" w:lineRule="auto"/>
      </w:pPr>
      <w:r>
        <w:rPr>
          <w:rFonts w:ascii="Calibri" w:hAnsi="Calibri"/>
          <w:b/>
          <w:color w:val="1F2937"/>
          <w:sz w:val="22"/>
        </w:rPr>
        <w:t>Add canonical URLs and metadata</w:t>
      </w:r>
      <w:r>
        <w:rPr>
          <w:rFonts w:ascii="Calibri" w:hAnsi="Calibri"/>
          <w:color w:val="1F2937"/>
          <w:sz w:val="22"/>
        </w:rPr>
        <w:t xml:space="preserve"> - Every result needs type, source ID, section/term, owner, visibility, update time, and deletion path.</w:t>
      </w:r>
    </w:p>
    <w:p>
      <w:pPr>
        <w:widowControl/>
        <w:numPr>
          <w:ilvl w:val="0"/>
          <w:numId w:val="35"/>
        </w:numPr>
        <w:spacing w:after="100" w:line="300" w:lineRule="auto"/>
      </w:pPr>
      <w:r>
        <w:rPr>
          <w:rFonts w:ascii="Calibri" w:hAnsi="Calibri"/>
          <w:b/>
          <w:color w:val="1F2937"/>
          <w:sz w:val="22"/>
        </w:rPr>
        <w:t>Build keyword search first</w:t>
      </w:r>
      <w:r>
        <w:rPr>
          <w:rFonts w:ascii="Calibri" w:hAnsi="Calibri"/>
          <w:color w:val="1F2937"/>
          <w:sz w:val="22"/>
        </w:rPr>
        <w:t xml:space="preserve"> - Server-side authorization filters, pagination, facets, snippets, and deterministic fallback when AI is unavailable.</w:t>
      </w:r>
    </w:p>
    <w:p>
      <w:pPr>
        <w:widowControl/>
        <w:numPr>
          <w:ilvl w:val="0"/>
          <w:numId w:val="35"/>
        </w:numPr>
        <w:spacing w:after="100" w:line="300" w:lineRule="auto"/>
      </w:pPr>
      <w:r>
        <w:rPr>
          <w:rFonts w:ascii="Calibri" w:hAnsi="Calibri"/>
          <w:b/>
          <w:color w:val="1F2937"/>
          <w:sz w:val="22"/>
        </w:rPr>
        <w:t>Create document lifecycle</w:t>
      </w:r>
      <w:r>
        <w:rPr>
          <w:rFonts w:ascii="Calibri" w:hAnsi="Calibri"/>
          <w:color w:val="1F2937"/>
          <w:sz w:val="22"/>
        </w:rPr>
        <w:t xml:space="preserve"> - Private storage, version/checksum, extraction, indexing state, re-index, revoke, and delete propagation.</w:t>
      </w:r>
    </w:p>
    <w:p>
      <w:pPr>
        <w:widowControl/>
        <w:numPr>
          <w:ilvl w:val="0"/>
          <w:numId w:val="35"/>
        </w:numPr>
        <w:spacing w:after="100" w:line="300" w:lineRule="auto"/>
      </w:pPr>
      <w:r>
        <w:rPr>
          <w:rFonts w:ascii="Calibri" w:hAnsi="Calibri"/>
          <w:b/>
          <w:color w:val="1F2937"/>
          <w:sz w:val="22"/>
        </w:rPr>
        <w:t>Create evaluation dataset</w:t>
      </w:r>
      <w:r>
        <w:rPr>
          <w:rFonts w:ascii="Calibri" w:hAnsi="Calibri"/>
          <w:color w:val="1F2937"/>
          <w:sz w:val="22"/>
        </w:rPr>
        <w:t xml:space="preserve"> - Common queries, empty results, revoked enrollments, ambiguous terms, malicious documents, and cross-user leakage attempts.</w:t>
      </w:r>
    </w:p>
    <w:p>
      <w:pPr>
        <w:pStyle w:val="Heading2"/>
        <w:keepNext/>
        <w:widowControl/>
      </w:pPr>
      <w:r>
        <w:t>Required deliverables</w:t>
      </w:r>
    </w:p>
    <w:p>
      <w:pPr>
        <w:widowControl/>
        <w:numPr>
          <w:ilvl w:val="0"/>
          <w:numId w:val="36"/>
        </w:numPr>
        <w:spacing w:after="80" w:line="300" w:lineRule="auto"/>
      </w:pPr>
      <w:r>
        <w:rPr>
          <w:rFonts w:ascii="Calibri" w:hAnsi="Calibri"/>
          <w:color w:val="1F2937"/>
          <w:sz w:val="22"/>
        </w:rPr>
        <w:t>Permission-filtered keyword search API/UI</w:t>
      </w:r>
    </w:p>
    <w:p>
      <w:pPr>
        <w:widowControl/>
        <w:numPr>
          <w:ilvl w:val="0"/>
          <w:numId w:val="36"/>
        </w:numPr>
        <w:spacing w:after="80" w:line="300" w:lineRule="auto"/>
      </w:pPr>
      <w:r>
        <w:rPr>
          <w:rFonts w:ascii="Calibri" w:hAnsi="Calibri"/>
          <w:color w:val="1F2937"/>
          <w:sz w:val="22"/>
        </w:rPr>
        <w:t>SearchDocument and search-audit entities</w:t>
      </w:r>
    </w:p>
    <w:p>
      <w:pPr>
        <w:widowControl/>
        <w:numPr>
          <w:ilvl w:val="0"/>
          <w:numId w:val="36"/>
        </w:numPr>
        <w:spacing w:after="80" w:line="300" w:lineRule="auto"/>
      </w:pPr>
      <w:r>
        <w:rPr>
          <w:rFonts w:ascii="Calibri" w:hAnsi="Calibri"/>
          <w:color w:val="1F2937"/>
          <w:sz w:val="22"/>
        </w:rPr>
        <w:t>Document indexing lifecycle</w:t>
      </w:r>
    </w:p>
    <w:p>
      <w:pPr>
        <w:widowControl/>
        <w:numPr>
          <w:ilvl w:val="0"/>
          <w:numId w:val="36"/>
        </w:numPr>
        <w:spacing w:after="80" w:line="300" w:lineRule="auto"/>
      </w:pPr>
      <w:r>
        <w:rPr>
          <w:rFonts w:ascii="Calibri" w:hAnsi="Calibri"/>
          <w:color w:val="1F2937"/>
          <w:sz w:val="22"/>
        </w:rPr>
        <w:t>Versioned relevance and authorization evaluation set</w:t>
      </w:r>
    </w:p>
    <w:p>
      <w:pPr>
        <w:pStyle w:val="Heading2"/>
        <w:keepNext/>
        <w:widowControl/>
      </w:pPr>
      <w:r>
        <w:t>Exit criteria</w:t>
      </w:r>
    </w:p>
    <w:p>
      <w:pPr>
        <w:widowControl/>
        <w:numPr>
          <w:ilvl w:val="0"/>
          <w:numId w:val="37"/>
        </w:numPr>
        <w:spacing w:after="80" w:line="300" w:lineRule="auto"/>
      </w:pPr>
      <w:r>
        <w:rPr>
          <w:rFonts w:ascii="Calibri" w:hAnsi="Calibri"/>
          <w:color w:val="1F4D78"/>
          <w:sz w:val="22"/>
        </w:rPr>
        <w:t>Unauthorized-result rate is zero in the security evaluation.</w:t>
      </w:r>
    </w:p>
    <w:p>
      <w:pPr>
        <w:widowControl/>
        <w:numPr>
          <w:ilvl w:val="0"/>
          <w:numId w:val="37"/>
        </w:numPr>
        <w:spacing w:after="80" w:line="300" w:lineRule="auto"/>
      </w:pPr>
      <w:r>
        <w:rPr>
          <w:rFonts w:ascii="Calibri" w:hAnsi="Calibri"/>
          <w:color w:val="1F4D78"/>
          <w:sz w:val="22"/>
        </w:rPr>
        <w:t>Every result has an authorized canonical link and deletion path.</w:t>
      </w:r>
    </w:p>
    <w:p>
      <w:pPr>
        <w:widowControl/>
        <w:numPr>
          <w:ilvl w:val="0"/>
          <w:numId w:val="37"/>
        </w:numPr>
        <w:spacing w:after="80" w:line="300" w:lineRule="auto"/>
      </w:pPr>
      <w:r>
        <w:rPr>
          <w:rFonts w:ascii="Calibri" w:hAnsi="Calibri"/>
          <w:color w:val="1F4D78"/>
          <w:sz w:val="22"/>
        </w:rPr>
        <w:t>Keyword search remains usable without an AI provider.</w:t>
      </w:r>
    </w:p>
    <w:p>
      <w:pPr>
        <w:widowControl/>
      </w:pPr>
      <w:r>
        <w:br w:type="page"/>
      </w:r>
    </w:p>
    <w:p>
      <w:pPr>
        <w:pStyle w:val="Heading1"/>
        <w:keepNext/>
        <w:widowControl/>
      </w:pPr>
      <w:r>
        <w:t>Milestone 9: AI search MVP</w:t>
      </w:r>
    </w:p>
    <w:p>
      <w:pPr>
        <w:spacing w:before="80" w:after="160" w:line="288" w:lineRule="auto"/>
        <w:ind w:left="173" w:right="115"/>
        <w:shd w:fill="F4F7FB"/>
        <w:widowControl/>
        <w:pBdr>
          <w:left w:val="single" w:sz="18" w:color="1F4D78" w:space="8"/>
        </w:pBdr>
      </w:pPr>
      <w:r>
        <w:rPr>
          <w:rFonts w:ascii="Calibri" w:hAnsi="Calibri"/>
          <w:b/>
          <w:color w:val="1F4D78"/>
          <w:sz w:val="21"/>
        </w:rPr>
        <w:t xml:space="preserve">Objective: </w:t>
      </w:r>
      <w:r>
        <w:rPr>
          <w:rFonts w:ascii="Calibri" w:hAnsi="Calibri"/>
          <w:color w:val="1F2937"/>
          <w:sz w:val="21"/>
        </w:rPr>
        <w:t>Provide cited natural-language answers over approved policies and course documents without changing academic records.</w:t>
      </w:r>
    </w:p>
    <w:p>
      <w:pPr>
        <w:widowControl/>
        <w:spacing w:after="120" w:line="300" w:lineRule="auto"/>
      </w:pPr>
      <w:r>
        <w:rPr>
          <w:rFonts w:ascii="Calibri" w:hAnsi="Calibri"/>
          <w:b/>
          <w:color w:val="1F2937"/>
          <w:sz w:val="22"/>
        </w:rPr>
        <w:t>Current status:</w:t>
      </w:r>
      <w:r>
        <w:rPr>
          <w:rFonts w:ascii="Calibri" w:hAnsi="Calibri"/>
          <w:color w:val="1F2937"/>
          <w:sz w:val="22"/>
        </w:rPr>
        <w:t xml:space="preserve"> Not started</w:t>
      </w:r>
    </w:p>
    <w:p>
      <w:pPr>
        <w:widowControl/>
        <w:spacing w:after="120" w:line="300" w:lineRule="auto"/>
      </w:pPr>
      <w:r>
        <w:rPr>
          <w:rFonts w:ascii="Calibri" w:hAnsi="Calibri"/>
          <w:b/>
          <w:color w:val="1F2937"/>
          <w:sz w:val="22"/>
        </w:rPr>
        <w:t>Depends on:</w:t>
      </w:r>
      <w:r>
        <w:rPr>
          <w:rFonts w:ascii="Calibri" w:hAnsi="Calibri"/>
          <w:color w:val="1F2937"/>
          <w:sz w:val="22"/>
        </w:rPr>
        <w:t xml:space="preserve"> Milestone 8 passes relevance, deletion, and authorization evaluations.</w:t>
      </w:r>
    </w:p>
    <w:p>
      <w:pPr>
        <w:pStyle w:val="Heading2"/>
        <w:keepNext/>
        <w:widowControl/>
      </w:pPr>
      <w:r>
        <w:t>Implementation steps</w:t>
      </w:r>
    </w:p>
    <w:p>
      <w:pPr>
        <w:widowControl/>
        <w:numPr>
          <w:ilvl w:val="0"/>
          <w:numId w:val="38"/>
        </w:numPr>
        <w:spacing w:after="100" w:line="300" w:lineRule="auto"/>
      </w:pPr>
      <w:r>
        <w:rPr>
          <w:rFonts w:ascii="Calibri" w:hAnsi="Calibri"/>
          <w:b/>
          <w:color w:val="1F2937"/>
          <w:sz w:val="22"/>
        </w:rPr>
        <w:t>Add a backend-only AI gateway</w:t>
      </w:r>
      <w:r>
        <w:rPr>
          <w:rFonts w:ascii="Calibri" w:hAnsi="Calibri"/>
          <w:color w:val="1F2937"/>
          <w:sz w:val="22"/>
        </w:rPr>
        <w:t xml:space="preserve"> - Keep provider keys in secrets, apply rate/cost limits, timeouts, retries, request IDs, and data-minimization rules.</w:t>
      </w:r>
    </w:p>
    <w:p>
      <w:pPr>
        <w:widowControl/>
        <w:numPr>
          <w:ilvl w:val="0"/>
          <w:numId w:val="38"/>
        </w:numPr>
        <w:spacing w:after="100" w:line="300" w:lineRule="auto"/>
      </w:pPr>
      <w:r>
        <w:rPr>
          <w:rFonts w:ascii="Calibri" w:hAnsi="Calibri"/>
          <w:b/>
          <w:color w:val="1F2937"/>
          <w:sz w:val="22"/>
        </w:rPr>
        <w:t>Retrieve within authorized scope</w:t>
      </w:r>
      <w:r>
        <w:rPr>
          <w:rFonts w:ascii="Calibri" w:hAnsi="Calibri"/>
          <w:color w:val="1F2937"/>
          <w:sz w:val="22"/>
        </w:rPr>
        <w:t xml:space="preserve"> - Filter by institution, role, course section, term, visibility, and document state before answer composition; verify sources again after retrieval.</w:t>
      </w:r>
    </w:p>
    <w:p>
      <w:pPr>
        <w:widowControl/>
        <w:numPr>
          <w:ilvl w:val="0"/>
          <w:numId w:val="38"/>
        </w:numPr>
        <w:spacing w:after="100" w:line="300" w:lineRule="auto"/>
      </w:pPr>
      <w:r>
        <w:rPr>
          <w:rFonts w:ascii="Calibri" w:hAnsi="Calibri"/>
          <w:b/>
          <w:color w:val="1F2937"/>
          <w:sz w:val="22"/>
        </w:rPr>
        <w:t>Generate cited answers</w:t>
      </w:r>
      <w:r>
        <w:rPr>
          <w:rFonts w:ascii="Calibri" w:hAnsi="Calibri"/>
          <w:color w:val="1F2937"/>
          <w:sz w:val="22"/>
        </w:rPr>
        <w:t xml:space="preserve"> - Answer only from retrieved evidence, include accessible source links/snippets, and decline when evidence is insufficient.</w:t>
      </w:r>
    </w:p>
    <w:p>
      <w:pPr>
        <w:widowControl/>
        <w:numPr>
          <w:ilvl w:val="0"/>
          <w:numId w:val="38"/>
        </w:numPr>
        <w:spacing w:after="100" w:line="300" w:lineRule="auto"/>
      </w:pPr>
      <w:r>
        <w:rPr>
          <w:rFonts w:ascii="Calibri" w:hAnsi="Calibri"/>
          <w:b/>
          <w:color w:val="1F2937"/>
          <w:sz w:val="22"/>
        </w:rPr>
        <w:t>Defend against prompt injection</w:t>
      </w:r>
      <w:r>
        <w:rPr>
          <w:rFonts w:ascii="Calibri" w:hAnsi="Calibri"/>
          <w:color w:val="1F2937"/>
          <w:sz w:val="22"/>
        </w:rPr>
        <w:t xml:space="preserve"> - Treat documents as untrusted data; retrieved text cannot override system or authorization rules.</w:t>
      </w:r>
    </w:p>
    <w:p>
      <w:pPr>
        <w:widowControl/>
        <w:numPr>
          <w:ilvl w:val="0"/>
          <w:numId w:val="38"/>
        </w:numPr>
        <w:spacing w:after="100" w:line="300" w:lineRule="auto"/>
      </w:pPr>
      <w:r>
        <w:rPr>
          <w:rFonts w:ascii="Calibri" w:hAnsi="Calibri"/>
          <w:b/>
          <w:color w:val="1F2937"/>
          <w:sz w:val="22"/>
        </w:rPr>
        <w:t>Add feedback and evaluation</w:t>
      </w:r>
      <w:r>
        <w:rPr>
          <w:rFonts w:ascii="Calibri" w:hAnsi="Calibri"/>
          <w:color w:val="1F2937"/>
          <w:sz w:val="22"/>
        </w:rPr>
        <w:t xml:space="preserve"> - Helpful/not-helpful feedback, groundedness, citation validity, latency, cost, refusal quality, and leakage monitoring.</w:t>
      </w:r>
    </w:p>
    <w:p>
      <w:pPr>
        <w:pStyle w:val="Heading2"/>
        <w:keepNext/>
        <w:widowControl/>
      </w:pPr>
      <w:r>
        <w:t>Required deliverables</w:t>
      </w:r>
    </w:p>
    <w:p>
      <w:pPr>
        <w:widowControl/>
        <w:numPr>
          <w:ilvl w:val="0"/>
          <w:numId w:val="39"/>
        </w:numPr>
        <w:spacing w:after="80" w:line="300" w:lineRule="auto"/>
      </w:pPr>
      <w:r>
        <w:rPr>
          <w:rFonts w:ascii="Calibri" w:hAnsi="Calibri"/>
          <w:color w:val="1F2937"/>
          <w:sz w:val="22"/>
        </w:rPr>
        <w:t>POST /api/search and feedback endpoint</w:t>
      </w:r>
    </w:p>
    <w:p>
      <w:pPr>
        <w:widowControl/>
        <w:numPr>
          <w:ilvl w:val="0"/>
          <w:numId w:val="39"/>
        </w:numPr>
        <w:spacing w:after="80" w:line="300" w:lineRule="auto"/>
      </w:pPr>
      <w:r>
        <w:rPr>
          <w:rFonts w:ascii="Calibri" w:hAnsi="Calibri"/>
          <w:color w:val="1F2937"/>
          <w:sz w:val="22"/>
        </w:rPr>
        <w:t>Global search UI with result cards and citations</w:t>
      </w:r>
    </w:p>
    <w:p>
      <w:pPr>
        <w:widowControl/>
        <w:numPr>
          <w:ilvl w:val="0"/>
          <w:numId w:val="39"/>
        </w:numPr>
        <w:spacing w:after="80" w:line="300" w:lineRule="auto"/>
      </w:pPr>
      <w:r>
        <w:rPr>
          <w:rFonts w:ascii="Calibri" w:hAnsi="Calibri"/>
          <w:color w:val="1F2937"/>
          <w:sz w:val="22"/>
        </w:rPr>
        <w:t>AI usage, request, source, and feedback audit records</w:t>
      </w:r>
    </w:p>
    <w:p>
      <w:pPr>
        <w:widowControl/>
        <w:numPr>
          <w:ilvl w:val="0"/>
          <w:numId w:val="39"/>
        </w:numPr>
        <w:spacing w:after="80" w:line="300" w:lineRule="auto"/>
      </w:pPr>
      <w:r>
        <w:rPr>
          <w:rFonts w:ascii="Calibri" w:hAnsi="Calibri"/>
          <w:color w:val="1F2937"/>
          <w:sz w:val="22"/>
        </w:rPr>
        <w:t>Security/red-team and relevance evaluation report</w:t>
      </w:r>
    </w:p>
    <w:p>
      <w:pPr>
        <w:pStyle w:val="Heading2"/>
        <w:keepNext/>
        <w:widowControl/>
      </w:pPr>
      <w:r>
        <w:t>Exit criteria</w:t>
      </w:r>
    </w:p>
    <w:p>
      <w:pPr>
        <w:widowControl/>
        <w:numPr>
          <w:ilvl w:val="0"/>
          <w:numId w:val="40"/>
        </w:numPr>
        <w:spacing w:after="80" w:line="300" w:lineRule="auto"/>
      </w:pPr>
      <w:r>
        <w:rPr>
          <w:rFonts w:ascii="Calibri" w:hAnsi="Calibri"/>
          <w:color w:val="1F4D78"/>
          <w:sz w:val="22"/>
        </w:rPr>
        <w:t>Every factual answer has valid accessible sources or refuses to answer.</w:t>
      </w:r>
    </w:p>
    <w:p>
      <w:pPr>
        <w:widowControl/>
        <w:numPr>
          <w:ilvl w:val="0"/>
          <w:numId w:val="40"/>
        </w:numPr>
        <w:spacing w:after="80" w:line="300" w:lineRule="auto"/>
      </w:pPr>
      <w:r>
        <w:rPr>
          <w:rFonts w:ascii="Calibri" w:hAnsi="Calibri"/>
          <w:color w:val="1F4D78"/>
          <w:sz w:val="22"/>
        </w:rPr>
        <w:t>No AI key or sensitive prompt data reaches the frontend.</w:t>
      </w:r>
    </w:p>
    <w:p>
      <w:pPr>
        <w:widowControl/>
        <w:numPr>
          <w:ilvl w:val="0"/>
          <w:numId w:val="40"/>
        </w:numPr>
        <w:spacing w:after="80" w:line="300" w:lineRule="auto"/>
      </w:pPr>
      <w:r>
        <w:rPr>
          <w:rFonts w:ascii="Calibri" w:hAnsi="Calibri"/>
          <w:color w:val="1F4D78"/>
          <w:sz w:val="22"/>
        </w:rPr>
        <w:t>Cross-section and cross-user leakage remains zero.</w:t>
      </w:r>
    </w:p>
    <w:p>
      <w:pPr>
        <w:widowControl/>
        <w:numPr>
          <w:ilvl w:val="0"/>
          <w:numId w:val="40"/>
        </w:numPr>
        <w:spacing w:after="80" w:line="300" w:lineRule="auto"/>
      </w:pPr>
      <w:r>
        <w:rPr>
          <w:rFonts w:ascii="Calibri" w:hAnsi="Calibri"/>
          <w:color w:val="1F4D78"/>
          <w:sz w:val="22"/>
        </w:rPr>
        <w:t>The first release is read-only and cannot alter grades, attendance, assignments, or submissions.</w:t>
      </w:r>
    </w:p>
    <w:p>
      <w:pPr>
        <w:widowControl/>
      </w:pPr>
      <w:r>
        <w:br w:type="page"/>
      </w:r>
    </w:p>
    <w:p>
      <w:pPr>
        <w:pStyle w:val="Heading1"/>
        <w:keepNext/>
        <w:widowControl/>
      </w:pPr>
      <w:r>
        <w:t>Milestone 10: AI academic assistant expansion</w:t>
      </w:r>
    </w:p>
    <w:p>
      <w:pPr>
        <w:spacing w:before="80" w:after="160" w:line="288" w:lineRule="auto"/>
        <w:ind w:left="173" w:right="115"/>
        <w:shd w:fill="F4F7FB"/>
        <w:widowControl/>
        <w:pBdr>
          <w:left w:val="single" w:sz="18" w:color="1F4D78" w:space="8"/>
        </w:pBdr>
      </w:pPr>
      <w:r>
        <w:rPr>
          <w:rFonts w:ascii="Calibri" w:hAnsi="Calibri"/>
          <w:b/>
          <w:color w:val="1F4D78"/>
          <w:sz w:val="21"/>
        </w:rPr>
        <w:t xml:space="preserve">Objective: </w:t>
      </w:r>
      <w:r>
        <w:rPr>
          <w:rFonts w:ascii="Calibri" w:hAnsi="Calibri"/>
          <w:color w:val="1F2937"/>
          <w:sz w:val="21"/>
        </w:rPr>
        <w:t>Add controlled read-only tools for personal academic questions and teacher workflow discovery after the search MVP proves safe.</w:t>
      </w:r>
    </w:p>
    <w:p>
      <w:pPr>
        <w:widowControl/>
        <w:spacing w:after="120" w:line="300" w:lineRule="auto"/>
      </w:pPr>
      <w:r>
        <w:rPr>
          <w:rFonts w:ascii="Calibri" w:hAnsi="Calibri"/>
          <w:b/>
          <w:color w:val="1F2937"/>
          <w:sz w:val="22"/>
        </w:rPr>
        <w:t>Current status:</w:t>
      </w:r>
      <w:r>
        <w:rPr>
          <w:rFonts w:ascii="Calibri" w:hAnsi="Calibri"/>
          <w:color w:val="1F2937"/>
          <w:sz w:val="22"/>
        </w:rPr>
        <w:t xml:space="preserve"> Not started</w:t>
      </w:r>
    </w:p>
    <w:p>
      <w:pPr>
        <w:widowControl/>
        <w:spacing w:after="120" w:line="300" w:lineRule="auto"/>
      </w:pPr>
      <w:r>
        <w:rPr>
          <w:rFonts w:ascii="Calibri" w:hAnsi="Calibri"/>
          <w:b/>
          <w:color w:val="1F2937"/>
          <w:sz w:val="22"/>
        </w:rPr>
        <w:t>Depends on:</w:t>
      </w:r>
      <w:r>
        <w:rPr>
          <w:rFonts w:ascii="Calibri" w:hAnsi="Calibri"/>
          <w:color w:val="1F2937"/>
          <w:sz w:val="22"/>
        </w:rPr>
        <w:t xml:space="preserve"> AI search has production evidence for permission safety, citations, latency, usefulness, and cost.</w:t>
      </w:r>
    </w:p>
    <w:p>
      <w:pPr>
        <w:pStyle w:val="Heading2"/>
        <w:keepNext/>
        <w:widowControl/>
      </w:pPr>
      <w:r>
        <w:t>Implementation steps</w:t>
      </w:r>
    </w:p>
    <w:p>
      <w:pPr>
        <w:widowControl/>
        <w:numPr>
          <w:ilvl w:val="0"/>
          <w:numId w:val="41"/>
        </w:numPr>
        <w:spacing w:after="100" w:line="300" w:lineRule="auto"/>
      </w:pPr>
      <w:r>
        <w:rPr>
          <w:rFonts w:ascii="Calibri" w:hAnsi="Calibri"/>
          <w:b/>
          <w:color w:val="1F2937"/>
          <w:sz w:val="22"/>
        </w:rPr>
        <w:t>Add student record tools</w:t>
      </w:r>
      <w:r>
        <w:rPr>
          <w:rFonts w:ascii="Calibri" w:hAnsi="Calibri"/>
          <w:color w:val="1F2937"/>
          <w:sz w:val="22"/>
        </w:rPr>
        <w:t xml:space="preserve"> - GetMyAssignments, GetMySchedule, GetMyGrades, and GetMyAttendance must derive identity exclusively from the JWT.</w:t>
      </w:r>
    </w:p>
    <w:p>
      <w:pPr>
        <w:widowControl/>
        <w:numPr>
          <w:ilvl w:val="0"/>
          <w:numId w:val="41"/>
        </w:numPr>
        <w:spacing w:after="100" w:line="300" w:lineRule="auto"/>
      </w:pPr>
      <w:r>
        <w:rPr>
          <w:rFonts w:ascii="Calibri" w:hAnsi="Calibri"/>
          <w:b/>
          <w:color w:val="1F2937"/>
          <w:sz w:val="22"/>
        </w:rPr>
        <w:t>Add teacher workflow tools</w:t>
      </w:r>
      <w:r>
        <w:rPr>
          <w:rFonts w:ascii="Calibri" w:hAnsi="Calibri"/>
          <w:color w:val="1F2937"/>
          <w:sz w:val="22"/>
        </w:rPr>
        <w:t xml:space="preserve"> - Missing submissions and pending reviews must require an assigned section and server-side ownership checks.</w:t>
      </w:r>
    </w:p>
    <w:p>
      <w:pPr>
        <w:widowControl/>
        <w:numPr>
          <w:ilvl w:val="0"/>
          <w:numId w:val="41"/>
        </w:numPr>
        <w:spacing w:after="100" w:line="300" w:lineRule="auto"/>
      </w:pPr>
      <w:r>
        <w:rPr>
          <w:rFonts w:ascii="Calibri" w:hAnsi="Calibri"/>
          <w:b/>
          <w:color w:val="1F2937"/>
          <w:sz w:val="22"/>
        </w:rPr>
        <w:t>Combine structured and document evidence</w:t>
      </w:r>
      <w:r>
        <w:rPr>
          <w:rFonts w:ascii="Calibri" w:hAnsi="Calibri"/>
          <w:color w:val="1F2937"/>
          <w:sz w:val="22"/>
        </w:rPr>
        <w:t xml:space="preserve"> - Return answer text plus authoritative cards/links; clearly distinguish live records from document summaries.</w:t>
      </w:r>
    </w:p>
    <w:p>
      <w:pPr>
        <w:widowControl/>
        <w:numPr>
          <w:ilvl w:val="0"/>
          <w:numId w:val="41"/>
        </w:numPr>
        <w:spacing w:after="100" w:line="300" w:lineRule="auto"/>
      </w:pPr>
      <w:r>
        <w:rPr>
          <w:rFonts w:ascii="Calibri" w:hAnsi="Calibri"/>
          <w:b/>
          <w:color w:val="1F2937"/>
          <w:sz w:val="22"/>
        </w:rPr>
        <w:t>Add recommendations cautiously</w:t>
      </w:r>
      <w:r>
        <w:rPr>
          <w:rFonts w:ascii="Calibri" w:hAnsi="Calibri"/>
          <w:color w:val="1F2937"/>
          <w:sz w:val="22"/>
        </w:rPr>
        <w:t xml:space="preserve"> - Study/resource recommendations and risk summaries require human-reviewed evaluation, explanations, privacy/fairness review, and opt-out.</w:t>
      </w:r>
    </w:p>
    <w:p>
      <w:pPr>
        <w:widowControl/>
        <w:numPr>
          <w:ilvl w:val="0"/>
          <w:numId w:val="41"/>
        </w:numPr>
        <w:spacing w:after="100" w:line="300" w:lineRule="auto"/>
      </w:pPr>
      <w:r>
        <w:rPr>
          <w:rFonts w:ascii="Calibri" w:hAnsi="Calibri"/>
          <w:b/>
          <w:color w:val="1F2937"/>
          <w:sz w:val="22"/>
        </w:rPr>
        <w:t>Keep writes out of scope</w:t>
      </w:r>
      <w:r>
        <w:rPr>
          <w:rFonts w:ascii="Calibri" w:hAnsi="Calibri"/>
          <w:color w:val="1F2937"/>
          <w:sz w:val="22"/>
        </w:rPr>
        <w:t xml:space="preserve"> - Do not permit AI to submit work, modify grades, mark attendance, change enrollment, or publish assignments without a future separately approved action framework.</w:t>
      </w:r>
    </w:p>
    <w:p>
      <w:pPr>
        <w:pStyle w:val="Heading2"/>
        <w:keepNext/>
        <w:widowControl/>
      </w:pPr>
      <w:r>
        <w:t>Required deliverables</w:t>
      </w:r>
    </w:p>
    <w:p>
      <w:pPr>
        <w:widowControl/>
        <w:numPr>
          <w:ilvl w:val="0"/>
          <w:numId w:val="42"/>
        </w:numPr>
        <w:spacing w:after="80" w:line="300" w:lineRule="auto"/>
      </w:pPr>
      <w:r>
        <w:rPr>
          <w:rFonts w:ascii="Calibri" w:hAnsi="Calibri"/>
          <w:color w:val="1F2937"/>
          <w:sz w:val="22"/>
        </w:rPr>
        <w:t>Typed read-only academic tools</w:t>
      </w:r>
    </w:p>
    <w:p>
      <w:pPr>
        <w:widowControl/>
        <w:numPr>
          <w:ilvl w:val="0"/>
          <w:numId w:val="42"/>
        </w:numPr>
        <w:spacing w:after="80" w:line="300" w:lineRule="auto"/>
      </w:pPr>
      <w:r>
        <w:rPr>
          <w:rFonts w:ascii="Calibri" w:hAnsi="Calibri"/>
          <w:color w:val="1F2937"/>
          <w:sz w:val="22"/>
        </w:rPr>
        <w:t>Student and teacher assistant UI</w:t>
      </w:r>
    </w:p>
    <w:p>
      <w:pPr>
        <w:widowControl/>
        <w:numPr>
          <w:ilvl w:val="0"/>
          <w:numId w:val="42"/>
        </w:numPr>
        <w:spacing w:after="80" w:line="300" w:lineRule="auto"/>
      </w:pPr>
      <w:r>
        <w:rPr>
          <w:rFonts w:ascii="Calibri" w:hAnsi="Calibri"/>
          <w:color w:val="1F2937"/>
          <w:sz w:val="22"/>
        </w:rPr>
        <w:t>Expanded evaluation suite and privacy review</w:t>
      </w:r>
    </w:p>
    <w:p>
      <w:pPr>
        <w:widowControl/>
        <w:numPr>
          <w:ilvl w:val="0"/>
          <w:numId w:val="42"/>
        </w:numPr>
        <w:spacing w:after="80" w:line="300" w:lineRule="auto"/>
      </w:pPr>
      <w:r>
        <w:rPr>
          <w:rFonts w:ascii="Calibri" w:hAnsi="Calibri"/>
          <w:color w:val="1F2937"/>
          <w:sz w:val="22"/>
        </w:rPr>
        <w:t>Usage/cost controls and operational playbook</w:t>
      </w:r>
    </w:p>
    <w:p>
      <w:pPr>
        <w:pStyle w:val="Heading2"/>
        <w:keepNext/>
        <w:widowControl/>
      </w:pPr>
      <w:r>
        <w:t>Exit criteria</w:t>
      </w:r>
    </w:p>
    <w:p>
      <w:pPr>
        <w:widowControl/>
        <w:numPr>
          <w:ilvl w:val="0"/>
          <w:numId w:val="43"/>
        </w:numPr>
        <w:spacing w:after="80" w:line="300" w:lineRule="auto"/>
      </w:pPr>
      <w:r>
        <w:rPr>
          <w:rFonts w:ascii="Calibri" w:hAnsi="Calibri"/>
          <w:color w:val="1F4D78"/>
          <w:sz w:val="22"/>
        </w:rPr>
        <w:t>Identity is never accepted from model-generated studentId/teacherId input.</w:t>
      </w:r>
    </w:p>
    <w:p>
      <w:pPr>
        <w:widowControl/>
        <w:numPr>
          <w:ilvl w:val="0"/>
          <w:numId w:val="43"/>
        </w:numPr>
        <w:spacing w:after="80" w:line="300" w:lineRule="auto"/>
      </w:pPr>
      <w:r>
        <w:rPr>
          <w:rFonts w:ascii="Calibri" w:hAnsi="Calibri"/>
          <w:color w:val="1F4D78"/>
          <w:sz w:val="22"/>
        </w:rPr>
        <w:t>Every tool call is authorized, validated, logged, and linked to a request ID.</w:t>
      </w:r>
    </w:p>
    <w:p>
      <w:pPr>
        <w:widowControl/>
        <w:numPr>
          <w:ilvl w:val="0"/>
          <w:numId w:val="43"/>
        </w:numPr>
        <w:spacing w:after="80" w:line="300" w:lineRule="auto"/>
      </w:pPr>
      <w:r>
        <w:rPr>
          <w:rFonts w:ascii="Calibri" w:hAnsi="Calibri"/>
          <w:color w:val="1F4D78"/>
          <w:sz w:val="22"/>
        </w:rPr>
        <w:t>Incorrect or unsupported answers decline safely and point to the authoritative record.</w:t>
      </w:r>
    </w:p>
    <w:p>
      <w:pPr>
        <w:widowControl/>
      </w:pPr>
      <w:r>
        <w:br w:type="page"/>
      </w:r>
    </w:p>
    <w:p>
      <w:pPr>
        <w:pStyle w:val="Heading1"/>
        <w:keepNext/>
        <w:widowControl/>
      </w:pPr>
      <w:r>
        <w:t>8. Recommended AI feature set</w:t>
      </w:r>
    </w:p>
    <w:p>
      <w:pPr>
        <w:spacing w:before="80" w:after="160" w:line="288" w:lineRule="auto"/>
        <w:ind w:left="173" w:right="115"/>
        <w:shd w:fill="EAF6F0"/>
        <w:widowControl/>
        <w:pBdr>
          <w:left w:val="single" w:sz="18" w:color="237A57" w:space="8"/>
        </w:pBdr>
      </w:pPr>
      <w:r>
        <w:rPr>
          <w:rFonts w:ascii="Calibri" w:hAnsi="Calibri"/>
          <w:b/>
          <w:color w:val="237A57"/>
          <w:sz w:val="21"/>
        </w:rPr>
        <w:t xml:space="preserve">Best first AI feature: </w:t>
      </w:r>
      <w:r>
        <w:rPr>
          <w:rFonts w:ascii="Calibri" w:hAnsi="Calibri"/>
          <w:color w:val="1F2937"/>
          <w:sz w:val="21"/>
        </w:rPr>
        <w:t>CampusFlow AI Search: a read-only, role-aware, citation-required search assistant across approved course documents, policies, assignments, and the signed-in user's academic records.</w:t>
      </w:r>
    </w:p>
    <w:p>
      <w:pPr>
        <w:pStyle w:val="Heading2"/>
        <w:keepNext/>
        <w:widowControl/>
      </w:pPr>
      <w:r>
        <w:t>Student questions to support</w:t>
      </w:r>
    </w:p>
    <w:p>
      <w:pPr>
        <w:widowControl/>
        <w:numPr>
          <w:ilvl w:val="0"/>
          <w:numId w:val="44"/>
        </w:numPr>
        <w:spacing w:after="80" w:line="300" w:lineRule="auto"/>
      </w:pPr>
      <w:r>
        <w:rPr>
          <w:rFonts w:ascii="Calibri" w:hAnsi="Calibri"/>
          <w:color w:val="1F2937"/>
          <w:sz w:val="22"/>
        </w:rPr>
        <w:t>What assignments are due this week, and which have I not submitted?</w:t>
      </w:r>
    </w:p>
    <w:p>
      <w:pPr>
        <w:widowControl/>
        <w:numPr>
          <w:ilvl w:val="0"/>
          <w:numId w:val="44"/>
        </w:numPr>
        <w:spacing w:after="80" w:line="300" w:lineRule="auto"/>
      </w:pPr>
      <w:r>
        <w:rPr>
          <w:rFonts w:ascii="Calibri" w:hAnsi="Calibri"/>
          <w:color w:val="1F2937"/>
          <w:sz w:val="22"/>
        </w:rPr>
        <w:t>When is my next database class?</w:t>
      </w:r>
    </w:p>
    <w:p>
      <w:pPr>
        <w:widowControl/>
        <w:numPr>
          <w:ilvl w:val="0"/>
          <w:numId w:val="44"/>
        </w:numPr>
        <w:spacing w:after="80" w:line="300" w:lineRule="auto"/>
      </w:pPr>
      <w:r>
        <w:rPr>
          <w:rFonts w:ascii="Calibri" w:hAnsi="Calibri"/>
          <w:color w:val="1F2937"/>
          <w:sz w:val="22"/>
        </w:rPr>
        <w:t>Find the course note that explains normalization and cite it.</w:t>
      </w:r>
    </w:p>
    <w:p>
      <w:pPr>
        <w:widowControl/>
        <w:numPr>
          <w:ilvl w:val="0"/>
          <w:numId w:val="44"/>
        </w:numPr>
        <w:spacing w:after="80" w:line="300" w:lineRule="auto"/>
      </w:pPr>
      <w:r>
        <w:rPr>
          <w:rFonts w:ascii="Calibri" w:hAnsi="Calibri"/>
          <w:color w:val="1F2937"/>
          <w:sz w:val="22"/>
        </w:rPr>
        <w:t>Show my GPA trend using only my own records.</w:t>
      </w:r>
    </w:p>
    <w:p>
      <w:pPr>
        <w:widowControl/>
        <w:numPr>
          <w:ilvl w:val="0"/>
          <w:numId w:val="44"/>
        </w:numPr>
        <w:spacing w:after="80" w:line="300" w:lineRule="auto"/>
      </w:pPr>
      <w:r>
        <w:rPr>
          <w:rFonts w:ascii="Calibri" w:hAnsi="Calibri"/>
          <w:color w:val="1F2937"/>
          <w:sz w:val="22"/>
        </w:rPr>
        <w:t>What does the late-submission policy say?</w:t>
      </w:r>
    </w:p>
    <w:p>
      <w:pPr>
        <w:pStyle w:val="Heading2"/>
        <w:keepNext/>
        <w:widowControl/>
      </w:pPr>
      <w:r>
        <w:t>Teacher questions to support</w:t>
      </w:r>
    </w:p>
    <w:p>
      <w:pPr>
        <w:widowControl/>
        <w:numPr>
          <w:ilvl w:val="0"/>
          <w:numId w:val="45"/>
        </w:numPr>
        <w:spacing w:after="80" w:line="300" w:lineRule="auto"/>
      </w:pPr>
      <w:r>
        <w:rPr>
          <w:rFonts w:ascii="Calibri" w:hAnsi="Calibri"/>
          <w:color w:val="1F2937"/>
          <w:sz w:val="22"/>
        </w:rPr>
        <w:t>Which students in my assigned section have not submitted Assignment 3?</w:t>
      </w:r>
    </w:p>
    <w:p>
      <w:pPr>
        <w:widowControl/>
        <w:numPr>
          <w:ilvl w:val="0"/>
          <w:numId w:val="45"/>
        </w:numPr>
        <w:spacing w:after="80" w:line="300" w:lineRule="auto"/>
      </w:pPr>
      <w:r>
        <w:rPr>
          <w:rFonts w:ascii="Calibri" w:hAnsi="Calibri"/>
          <w:color w:val="1F2937"/>
          <w:sz w:val="22"/>
        </w:rPr>
        <w:t>Show submissions that still need review.</w:t>
      </w:r>
    </w:p>
    <w:p>
      <w:pPr>
        <w:widowControl/>
        <w:numPr>
          <w:ilvl w:val="0"/>
          <w:numId w:val="45"/>
        </w:numPr>
        <w:spacing w:after="80" w:line="300" w:lineRule="auto"/>
      </w:pPr>
      <w:r>
        <w:rPr>
          <w:rFonts w:ascii="Calibri" w:hAnsi="Calibri"/>
          <w:color w:val="1F2937"/>
          <w:sz w:val="22"/>
        </w:rPr>
        <w:t>Find my approved materials about normalization.</w:t>
      </w:r>
    </w:p>
    <w:p>
      <w:pPr>
        <w:widowControl/>
        <w:numPr>
          <w:ilvl w:val="0"/>
          <w:numId w:val="45"/>
        </w:numPr>
        <w:spacing w:after="80" w:line="300" w:lineRule="auto"/>
      </w:pPr>
      <w:r>
        <w:rPr>
          <w:rFonts w:ascii="Calibri" w:hAnsi="Calibri"/>
          <w:color w:val="1F2937"/>
          <w:sz w:val="22"/>
        </w:rPr>
        <w:t>Find and cite the attendance policy.</w:t>
      </w:r>
    </w:p>
    <w:p>
      <w:pPr>
        <w:pStyle w:val="Heading2"/>
        <w:keepNext/>
        <w:widowControl/>
      </w:pPr>
      <w:r>
        <w:t>AI features to postpone</w:t>
      </w:r>
    </w:p>
    <w:p>
      <w:pPr>
        <w:widowControl/>
        <w:numPr>
          <w:ilvl w:val="0"/>
          <w:numId w:val="46"/>
        </w:numPr>
        <w:spacing w:after="80" w:line="300" w:lineRule="auto"/>
      </w:pPr>
      <w:r>
        <w:rPr>
          <w:rFonts w:ascii="Calibri" w:hAnsi="Calibri"/>
          <w:color w:val="1F2937"/>
          <w:sz w:val="22"/>
        </w:rPr>
        <w:t>Automatic grade changes, attendance marking, enrollment changes, or assignment publication.</w:t>
      </w:r>
    </w:p>
    <w:p>
      <w:pPr>
        <w:widowControl/>
        <w:numPr>
          <w:ilvl w:val="0"/>
          <w:numId w:val="46"/>
        </w:numPr>
        <w:spacing w:after="80" w:line="300" w:lineRule="auto"/>
      </w:pPr>
      <w:r>
        <w:rPr>
          <w:rFonts w:ascii="Calibri" w:hAnsi="Calibri"/>
          <w:color w:val="1F2937"/>
          <w:sz w:val="22"/>
        </w:rPr>
        <w:t>Arbitrary SQL generation or direct database access.</w:t>
      </w:r>
    </w:p>
    <w:p>
      <w:pPr>
        <w:widowControl/>
        <w:numPr>
          <w:ilvl w:val="0"/>
          <w:numId w:val="46"/>
        </w:numPr>
        <w:spacing w:after="80" w:line="300" w:lineRule="auto"/>
      </w:pPr>
      <w:r>
        <w:rPr>
          <w:rFonts w:ascii="Calibri" w:hAnsi="Calibri"/>
          <w:color w:val="1F2937"/>
          <w:sz w:val="22"/>
        </w:rPr>
        <w:t>Cross-student comparisons that expose personal data.</w:t>
      </w:r>
    </w:p>
    <w:p>
      <w:pPr>
        <w:widowControl/>
        <w:numPr>
          <w:ilvl w:val="0"/>
          <w:numId w:val="46"/>
        </w:numPr>
        <w:spacing w:after="80" w:line="300" w:lineRule="auto"/>
      </w:pPr>
      <w:r>
        <w:rPr>
          <w:rFonts w:ascii="Calibri" w:hAnsi="Calibri"/>
          <w:color w:val="1F2937"/>
          <w:sz w:val="22"/>
        </w:rPr>
        <w:t>Risk scoring or recommendations without fairness, privacy, explanation, and appeal controls.</w:t>
      </w:r>
    </w:p>
    <w:p>
      <w:pPr>
        <w:pStyle w:val="Heading1"/>
        <w:keepNext/>
        <w:widowControl/>
      </w:pPr>
      <w:r>
        <w:t>9. First work package - what we should start next</w:t>
      </w:r>
    </w:p>
    <w:p>
      <w:pPr>
        <w:spacing w:before="80" w:after="160" w:line="288" w:lineRule="auto"/>
        <w:ind w:left="173" w:right="115"/>
        <w:shd w:fill="FFF7DF"/>
        <w:widowControl/>
        <w:pBdr>
          <w:left w:val="single" w:sz="18" w:color="8A6100" w:space="8"/>
        </w:pBdr>
      </w:pPr>
      <w:r>
        <w:rPr>
          <w:rFonts w:ascii="Calibri" w:hAnsi="Calibri"/>
          <w:b/>
          <w:color w:val="8A6100"/>
          <w:sz w:val="21"/>
        </w:rPr>
        <w:t xml:space="preserve">Immediate target: </w:t>
      </w:r>
      <w:r>
        <w:rPr>
          <w:rFonts w:ascii="Calibri" w:hAnsi="Calibri"/>
          <w:color w:val="1F2937"/>
          <w:sz w:val="21"/>
        </w:rPr>
        <w:t>Complete Milestone 0 as one bounded stabilization package. Do not add new UI routes until the five exit criteria below pass.</w:t>
      </w:r>
    </w:p>
    <w:p>
      <w:pPr>
        <w:widowControl/>
        <w:numPr>
          <w:ilvl w:val="0"/>
          <w:numId w:val="47"/>
        </w:numPr>
        <w:spacing w:after="100" w:line="300" w:lineRule="auto"/>
      </w:pPr>
      <w:r>
        <w:rPr>
          <w:rFonts w:ascii="Calibri" w:hAnsi="Calibri"/>
          <w:b/>
          <w:color w:val="1F2937"/>
          <w:sz w:val="22"/>
        </w:rPr>
        <w:t>Back up and record the database</w:t>
      </w:r>
      <w:r>
        <w:rPr>
          <w:rFonts w:ascii="Calibri" w:hAnsi="Calibri"/>
          <w:color w:val="1F2937"/>
          <w:sz w:val="22"/>
        </w:rPr>
        <w:t xml:space="preserve"> - Capture migration history and validate restore on a disposable database.</w:t>
      </w:r>
    </w:p>
    <w:p>
      <w:pPr>
        <w:widowControl/>
        <w:numPr>
          <w:ilvl w:val="0"/>
          <w:numId w:val="47"/>
        </w:numPr>
        <w:spacing w:after="100" w:line="300" w:lineRule="auto"/>
      </w:pPr>
      <w:r>
        <w:rPr>
          <w:rFonts w:ascii="Calibri" w:hAnsi="Calibri"/>
          <w:b/>
          <w:color w:val="1F2937"/>
          <w:sz w:val="22"/>
        </w:rPr>
        <w:t>Fix GetAssignmentsforStudent</w:t>
      </w:r>
      <w:r>
        <w:rPr>
          <w:rFonts w:ascii="Calibri" w:hAnsi="Calibri"/>
          <w:color w:val="1F2937"/>
          <w:sz w:val="22"/>
        </w:rPr>
        <w:t xml:space="preserve"> - Use the implemented enrollment-filtered query and remove the throwing duplicate.</w:t>
      </w:r>
    </w:p>
    <w:p>
      <w:pPr>
        <w:widowControl/>
        <w:numPr>
          <w:ilvl w:val="0"/>
          <w:numId w:val="47"/>
        </w:numPr>
        <w:spacing w:after="100" w:line="300" w:lineRule="auto"/>
      </w:pPr>
      <w:r>
        <w:rPr>
          <w:rFonts w:ascii="Calibri" w:hAnsi="Calibri"/>
          <w:b/>
          <w:color w:val="1F2937"/>
          <w:sz w:val="22"/>
        </w:rPr>
        <w:t>Create the missing course-section migration</w:t>
      </w:r>
      <w:r>
        <w:rPr>
          <w:rFonts w:ascii="Calibri" w:hAnsi="Calibri"/>
          <w:color w:val="1F2937"/>
          <w:sz w:val="22"/>
        </w:rPr>
        <w:t xml:space="preserve"> - Review generated SQL and define how existing assignments are mapped or retired.</w:t>
      </w:r>
    </w:p>
    <w:p>
      <w:pPr>
        <w:widowControl/>
        <w:numPr>
          <w:ilvl w:val="0"/>
          <w:numId w:val="47"/>
        </w:numPr>
        <w:spacing w:after="100" w:line="300" w:lineRule="auto"/>
      </w:pPr>
      <w:r>
        <w:rPr>
          <w:rFonts w:ascii="Calibri" w:hAnsi="Calibri"/>
          <w:b/>
          <w:color w:val="1F2937"/>
          <w:sz w:val="22"/>
        </w:rPr>
        <w:t>Project StudentSummaryDto</w:t>
      </w:r>
      <w:r>
        <w:rPr>
          <w:rFonts w:ascii="Calibri" w:hAnsi="Calibri"/>
          <w:color w:val="1F2937"/>
          <w:sz w:val="22"/>
        </w:rPr>
        <w:t xml:space="preserve"> - Remove Password and navigation graphs from /api/teacher/students.</w:t>
      </w:r>
    </w:p>
    <w:p>
      <w:pPr>
        <w:widowControl/>
        <w:numPr>
          <w:ilvl w:val="0"/>
          <w:numId w:val="47"/>
        </w:numPr>
        <w:spacing w:after="100" w:line="300" w:lineRule="auto"/>
      </w:pPr>
      <w:r>
        <w:rPr>
          <w:rFonts w:ascii="Calibri" w:hAnsi="Calibri"/>
          <w:b/>
          <w:color w:val="1F2937"/>
          <w:sz w:val="22"/>
        </w:rPr>
        <w:t>Add five integration tests</w:t>
      </w:r>
      <w:r>
        <w:rPr>
          <w:rFonts w:ascii="Calibri" w:hAnsi="Calibri"/>
          <w:color w:val="1F2937"/>
          <w:sz w:val="22"/>
        </w:rPr>
        <w:t xml:space="preserve"> - Enrolled list, non-enrolled exclusion, enrolled submission, non-enrolled rejection, teacher ownership of submission list.</w:t>
      </w:r>
    </w:p>
    <w:p>
      <w:pPr>
        <w:widowControl/>
        <w:numPr>
          <w:ilvl w:val="0"/>
          <w:numId w:val="47"/>
        </w:numPr>
        <w:spacing w:after="100" w:line="300" w:lineRule="auto"/>
      </w:pPr>
      <w:r>
        <w:rPr>
          <w:rFonts w:ascii="Calibri" w:hAnsi="Calibri"/>
          <w:b/>
          <w:color w:val="1F2937"/>
          <w:sz w:val="22"/>
        </w:rPr>
        <w:t>Add schema readiness</w:t>
      </w:r>
      <w:r>
        <w:rPr>
          <w:rFonts w:ascii="Calibri" w:hAnsi="Calibri"/>
          <w:color w:val="1F2937"/>
          <w:sz w:val="22"/>
        </w:rPr>
        <w:t xml:space="preserve"> - Fail readiness when migration history/model are behind.</w:t>
      </w:r>
    </w:p>
    <w:p>
      <w:pPr>
        <w:widowControl/>
        <w:numPr>
          <w:ilvl w:val="0"/>
          <w:numId w:val="47"/>
        </w:numPr>
        <w:spacing w:after="100" w:line="300" w:lineRule="auto"/>
      </w:pPr>
      <w:r>
        <w:rPr>
          <w:rFonts w:ascii="Calibri" w:hAnsi="Calibri"/>
          <w:b/>
          <w:color w:val="1F2937"/>
          <w:sz w:val="22"/>
        </w:rPr>
        <w:t>Run the browser acceptance flow</w:t>
      </w:r>
      <w:r>
        <w:rPr>
          <w:rFonts w:ascii="Calibri" w:hAnsi="Calibri"/>
          <w:color w:val="1F2937"/>
          <w:sz w:val="22"/>
        </w:rPr>
        <w:t xml:space="preserve"> - Teacher publishes; correct student sees and submits; incorrect student cannot; teacher refreshes submission.</w:t>
      </w:r>
    </w:p>
    <w:p>
      <w:pPr>
        <w:pStyle w:val="Heading1"/>
        <w:keepNext/>
        <w:widowControl/>
      </w:pPr>
      <w:r>
        <w:t>10. Definition of done for every feature</w:t>
      </w:r>
    </w:p>
    <w:p>
      <w:pPr>
        <w:widowControl/>
        <w:numPr>
          <w:ilvl w:val="0"/>
          <w:numId w:val="48"/>
        </w:numPr>
        <w:spacing w:after="80" w:line="300" w:lineRule="auto"/>
      </w:pPr>
      <w:r>
        <w:rPr>
          <w:rFonts w:ascii="Calibri" w:hAnsi="Calibri"/>
          <w:color w:val="1F2937"/>
          <w:sz w:val="22"/>
        </w:rPr>
        <w:t>Frontend, API, DTO, database, migration, and authorization contracts are implemented together.</w:t>
      </w:r>
    </w:p>
    <w:p>
      <w:pPr>
        <w:widowControl/>
        <w:numPr>
          <w:ilvl w:val="0"/>
          <w:numId w:val="48"/>
        </w:numPr>
        <w:spacing w:after="80" w:line="300" w:lineRule="auto"/>
      </w:pPr>
      <w:r>
        <w:rPr>
          <w:rFonts w:ascii="Calibri" w:hAnsi="Calibri"/>
          <w:color w:val="1F2937"/>
          <w:sz w:val="22"/>
        </w:rPr>
        <w:t>Server-side validation is authoritative; client validation improves usability but is not a security boundary.</w:t>
      </w:r>
    </w:p>
    <w:p>
      <w:pPr>
        <w:widowControl/>
        <w:numPr>
          <w:ilvl w:val="0"/>
          <w:numId w:val="48"/>
        </w:numPr>
        <w:spacing w:after="80" w:line="300" w:lineRule="auto"/>
      </w:pPr>
      <w:r>
        <w:rPr>
          <w:rFonts w:ascii="Calibri" w:hAnsi="Calibri"/>
          <w:color w:val="1F2937"/>
          <w:sz w:val="22"/>
        </w:rPr>
        <w:t>Loading, empty, success, validation, unauthorized, forbidden, conflict, and server-error states are handled.</w:t>
      </w:r>
    </w:p>
    <w:p>
      <w:pPr>
        <w:widowControl/>
        <w:numPr>
          <w:ilvl w:val="0"/>
          <w:numId w:val="48"/>
        </w:numPr>
        <w:spacing w:after="80" w:line="300" w:lineRule="auto"/>
      </w:pPr>
      <w:r>
        <w:rPr>
          <w:rFonts w:ascii="Calibri" w:hAnsi="Calibri"/>
          <w:color w:val="1F2937"/>
          <w:sz w:val="22"/>
        </w:rPr>
        <w:t>No password, entity graph, stack trace, SQL detail, token, cookie, connection string, or unauthorized field can leave the backend.</w:t>
      </w:r>
    </w:p>
    <w:p>
      <w:pPr>
        <w:widowControl/>
        <w:numPr>
          <w:ilvl w:val="0"/>
          <w:numId w:val="48"/>
        </w:numPr>
        <w:spacing w:after="80" w:line="300" w:lineRule="auto"/>
      </w:pPr>
      <w:r>
        <w:rPr>
          <w:rFonts w:ascii="Calibri" w:hAnsi="Calibri"/>
          <w:color w:val="1F2937"/>
          <w:sz w:val="22"/>
        </w:rPr>
        <w:t>Unit, integration, contract, and role-based browser tests cover normal and failure paths.</w:t>
      </w:r>
    </w:p>
    <w:p>
      <w:pPr>
        <w:widowControl/>
        <w:numPr>
          <w:ilvl w:val="0"/>
          <w:numId w:val="48"/>
        </w:numPr>
        <w:spacing w:after="80" w:line="300" w:lineRule="auto"/>
      </w:pPr>
      <w:r>
        <w:rPr>
          <w:rFonts w:ascii="Calibri" w:hAnsi="Calibri"/>
          <w:color w:val="1F2937"/>
          <w:sz w:val="22"/>
        </w:rPr>
        <w:t>Migration, backup, rollback/recovery, health, logs, metrics, and support diagnostics are ready.</w:t>
      </w:r>
    </w:p>
    <w:p>
      <w:pPr>
        <w:widowControl/>
        <w:numPr>
          <w:ilvl w:val="0"/>
          <w:numId w:val="48"/>
        </w:numPr>
        <w:spacing w:after="80" w:line="300" w:lineRule="auto"/>
      </w:pPr>
      <w:r>
        <w:rPr>
          <w:rFonts w:ascii="Calibri" w:hAnsi="Calibri"/>
          <w:color w:val="1F2937"/>
          <w:sz w:val="22"/>
        </w:rPr>
        <w:t>Accessibility, responsive layout, and keyboard operation are verified.</w:t>
      </w:r>
    </w:p>
    <w:p>
      <w:pPr>
        <w:widowControl/>
        <w:numPr>
          <w:ilvl w:val="0"/>
          <w:numId w:val="48"/>
        </w:numPr>
        <w:spacing w:after="80" w:line="300" w:lineRule="auto"/>
      </w:pPr>
      <w:r>
        <w:rPr>
          <w:rFonts w:ascii="Calibri" w:hAnsi="Calibri"/>
          <w:color w:val="1F2937"/>
          <w:sz w:val="22"/>
        </w:rPr>
        <w:t>Documentation and this roadmap are updated in the same change.</w:t>
      </w:r>
    </w:p>
    <w:p>
      <w:pPr>
        <w:widowControl/>
        <w:numPr>
          <w:ilvl w:val="0"/>
          <w:numId w:val="48"/>
        </w:numPr>
        <w:spacing w:after="80" w:line="300" w:lineRule="auto"/>
      </w:pPr>
      <w:r>
        <w:rPr>
          <w:rFonts w:ascii="Calibri" w:hAnsi="Calibri"/>
          <w:color w:val="1F2937"/>
          <w:sz w:val="22"/>
        </w:rPr>
        <w:t>Acceptance is demonstrated with real persisted data, never only mocks or screenshots.</w:t>
      </w:r>
    </w:p>
    <w:p>
      <w:pPr>
        <w:pStyle w:val="Heading1"/>
        <w:keepNext/>
        <w:widowControl/>
      </w:pPr>
      <w:r>
        <w:t>11. Product decisions still required</w:t>
      </w:r>
    </w:p>
    <w:tbl>
      <w:tblPr>
        <w:tblStyle w:val="TableGrid"/>
        <w:tblW w:type="dxa" w:w="9360"/>
        <w:tblLayout w:type="fixed"/>
        <w:tblLook w:firstColumn="1" w:firstRow="1" w:lastColumn="0" w:lastRow="0" w:noHBand="0" w:noVBand="1" w:val="04A0"/>
        <w:tblInd w:w="120" w:type="dxa"/>
        <w:tblBorders>
          <w:top w:val="single" w:sz="4" w:color="CBD5E1"/>
          <w:left w:val="single" w:sz="4" w:color="CBD5E1"/>
          <w:bottom w:val="single" w:sz="4" w:color="CBD5E1"/>
          <w:right w:val="single" w:sz="4" w:color="CBD5E1"/>
          <w:insideH w:val="single" w:sz="4" w:color="CBD5E1"/>
          <w:insideV w:val="single" w:sz="4" w:color="CBD5E1"/>
        </w:tblBorders>
      </w:tblPr>
      <w:tblGrid>
        <w:gridCol w:w="2800"/>
        <w:gridCol w:w="4400"/>
        <w:gridCol w:w="2160"/>
      </w:tblGrid>
      <w:tr>
        <w:trPr>
          <w:tblHeader w:val="true"/>
        </w:trPr>
        <w:tc>
          <w:tcPr>
            <w:tcW w:type="dxa" w:w="2800"/>
            <w:shd w:fill="E8EEF5"/>
            <w:tcMar>
              <w:top w:w="80" w:type="dxa"/>
              <w:start w:w="120" w:type="dxa"/>
              <w:bottom w:w="80" w:type="dxa"/>
              <w:end w:w="120" w:type="dxa"/>
            </w:tcMar>
            <w:vAlign w:val="center"/>
          </w:tcPr>
          <w:p>
            <w:pPr>
              <w:spacing w:after="0" w:line="240" w:lineRule="auto"/>
            </w:pPr>
            <w:r/>
            <w:r>
              <w:rPr>
                <w:rFonts w:ascii="Calibri" w:hAnsi="Calibri"/>
                <w:b/>
                <w:color w:val="17365D"/>
                <w:sz w:val="18"/>
              </w:rPr>
              <w:t>Decision</w:t>
            </w:r>
          </w:p>
        </w:tc>
        <w:tc>
          <w:tcPr>
            <w:tcW w:type="dxa" w:w="4400"/>
            <w:shd w:fill="E8EEF5"/>
            <w:tcMar>
              <w:top w:w="80" w:type="dxa"/>
              <w:start w:w="120" w:type="dxa"/>
              <w:bottom w:w="80" w:type="dxa"/>
              <w:end w:w="120" w:type="dxa"/>
            </w:tcMar>
            <w:vAlign w:val="center"/>
          </w:tcPr>
          <w:p>
            <w:pPr>
              <w:spacing w:after="0" w:line="240" w:lineRule="auto"/>
            </w:pPr>
            <w:r/>
            <w:r>
              <w:rPr>
                <w:rFonts w:ascii="Calibri" w:hAnsi="Calibri"/>
                <w:b/>
                <w:color w:val="17365D"/>
                <w:sz w:val="18"/>
              </w:rPr>
              <w:t>Why it matters</w:t>
            </w:r>
          </w:p>
        </w:tc>
        <w:tc>
          <w:tcPr>
            <w:tcW w:type="dxa" w:w="2160"/>
            <w:shd w:fill="E8EEF5"/>
            <w:tcMar>
              <w:top w:w="80" w:type="dxa"/>
              <w:start w:w="120" w:type="dxa"/>
              <w:bottom w:w="80" w:type="dxa"/>
              <w:end w:w="120" w:type="dxa"/>
            </w:tcMar>
            <w:vAlign w:val="center"/>
          </w:tcPr>
          <w:p>
            <w:pPr>
              <w:spacing w:after="0" w:line="240" w:lineRule="auto"/>
            </w:pPr>
            <w:r/>
            <w:r>
              <w:rPr>
                <w:rFonts w:ascii="Calibri" w:hAnsi="Calibri"/>
                <w:b/>
                <w:color w:val="17365D"/>
                <w:sz w:val="18"/>
              </w:rPr>
              <w:t>When required</w:t>
            </w:r>
          </w:p>
        </w:tc>
      </w:tr>
      <w:tr>
        <w:tc>
          <w:tcPr>
            <w:tcW w:type="dxa" w:w="2800"/>
            <w:tcMar>
              <w:top w:w="80" w:type="dxa"/>
              <w:start w:w="120" w:type="dxa"/>
              <w:bottom w:w="80" w:type="dxa"/>
              <w:end w:w="120" w:type="dxa"/>
            </w:tcMar>
            <w:vAlign w:val="center"/>
          </w:tcPr>
          <w:p>
            <w:pPr>
              <w:spacing w:after="0" w:line="252" w:lineRule="auto"/>
            </w:pPr>
            <w:r/>
            <w:r>
              <w:rPr>
                <w:rFonts w:ascii="Calibri" w:hAnsi="Calibri"/>
                <w:color w:val="1F2937"/>
                <w:sz w:val="17"/>
              </w:rPr>
              <w:t>Single institution or multi-tenant?</w:t>
            </w:r>
          </w:p>
        </w:tc>
        <w:tc>
          <w:tcPr>
            <w:tcW w:type="dxa" w:w="4400"/>
            <w:tcMar>
              <w:top w:w="80" w:type="dxa"/>
              <w:start w:w="120" w:type="dxa"/>
              <w:bottom w:w="80" w:type="dxa"/>
              <w:end w:w="120" w:type="dxa"/>
            </w:tcMar>
            <w:vAlign w:val="center"/>
          </w:tcPr>
          <w:p>
            <w:pPr>
              <w:spacing w:after="0" w:line="252" w:lineRule="auto"/>
            </w:pPr>
            <w:r/>
            <w:r>
              <w:rPr>
                <w:rFonts w:ascii="Calibri" w:hAnsi="Calibri"/>
                <w:color w:val="1F2937"/>
                <w:sz w:val="17"/>
              </w:rPr>
              <w:t>Changes every authorization key, unique constraint, and search filter.</w:t>
            </w:r>
          </w:p>
        </w:tc>
        <w:tc>
          <w:tcPr>
            <w:tcW w:type="dxa" w:w="2160"/>
            <w:tcMar>
              <w:top w:w="80" w:type="dxa"/>
              <w:start w:w="120" w:type="dxa"/>
              <w:bottom w:w="80" w:type="dxa"/>
              <w:end w:w="120" w:type="dxa"/>
            </w:tcMar>
            <w:vAlign w:val="center"/>
          </w:tcPr>
          <w:p>
            <w:pPr>
              <w:spacing w:after="0" w:line="252" w:lineRule="auto"/>
            </w:pPr>
            <w:r/>
            <w:r>
              <w:rPr>
                <w:rFonts w:ascii="Calibri" w:hAnsi="Calibri"/>
                <w:color w:val="1F2937"/>
                <w:sz w:val="17"/>
              </w:rPr>
              <w:t>Before admin/data redesign</w:t>
            </w:r>
          </w:p>
        </w:tc>
      </w:tr>
      <w:tr>
        <w:tc>
          <w:tcPr>
            <w:tcW w:type="dxa" w:w="2800"/>
            <w:shd w:fill="FAFBFC"/>
            <w:tcMar>
              <w:top w:w="80" w:type="dxa"/>
              <w:start w:w="120" w:type="dxa"/>
              <w:bottom w:w="80" w:type="dxa"/>
              <w:end w:w="120" w:type="dxa"/>
            </w:tcMar>
            <w:vAlign w:val="center"/>
          </w:tcPr>
          <w:p>
            <w:pPr>
              <w:spacing w:after="0" w:line="252" w:lineRule="auto"/>
            </w:pPr>
            <w:r/>
            <w:r>
              <w:rPr>
                <w:rFonts w:ascii="Calibri" w:hAnsi="Calibri"/>
                <w:color w:val="1F2937"/>
                <w:sz w:val="17"/>
              </w:rPr>
              <w:t>Teacher onboarding policy</w:t>
            </w:r>
          </w:p>
        </w:tc>
        <w:tc>
          <w:tcPr>
            <w:tcW w:type="dxa" w:w="4400"/>
            <w:shd w:fill="FAFBFC"/>
            <w:tcMar>
              <w:top w:w="80" w:type="dxa"/>
              <w:start w:w="120" w:type="dxa"/>
              <w:bottom w:w="80" w:type="dxa"/>
              <w:end w:w="120" w:type="dxa"/>
            </w:tcMar>
            <w:vAlign w:val="center"/>
          </w:tcPr>
          <w:p>
            <w:pPr>
              <w:spacing w:after="0" w:line="252" w:lineRule="auto"/>
            </w:pPr>
            <w:r/>
            <w:r>
              <w:rPr>
                <w:rFonts w:ascii="Calibri" w:hAnsi="Calibri"/>
                <w:color w:val="1F2937"/>
                <w:sz w:val="17"/>
              </w:rPr>
              <w:t>Public self-registration is unsafe for production.</w:t>
            </w:r>
          </w:p>
        </w:tc>
        <w:tc>
          <w:tcPr>
            <w:tcW w:type="dxa" w:w="2160"/>
            <w:shd w:fill="FAFBFC"/>
            <w:tcMar>
              <w:top w:w="80" w:type="dxa"/>
              <w:start w:w="120" w:type="dxa"/>
              <w:bottom w:w="80" w:type="dxa"/>
              <w:end w:w="120" w:type="dxa"/>
            </w:tcMar>
            <w:vAlign w:val="center"/>
          </w:tcPr>
          <w:p>
            <w:pPr>
              <w:spacing w:after="0" w:line="252" w:lineRule="auto"/>
            </w:pPr>
            <w:r/>
            <w:r>
              <w:rPr>
                <w:rFonts w:ascii="Calibri" w:hAnsi="Calibri"/>
                <w:color w:val="1F2937"/>
                <w:sz w:val="17"/>
              </w:rPr>
              <w:t>Milestone 1-2</w:t>
            </w:r>
          </w:p>
        </w:tc>
      </w:tr>
      <w:tr>
        <w:tc>
          <w:tcPr>
            <w:tcW w:type="dxa" w:w="2800"/>
            <w:tcMar>
              <w:top w:w="80" w:type="dxa"/>
              <w:start w:w="120" w:type="dxa"/>
              <w:bottom w:w="80" w:type="dxa"/>
              <w:end w:w="120" w:type="dxa"/>
            </w:tcMar>
            <w:vAlign w:val="center"/>
          </w:tcPr>
          <w:p>
            <w:pPr>
              <w:spacing w:after="0" w:line="252" w:lineRule="auto"/>
            </w:pPr>
            <w:r/>
            <w:r>
              <w:rPr>
                <w:rFonts w:ascii="Calibri" w:hAnsi="Calibri"/>
                <w:color w:val="1F2937"/>
                <w:sz w:val="17"/>
              </w:rPr>
              <w:t>Custom course code format</w:t>
            </w:r>
          </w:p>
        </w:tc>
        <w:tc>
          <w:tcPr>
            <w:tcW w:type="dxa" w:w="4400"/>
            <w:tcMar>
              <w:top w:w="80" w:type="dxa"/>
              <w:start w:w="120" w:type="dxa"/>
              <w:bottom w:w="80" w:type="dxa"/>
              <w:end w:w="120" w:type="dxa"/>
            </w:tcMar>
            <w:vAlign w:val="center"/>
          </w:tcPr>
          <w:p>
            <w:pPr>
              <w:spacing w:after="0" w:line="252" w:lineRule="auto"/>
            </w:pPr>
            <w:r/>
            <w:r>
              <w:rPr>
                <w:rFonts w:ascii="Calibri" w:hAnsi="Calibri"/>
                <w:color w:val="1F2937"/>
                <w:sz w:val="17"/>
              </w:rPr>
              <w:t>Use CourseCode as a unique editable business identifier; keep Guid Id as internal primary key.</w:t>
            </w:r>
          </w:p>
        </w:tc>
        <w:tc>
          <w:tcPr>
            <w:tcW w:type="dxa" w:w="2160"/>
            <w:tcMar>
              <w:top w:w="80" w:type="dxa"/>
              <w:start w:w="120" w:type="dxa"/>
              <w:bottom w:w="80" w:type="dxa"/>
              <w:end w:w="120" w:type="dxa"/>
            </w:tcMar>
            <w:vAlign w:val="center"/>
          </w:tcPr>
          <w:p>
            <w:pPr>
              <w:spacing w:after="0" w:line="252" w:lineRule="auto"/>
            </w:pPr>
            <w:r/>
            <w:r>
              <w:rPr>
                <w:rFonts w:ascii="Calibri" w:hAnsi="Calibri"/>
                <w:color w:val="1F2937"/>
                <w:sz w:val="17"/>
              </w:rPr>
              <w:t>Milestone 2</w:t>
            </w:r>
          </w:p>
        </w:tc>
      </w:tr>
      <w:tr>
        <w:tc>
          <w:tcPr>
            <w:tcW w:type="dxa" w:w="2800"/>
            <w:shd w:fill="FAFBFC"/>
            <w:tcMar>
              <w:top w:w="80" w:type="dxa"/>
              <w:start w:w="120" w:type="dxa"/>
              <w:bottom w:w="80" w:type="dxa"/>
              <w:end w:w="120" w:type="dxa"/>
            </w:tcMar>
            <w:vAlign w:val="center"/>
          </w:tcPr>
          <w:p>
            <w:pPr>
              <w:spacing w:after="0" w:line="252" w:lineRule="auto"/>
            </w:pPr>
            <w:r/>
            <w:r>
              <w:rPr>
                <w:rFonts w:ascii="Calibri" w:hAnsi="Calibri"/>
                <w:color w:val="1F2937"/>
                <w:sz w:val="17"/>
              </w:rPr>
              <w:t>Assignment publish/late/resubmit rules</w:t>
            </w:r>
          </w:p>
        </w:tc>
        <w:tc>
          <w:tcPr>
            <w:tcW w:type="dxa" w:w="4400"/>
            <w:shd w:fill="FAFBFC"/>
            <w:tcMar>
              <w:top w:w="80" w:type="dxa"/>
              <w:start w:w="120" w:type="dxa"/>
              <w:bottom w:w="80" w:type="dxa"/>
              <w:end w:w="120" w:type="dxa"/>
            </w:tcMar>
            <w:vAlign w:val="center"/>
          </w:tcPr>
          <w:p>
            <w:pPr>
              <w:spacing w:after="0" w:line="252" w:lineRule="auto"/>
            </w:pPr>
            <w:r/>
            <w:r>
              <w:rPr>
                <w:rFonts w:ascii="Calibri" w:hAnsi="Calibri"/>
                <w:color w:val="1F2937"/>
                <w:sz w:val="17"/>
              </w:rPr>
              <w:t>Determines states, deadlines, versions, and notifications.</w:t>
            </w:r>
          </w:p>
        </w:tc>
        <w:tc>
          <w:tcPr>
            <w:tcW w:type="dxa" w:w="2160"/>
            <w:shd w:fill="FAFBFC"/>
            <w:tcMar>
              <w:top w:w="80" w:type="dxa"/>
              <w:start w:w="120" w:type="dxa"/>
              <w:bottom w:w="80" w:type="dxa"/>
              <w:end w:w="120" w:type="dxa"/>
            </w:tcMar>
            <w:vAlign w:val="center"/>
          </w:tcPr>
          <w:p>
            <w:pPr>
              <w:spacing w:after="0" w:line="252" w:lineRule="auto"/>
            </w:pPr>
            <w:r/>
            <w:r>
              <w:rPr>
                <w:rFonts w:ascii="Calibri" w:hAnsi="Calibri"/>
                <w:color w:val="1F2937"/>
                <w:sz w:val="17"/>
              </w:rPr>
              <w:t>Milestone 3</w:t>
            </w:r>
          </w:p>
        </w:tc>
      </w:tr>
      <w:tr>
        <w:tc>
          <w:tcPr>
            <w:tcW w:type="dxa" w:w="2800"/>
            <w:tcMar>
              <w:top w:w="80" w:type="dxa"/>
              <w:start w:w="120" w:type="dxa"/>
              <w:bottom w:w="80" w:type="dxa"/>
              <w:end w:w="120" w:type="dxa"/>
            </w:tcMar>
            <w:vAlign w:val="center"/>
          </w:tcPr>
          <w:p>
            <w:pPr>
              <w:spacing w:after="0" w:line="252" w:lineRule="auto"/>
            </w:pPr>
            <w:r/>
            <w:r>
              <w:rPr>
                <w:rFonts w:ascii="Calibri" w:hAnsi="Calibri"/>
                <w:color w:val="1F2937"/>
                <w:sz w:val="17"/>
              </w:rPr>
              <w:t>Grading/GPA policy</w:t>
            </w:r>
          </w:p>
        </w:tc>
        <w:tc>
          <w:tcPr>
            <w:tcW w:type="dxa" w:w="4400"/>
            <w:tcMar>
              <w:top w:w="80" w:type="dxa"/>
              <w:start w:w="120" w:type="dxa"/>
              <w:bottom w:w="80" w:type="dxa"/>
              <w:end w:w="120" w:type="dxa"/>
            </w:tcMar>
            <w:vAlign w:val="center"/>
          </w:tcPr>
          <w:p>
            <w:pPr>
              <w:spacing w:after="0" w:line="252" w:lineRule="auto"/>
            </w:pPr>
            <w:r/>
            <w:r>
              <w:rPr>
                <w:rFonts w:ascii="Calibri" w:hAnsi="Calibri"/>
                <w:color w:val="1F2937"/>
                <w:sz w:val="17"/>
              </w:rPr>
              <w:t>Determines assessment model and transcript calculations.</w:t>
            </w:r>
          </w:p>
        </w:tc>
        <w:tc>
          <w:tcPr>
            <w:tcW w:type="dxa" w:w="2160"/>
            <w:tcMar>
              <w:top w:w="80" w:type="dxa"/>
              <w:start w:w="120" w:type="dxa"/>
              <w:bottom w:w="80" w:type="dxa"/>
              <w:end w:w="120" w:type="dxa"/>
            </w:tcMar>
            <w:vAlign w:val="center"/>
          </w:tcPr>
          <w:p>
            <w:pPr>
              <w:spacing w:after="0" w:line="252" w:lineRule="auto"/>
            </w:pPr>
            <w:r/>
            <w:r>
              <w:rPr>
                <w:rFonts w:ascii="Calibri" w:hAnsi="Calibri"/>
                <w:color w:val="1F2937"/>
                <w:sz w:val="17"/>
              </w:rPr>
              <w:t>Milestone 4</w:t>
            </w:r>
          </w:p>
        </w:tc>
      </w:tr>
      <w:tr>
        <w:tc>
          <w:tcPr>
            <w:tcW w:type="dxa" w:w="2800"/>
            <w:shd w:fill="FAFBFC"/>
            <w:tcMar>
              <w:top w:w="80" w:type="dxa"/>
              <w:start w:w="120" w:type="dxa"/>
              <w:bottom w:w="80" w:type="dxa"/>
              <w:end w:w="120" w:type="dxa"/>
            </w:tcMar>
            <w:vAlign w:val="center"/>
          </w:tcPr>
          <w:p>
            <w:pPr>
              <w:spacing w:after="0" w:line="252" w:lineRule="auto"/>
            </w:pPr>
            <w:r/>
            <w:r>
              <w:rPr>
                <w:rFonts w:ascii="Calibri" w:hAnsi="Calibri"/>
                <w:color w:val="1F2937"/>
                <w:sz w:val="17"/>
              </w:rPr>
              <w:t>Attendance statuses and correction policy</w:t>
            </w:r>
          </w:p>
        </w:tc>
        <w:tc>
          <w:tcPr>
            <w:tcW w:type="dxa" w:w="4400"/>
            <w:shd w:fill="FAFBFC"/>
            <w:tcMar>
              <w:top w:w="80" w:type="dxa"/>
              <w:start w:w="120" w:type="dxa"/>
              <w:bottom w:w="80" w:type="dxa"/>
              <w:end w:w="120" w:type="dxa"/>
            </w:tcMar>
            <w:vAlign w:val="center"/>
          </w:tcPr>
          <w:p>
            <w:pPr>
              <w:spacing w:after="0" w:line="252" w:lineRule="auto"/>
            </w:pPr>
            <w:r/>
            <w:r>
              <w:rPr>
                <w:rFonts w:ascii="Calibri" w:hAnsi="Calibri"/>
                <w:color w:val="1F2937"/>
                <w:sz w:val="17"/>
              </w:rPr>
              <w:t>Determines records, thresholds, and audit requirements.</w:t>
            </w:r>
          </w:p>
        </w:tc>
        <w:tc>
          <w:tcPr>
            <w:tcW w:type="dxa" w:w="2160"/>
            <w:shd w:fill="FAFBFC"/>
            <w:tcMar>
              <w:top w:w="80" w:type="dxa"/>
              <w:start w:w="120" w:type="dxa"/>
              <w:bottom w:w="80" w:type="dxa"/>
              <w:end w:w="120" w:type="dxa"/>
            </w:tcMar>
            <w:vAlign w:val="center"/>
          </w:tcPr>
          <w:p>
            <w:pPr>
              <w:spacing w:after="0" w:line="252" w:lineRule="auto"/>
            </w:pPr>
            <w:r/>
            <w:r>
              <w:rPr>
                <w:rFonts w:ascii="Calibri" w:hAnsi="Calibri"/>
                <w:color w:val="1F2937"/>
                <w:sz w:val="17"/>
              </w:rPr>
              <w:t>Milestone 5</w:t>
            </w:r>
          </w:p>
        </w:tc>
      </w:tr>
      <w:tr>
        <w:tc>
          <w:tcPr>
            <w:tcW w:type="dxa" w:w="2800"/>
            <w:tcMar>
              <w:top w:w="80" w:type="dxa"/>
              <w:start w:w="120" w:type="dxa"/>
              <w:bottom w:w="80" w:type="dxa"/>
              <w:end w:w="120" w:type="dxa"/>
            </w:tcMar>
            <w:vAlign w:val="center"/>
          </w:tcPr>
          <w:p>
            <w:pPr>
              <w:spacing w:after="0" w:line="252" w:lineRule="auto"/>
            </w:pPr>
            <w:r/>
            <w:r>
              <w:rPr>
                <w:rFonts w:ascii="Calibri" w:hAnsi="Calibri"/>
                <w:color w:val="1F2937"/>
                <w:sz w:val="17"/>
              </w:rPr>
              <w:t>File retention and storage region</w:t>
            </w:r>
          </w:p>
        </w:tc>
        <w:tc>
          <w:tcPr>
            <w:tcW w:type="dxa" w:w="4400"/>
            <w:tcMar>
              <w:top w:w="80" w:type="dxa"/>
              <w:start w:w="120" w:type="dxa"/>
              <w:bottom w:w="80" w:type="dxa"/>
              <w:end w:w="120" w:type="dxa"/>
            </w:tcMar>
            <w:vAlign w:val="center"/>
          </w:tcPr>
          <w:p>
            <w:pPr>
              <w:spacing w:after="0" w:line="252" w:lineRule="auto"/>
            </w:pPr>
            <w:r/>
            <w:r>
              <w:rPr>
                <w:rFonts w:ascii="Calibri" w:hAnsi="Calibri"/>
                <w:color w:val="1F2937"/>
                <w:sz w:val="17"/>
              </w:rPr>
              <w:t>Determines object storage, deletion, privacy, and backup design.</w:t>
            </w:r>
          </w:p>
        </w:tc>
        <w:tc>
          <w:tcPr>
            <w:tcW w:type="dxa" w:w="2160"/>
            <w:tcMar>
              <w:top w:w="80" w:type="dxa"/>
              <w:start w:w="120" w:type="dxa"/>
              <w:bottom w:w="80" w:type="dxa"/>
              <w:end w:w="120" w:type="dxa"/>
            </w:tcMar>
            <w:vAlign w:val="center"/>
          </w:tcPr>
          <w:p>
            <w:pPr>
              <w:spacing w:after="0" w:line="252" w:lineRule="auto"/>
            </w:pPr>
            <w:r/>
            <w:r>
              <w:rPr>
                <w:rFonts w:ascii="Calibri" w:hAnsi="Calibri"/>
                <w:color w:val="1F2937"/>
                <w:sz w:val="17"/>
              </w:rPr>
              <w:t>Milestone 1-3</w:t>
            </w:r>
          </w:p>
        </w:tc>
      </w:tr>
      <w:tr>
        <w:tc>
          <w:tcPr>
            <w:tcW w:type="dxa" w:w="2800"/>
            <w:shd w:fill="FAFBFC"/>
            <w:tcMar>
              <w:top w:w="80" w:type="dxa"/>
              <w:start w:w="120" w:type="dxa"/>
              <w:bottom w:w="80" w:type="dxa"/>
              <w:end w:w="120" w:type="dxa"/>
            </w:tcMar>
            <w:vAlign w:val="center"/>
          </w:tcPr>
          <w:p>
            <w:pPr>
              <w:spacing w:after="0" w:line="252" w:lineRule="auto"/>
            </w:pPr>
            <w:r/>
            <w:r>
              <w:rPr>
                <w:rFonts w:ascii="Calibri" w:hAnsi="Calibri"/>
                <w:color w:val="1F2937"/>
                <w:sz w:val="17"/>
              </w:rPr>
              <w:t>AI data retention/provider policy</w:t>
            </w:r>
          </w:p>
        </w:tc>
        <w:tc>
          <w:tcPr>
            <w:tcW w:type="dxa" w:w="4400"/>
            <w:shd w:fill="FAFBFC"/>
            <w:tcMar>
              <w:top w:w="80" w:type="dxa"/>
              <w:start w:w="120" w:type="dxa"/>
              <w:bottom w:w="80" w:type="dxa"/>
              <w:end w:w="120" w:type="dxa"/>
            </w:tcMar>
            <w:vAlign w:val="center"/>
          </w:tcPr>
          <w:p>
            <w:pPr>
              <w:spacing w:after="0" w:line="252" w:lineRule="auto"/>
            </w:pPr>
            <w:r/>
            <w:r>
              <w:rPr>
                <w:rFonts w:ascii="Calibri" w:hAnsi="Calibri"/>
                <w:color w:val="1F2937"/>
                <w:sz w:val="17"/>
              </w:rPr>
              <w:t>Determines what content may be indexed and logged.</w:t>
            </w:r>
          </w:p>
        </w:tc>
        <w:tc>
          <w:tcPr>
            <w:tcW w:type="dxa" w:w="2160"/>
            <w:shd w:fill="FAFBFC"/>
            <w:tcMar>
              <w:top w:w="80" w:type="dxa"/>
              <w:start w:w="120" w:type="dxa"/>
              <w:bottom w:w="80" w:type="dxa"/>
              <w:end w:w="120" w:type="dxa"/>
            </w:tcMar>
            <w:vAlign w:val="center"/>
          </w:tcPr>
          <w:p>
            <w:pPr>
              <w:spacing w:after="0" w:line="252" w:lineRule="auto"/>
            </w:pPr>
            <w:r/>
            <w:r>
              <w:rPr>
                <w:rFonts w:ascii="Calibri" w:hAnsi="Calibri"/>
                <w:color w:val="1F2937"/>
                <w:sz w:val="17"/>
              </w:rPr>
              <w:t>Before Milestone 8</w:t>
            </w:r>
          </w:p>
        </w:tc>
      </w:tr>
    </w:tbl>
    <w:p>
      <w:pPr>
        <w:widowControl/>
        <w:spacing w:after="20"/>
      </w:pPr>
    </w:p>
    <w:p>
      <w:pPr>
        <w:pStyle w:val="Heading1"/>
        <w:keepNext/>
        <w:widowControl/>
      </w:pPr>
      <w:r>
        <w:t>12. Audit notes and verification record</w:t>
      </w:r>
    </w:p>
    <w:p>
      <w:pPr>
        <w:widowControl/>
        <w:numPr>
          <w:ilvl w:val="0"/>
          <w:numId w:val="49"/>
        </w:numPr>
        <w:spacing w:after="80" w:line="300" w:lineRule="auto"/>
      </w:pPr>
      <w:r>
        <w:rPr>
          <w:rFonts w:ascii="Calibri" w:hAnsi="Calibri"/>
          <w:color w:val="1F2937"/>
          <w:sz w:val="22"/>
        </w:rPr>
        <w:t>Frontend source audited at C:\Front-end\StudentManagementSystem\studentmanagamentsystem.</w:t>
      </w:r>
    </w:p>
    <w:p>
      <w:pPr>
        <w:widowControl/>
        <w:numPr>
          <w:ilvl w:val="0"/>
          <w:numId w:val="49"/>
        </w:numPr>
        <w:spacing w:after="80" w:line="300" w:lineRule="auto"/>
      </w:pPr>
      <w:r>
        <w:rPr>
          <w:rFonts w:ascii="Calibri" w:hAnsi="Calibri"/>
          <w:color w:val="1F2937"/>
          <w:sz w:val="22"/>
        </w:rPr>
        <w:t>Backend source audited at C:\Porjects\CampusFlow\CampusFlow.</w:t>
      </w:r>
    </w:p>
    <w:p>
      <w:pPr>
        <w:widowControl/>
        <w:numPr>
          <w:ilvl w:val="0"/>
          <w:numId w:val="49"/>
        </w:numPr>
        <w:spacing w:after="80" w:line="300" w:lineRule="auto"/>
      </w:pPr>
      <w:r>
        <w:rPr>
          <w:rFonts w:ascii="Calibri" w:hAnsi="Calibri"/>
          <w:color w:val="1F2937"/>
          <w:sz w:val="22"/>
        </w:rPr>
        <w:t>Frontend npx tsc --noEmit passed during the current assignment work.</w:t>
      </w:r>
    </w:p>
    <w:p>
      <w:pPr>
        <w:widowControl/>
        <w:numPr>
          <w:ilvl w:val="0"/>
          <w:numId w:val="49"/>
        </w:numPr>
        <w:spacing w:after="80" w:line="300" w:lineRule="auto"/>
      </w:pPr>
      <w:r>
        <w:rPr>
          <w:rFonts w:ascii="Calibri" w:hAnsi="Calibri"/>
          <w:color w:val="1F2937"/>
          <w:sz w:val="22"/>
        </w:rPr>
        <w:t>Frontend npm run build passed; full lint remains blocked by existing Grades and ScheduleTimeline findings.</w:t>
      </w:r>
    </w:p>
    <w:p>
      <w:pPr>
        <w:widowControl/>
        <w:numPr>
          <w:ilvl w:val="0"/>
          <w:numId w:val="49"/>
        </w:numPr>
        <w:spacing w:after="80" w:line="300" w:lineRule="auto"/>
      </w:pPr>
      <w:r>
        <w:rPr>
          <w:rFonts w:ascii="Calibri" w:hAnsi="Calibri"/>
          <w:color w:val="1F2937"/>
          <w:sz w:val="22"/>
        </w:rPr>
        <w:t>Backend dotnet build --configuration Release passed with 38 nullable warnings.</w:t>
      </w:r>
    </w:p>
    <w:p>
      <w:pPr>
        <w:widowControl/>
        <w:numPr>
          <w:ilvl w:val="0"/>
          <w:numId w:val="49"/>
        </w:numPr>
        <w:spacing w:after="80" w:line="300" w:lineRule="auto"/>
      </w:pPr>
      <w:r>
        <w:rPr>
          <w:rFonts w:ascii="Calibri" w:hAnsi="Calibri"/>
          <w:color w:val="1F2937"/>
          <w:sz w:val="22"/>
        </w:rPr>
        <w:t>Debug build was inconclusive because the running CampusFlow process locked CampusFlow.exe; this is not a source compile failure.</w:t>
      </w:r>
    </w:p>
    <w:p>
      <w:pPr>
        <w:widowControl/>
        <w:numPr>
          <w:ilvl w:val="0"/>
          <w:numId w:val="49"/>
        </w:numPr>
        <w:spacing w:after="80" w:line="300" w:lineRule="auto"/>
      </w:pPr>
      <w:r>
        <w:rPr>
          <w:rFonts w:ascii="Calibri" w:hAnsi="Calibri"/>
          <w:color w:val="1F2937"/>
          <w:sz w:val="22"/>
        </w:rPr>
        <w:t>Database migration list showed all four existing migrations applied.</w:t>
      </w:r>
    </w:p>
    <w:p>
      <w:pPr>
        <w:widowControl/>
        <w:numPr>
          <w:ilvl w:val="0"/>
          <w:numId w:val="49"/>
        </w:numPr>
        <w:spacing w:after="80" w:line="300" w:lineRule="auto"/>
      </w:pPr>
      <w:r>
        <w:rPr>
          <w:rFonts w:ascii="Calibri" w:hAnsi="Calibri"/>
          <w:color w:val="1F2937"/>
          <w:sz w:val="22"/>
        </w:rPr>
        <w:t>dotnet ef migrations has-pending-model-changes returned that model changes exist and a new migration is required.</w:t>
      </w:r>
    </w:p>
    <w:p>
      <w:pPr>
        <w:widowControl/>
        <w:numPr>
          <w:ilvl w:val="0"/>
          <w:numId w:val="49"/>
        </w:numPr>
        <w:spacing w:after="80" w:line="300" w:lineRule="auto"/>
      </w:pPr>
      <w:r>
        <w:rPr>
          <w:rFonts w:ascii="Calibri" w:hAnsi="Calibri"/>
          <w:color w:val="1F2937"/>
          <w:sz w:val="22"/>
        </w:rPr>
        <w:t>No frontend or backend automated test files were found.</w:t>
      </w:r>
    </w:p>
    <w:p>
      <w:pPr>
        <w:spacing w:before="80" w:after="160" w:line="288" w:lineRule="auto"/>
        <w:ind w:left="173" w:right="115"/>
        <w:shd w:fill="F4F7FB"/>
        <w:widowControl/>
        <w:pBdr>
          <w:left w:val="single" w:sz="18" w:color="1F4D78" w:space="8"/>
        </w:pBdr>
      </w:pPr>
      <w:r>
        <w:rPr>
          <w:rFonts w:ascii="Calibri" w:hAnsi="Calibri"/>
          <w:b/>
          <w:color w:val="1F4D78"/>
          <w:sz w:val="21"/>
        </w:rPr>
        <w:t xml:space="preserve">Maintenance rule: </w:t>
      </w:r>
      <w:r>
        <w:rPr>
          <w:rFonts w:ascii="Calibri" w:hAnsi="Calibri"/>
          <w:color w:val="1F2937"/>
          <w:sz w:val="21"/>
        </w:rPr>
        <w:t>Update this Word roadmap and FEATURES_AND_AI_ROADMAP.md whenever a feature changes status, a blocker is found, a milestone exit criterion passes, or the implementation order changes.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085"/>
        <w:sz w:val="17"/>
      </w:rPr>
      <w:t>CAMPUSFLOW  |  FEATURE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pPr>
    </w:lvl>
  </w:abstractNum>
  <w:num w:numId="10">
    <w:abstractNumId w:val="9"/>
  </w:num>
  <w:abstractNum w:abstractNumId="10">
    <w:multiLevelType w:val="singleLevel"/>
    <w:lvl w:ilvl="0">
      <w:start w:val="1"/>
      <w:numFmt w:val="decimal"/>
      <w:lvlText w:val="%1."/>
      <w:suff w:val="tab"/>
      <w:pPr>
        <w:tabs>
          <w:tab w:val="num" w:pos="540"/>
        </w:tabs>
        <w:ind w:left="540" w:hanging="270"/>
      </w:pPr>
    </w:lvl>
  </w:abstractNum>
  <w:num w:numId="11">
    <w:abstractNumId w:val="10"/>
  </w:num>
  <w:abstractNum w:abstractNumId="11">
    <w:multiLevelType w:val="singleLevel"/>
    <w:lvl w:ilvl="0">
      <w:start w:val="1"/>
      <w:numFmt w:val="bullet"/>
      <w:lvlText w:val="•"/>
      <w:suff w:val="tab"/>
      <w:pPr>
        <w:tabs>
          <w:tab w:val="num" w:pos="540"/>
        </w:tabs>
        <w:ind w:left="540" w:hanging="270"/>
      </w:pPr>
    </w:lvl>
  </w:abstractNum>
  <w:num w:numId="12">
    <w:abstractNumId w:val="11"/>
  </w:num>
  <w:abstractNum w:abstractNumId="12">
    <w:multiLevelType w:val="singleLevel"/>
    <w:lvl w:ilvl="0">
      <w:start w:val="1"/>
      <w:numFmt w:val="bullet"/>
      <w:lvlText w:val="•"/>
      <w:suff w:val="tab"/>
      <w:pPr>
        <w:tabs>
          <w:tab w:val="num" w:pos="540"/>
        </w:tabs>
        <w:ind w:left="540" w:hanging="270"/>
      </w:pPr>
    </w:lvl>
  </w:abstractNum>
  <w:num w:numId="13">
    <w:abstractNumId w:val="12"/>
  </w:num>
  <w:abstractNum w:abstractNumId="13">
    <w:multiLevelType w:val="singleLevel"/>
    <w:lvl w:ilvl="0">
      <w:start w:val="1"/>
      <w:numFmt w:val="decimal"/>
      <w:lvlText w:val="%1."/>
      <w:suff w:val="tab"/>
      <w:pPr>
        <w:tabs>
          <w:tab w:val="num" w:pos="540"/>
        </w:tabs>
        <w:ind w:left="540" w:hanging="270"/>
      </w:pPr>
    </w:lvl>
  </w:abstractNum>
  <w:num w:numId="14">
    <w:abstractNumId w:val="13"/>
  </w:num>
  <w:abstractNum w:abstractNumId="14">
    <w:multiLevelType w:val="singleLevel"/>
    <w:lvl w:ilvl="0">
      <w:start w:val="1"/>
      <w:numFmt w:val="bullet"/>
      <w:lvlText w:val="•"/>
      <w:suff w:val="tab"/>
      <w:pPr>
        <w:tabs>
          <w:tab w:val="num" w:pos="540"/>
        </w:tabs>
        <w:ind w:left="540" w:hanging="270"/>
      </w:pPr>
    </w:lvl>
  </w:abstractNum>
  <w:num w:numId="15">
    <w:abstractNumId w:val="14"/>
  </w:num>
  <w:abstractNum w:abstractNumId="15">
    <w:multiLevelType w:val="singleLevel"/>
    <w:lvl w:ilvl="0">
      <w:start w:val="1"/>
      <w:numFmt w:val="bullet"/>
      <w:lvlText w:val="•"/>
      <w:suff w:val="tab"/>
      <w:pPr>
        <w:tabs>
          <w:tab w:val="num" w:pos="540"/>
        </w:tabs>
        <w:ind w:left="540" w:hanging="270"/>
      </w:pPr>
    </w:lvl>
  </w:abstractNum>
  <w:num w:numId="16">
    <w:abstractNumId w:val="15"/>
  </w:num>
  <w:abstractNum w:abstractNumId="16">
    <w:multiLevelType w:val="singleLevel"/>
    <w:lvl w:ilvl="0">
      <w:start w:val="1"/>
      <w:numFmt w:val="decimal"/>
      <w:lvlText w:val="%1."/>
      <w:suff w:val="tab"/>
      <w:pPr>
        <w:tabs>
          <w:tab w:val="num" w:pos="540"/>
        </w:tabs>
        <w:ind w:left="540" w:hanging="270"/>
      </w:pPr>
    </w:lvl>
  </w:abstractNum>
  <w:num w:numId="17">
    <w:abstractNumId w:val="16"/>
  </w:num>
  <w:abstractNum w:abstractNumId="17">
    <w:multiLevelType w:val="singleLevel"/>
    <w:lvl w:ilvl="0">
      <w:start w:val="1"/>
      <w:numFmt w:val="bullet"/>
      <w:lvlText w:val="•"/>
      <w:suff w:val="tab"/>
      <w:pPr>
        <w:tabs>
          <w:tab w:val="num" w:pos="540"/>
        </w:tabs>
        <w:ind w:left="540" w:hanging="270"/>
      </w:pPr>
    </w:lvl>
  </w:abstractNum>
  <w:num w:numId="18">
    <w:abstractNumId w:val="17"/>
  </w:num>
  <w:abstractNum w:abstractNumId="18">
    <w:multiLevelType w:val="singleLevel"/>
    <w:lvl w:ilvl="0">
      <w:start w:val="1"/>
      <w:numFmt w:val="bullet"/>
      <w:lvlText w:val="•"/>
      <w:suff w:val="tab"/>
      <w:pPr>
        <w:tabs>
          <w:tab w:val="num" w:pos="540"/>
        </w:tabs>
        <w:ind w:left="540" w:hanging="270"/>
      </w:pPr>
    </w:lvl>
  </w:abstractNum>
  <w:num w:numId="19">
    <w:abstractNumId w:val="18"/>
  </w:num>
  <w:abstractNum w:abstractNumId="19">
    <w:multiLevelType w:val="singleLevel"/>
    <w:lvl w:ilvl="0">
      <w:start w:val="1"/>
      <w:numFmt w:val="decimal"/>
      <w:lvlText w:val="%1."/>
      <w:suff w:val="tab"/>
      <w:pPr>
        <w:tabs>
          <w:tab w:val="num" w:pos="540"/>
        </w:tabs>
        <w:ind w:left="540" w:hanging="270"/>
      </w:pPr>
    </w:lvl>
  </w:abstractNum>
  <w:num w:numId="20">
    <w:abstractNumId w:val="19"/>
  </w:num>
  <w:abstractNum w:abstractNumId="20">
    <w:multiLevelType w:val="singleLevel"/>
    <w:lvl w:ilvl="0">
      <w:start w:val="1"/>
      <w:numFmt w:val="bullet"/>
      <w:lvlText w:val="•"/>
      <w:suff w:val="tab"/>
      <w:pPr>
        <w:tabs>
          <w:tab w:val="num" w:pos="540"/>
        </w:tabs>
        <w:ind w:left="540" w:hanging="270"/>
      </w:pPr>
    </w:lvl>
  </w:abstractNum>
  <w:num w:numId="21">
    <w:abstractNumId w:val="20"/>
  </w:num>
  <w:abstractNum w:abstractNumId="21">
    <w:multiLevelType w:val="singleLevel"/>
    <w:lvl w:ilvl="0">
      <w:start w:val="1"/>
      <w:numFmt w:val="bullet"/>
      <w:lvlText w:val="•"/>
      <w:suff w:val="tab"/>
      <w:pPr>
        <w:tabs>
          <w:tab w:val="num" w:pos="540"/>
        </w:tabs>
        <w:ind w:left="540" w:hanging="270"/>
      </w:pPr>
    </w:lvl>
  </w:abstractNum>
  <w:num w:numId="22">
    <w:abstractNumId w:val="21"/>
  </w:num>
  <w:abstractNum w:abstractNumId="22">
    <w:multiLevelType w:val="singleLevel"/>
    <w:lvl w:ilvl="0">
      <w:start w:val="1"/>
      <w:numFmt w:val="decimal"/>
      <w:lvlText w:val="%1."/>
      <w:suff w:val="tab"/>
      <w:pPr>
        <w:tabs>
          <w:tab w:val="num" w:pos="540"/>
        </w:tabs>
        <w:ind w:left="540" w:hanging="270"/>
      </w:pPr>
    </w:lvl>
  </w:abstractNum>
  <w:num w:numId="23">
    <w:abstractNumId w:val="22"/>
  </w:num>
  <w:abstractNum w:abstractNumId="23">
    <w:multiLevelType w:val="singleLevel"/>
    <w:lvl w:ilvl="0">
      <w:start w:val="1"/>
      <w:numFmt w:val="bullet"/>
      <w:lvlText w:val="•"/>
      <w:suff w:val="tab"/>
      <w:pPr>
        <w:tabs>
          <w:tab w:val="num" w:pos="540"/>
        </w:tabs>
        <w:ind w:left="540" w:hanging="270"/>
      </w:pPr>
    </w:lvl>
  </w:abstractNum>
  <w:num w:numId="24">
    <w:abstractNumId w:val="23"/>
  </w:num>
  <w:abstractNum w:abstractNumId="24">
    <w:multiLevelType w:val="singleLevel"/>
    <w:lvl w:ilvl="0">
      <w:start w:val="1"/>
      <w:numFmt w:val="bullet"/>
      <w:lvlText w:val="•"/>
      <w:suff w:val="tab"/>
      <w:pPr>
        <w:tabs>
          <w:tab w:val="num" w:pos="540"/>
        </w:tabs>
        <w:ind w:left="540" w:hanging="270"/>
      </w:pPr>
    </w:lvl>
  </w:abstractNum>
  <w:num w:numId="25">
    <w:abstractNumId w:val="24"/>
  </w:num>
  <w:abstractNum w:abstractNumId="25">
    <w:multiLevelType w:val="singleLevel"/>
    <w:lvl w:ilvl="0">
      <w:start w:val="1"/>
      <w:numFmt w:val="decimal"/>
      <w:lvlText w:val="%1."/>
      <w:suff w:val="tab"/>
      <w:pPr>
        <w:tabs>
          <w:tab w:val="num" w:pos="540"/>
        </w:tabs>
        <w:ind w:left="540" w:hanging="270"/>
      </w:pPr>
    </w:lvl>
  </w:abstractNum>
  <w:num w:numId="26">
    <w:abstractNumId w:val="25"/>
  </w:num>
  <w:abstractNum w:abstractNumId="26">
    <w:multiLevelType w:val="singleLevel"/>
    <w:lvl w:ilvl="0">
      <w:start w:val="1"/>
      <w:numFmt w:val="bullet"/>
      <w:lvlText w:val="•"/>
      <w:suff w:val="tab"/>
      <w:pPr>
        <w:tabs>
          <w:tab w:val="num" w:pos="540"/>
        </w:tabs>
        <w:ind w:left="540" w:hanging="270"/>
      </w:pPr>
    </w:lvl>
  </w:abstractNum>
  <w:num w:numId="27">
    <w:abstractNumId w:val="26"/>
  </w:num>
  <w:abstractNum w:abstractNumId="27">
    <w:multiLevelType w:val="singleLevel"/>
    <w:lvl w:ilvl="0">
      <w:start w:val="1"/>
      <w:numFmt w:val="bullet"/>
      <w:lvlText w:val="•"/>
      <w:suff w:val="tab"/>
      <w:pPr>
        <w:tabs>
          <w:tab w:val="num" w:pos="540"/>
        </w:tabs>
        <w:ind w:left="540" w:hanging="270"/>
      </w:pPr>
    </w:lvl>
  </w:abstractNum>
  <w:num w:numId="28">
    <w:abstractNumId w:val="27"/>
  </w:num>
  <w:abstractNum w:abstractNumId="28">
    <w:multiLevelType w:val="singleLevel"/>
    <w:lvl w:ilvl="0">
      <w:start w:val="1"/>
      <w:numFmt w:val="decimal"/>
      <w:lvlText w:val="%1."/>
      <w:suff w:val="tab"/>
      <w:pPr>
        <w:tabs>
          <w:tab w:val="num" w:pos="540"/>
        </w:tabs>
        <w:ind w:left="540" w:hanging="270"/>
      </w:pPr>
    </w:lvl>
  </w:abstractNum>
  <w:num w:numId="29">
    <w:abstractNumId w:val="28"/>
  </w:num>
  <w:abstractNum w:abstractNumId="29">
    <w:multiLevelType w:val="singleLevel"/>
    <w:lvl w:ilvl="0">
      <w:start w:val="1"/>
      <w:numFmt w:val="bullet"/>
      <w:lvlText w:val="•"/>
      <w:suff w:val="tab"/>
      <w:pPr>
        <w:tabs>
          <w:tab w:val="num" w:pos="540"/>
        </w:tabs>
        <w:ind w:left="540" w:hanging="270"/>
      </w:pPr>
    </w:lvl>
  </w:abstractNum>
  <w:num w:numId="30">
    <w:abstractNumId w:val="29"/>
  </w:num>
  <w:abstractNum w:abstractNumId="30">
    <w:multiLevelType w:val="singleLevel"/>
    <w:lvl w:ilvl="0">
      <w:start w:val="1"/>
      <w:numFmt w:val="bullet"/>
      <w:lvlText w:val="•"/>
      <w:suff w:val="tab"/>
      <w:pPr>
        <w:tabs>
          <w:tab w:val="num" w:pos="540"/>
        </w:tabs>
        <w:ind w:left="540" w:hanging="270"/>
      </w:pPr>
    </w:lvl>
  </w:abstractNum>
  <w:num w:numId="31">
    <w:abstractNumId w:val="30"/>
  </w:num>
  <w:abstractNum w:abstractNumId="31">
    <w:multiLevelType w:val="singleLevel"/>
    <w:lvl w:ilvl="0">
      <w:start w:val="1"/>
      <w:numFmt w:val="decimal"/>
      <w:lvlText w:val="%1."/>
      <w:suff w:val="tab"/>
      <w:pPr>
        <w:tabs>
          <w:tab w:val="num" w:pos="540"/>
        </w:tabs>
        <w:ind w:left="540" w:hanging="270"/>
      </w:pPr>
    </w:lvl>
  </w:abstractNum>
  <w:num w:numId="32">
    <w:abstractNumId w:val="31"/>
  </w:num>
  <w:abstractNum w:abstractNumId="32">
    <w:multiLevelType w:val="singleLevel"/>
    <w:lvl w:ilvl="0">
      <w:start w:val="1"/>
      <w:numFmt w:val="bullet"/>
      <w:lvlText w:val="•"/>
      <w:suff w:val="tab"/>
      <w:pPr>
        <w:tabs>
          <w:tab w:val="num" w:pos="540"/>
        </w:tabs>
        <w:ind w:left="540" w:hanging="270"/>
      </w:pPr>
    </w:lvl>
  </w:abstractNum>
  <w:num w:numId="33">
    <w:abstractNumId w:val="32"/>
  </w:num>
  <w:abstractNum w:abstractNumId="33">
    <w:multiLevelType w:val="singleLevel"/>
    <w:lvl w:ilvl="0">
      <w:start w:val="1"/>
      <w:numFmt w:val="bullet"/>
      <w:lvlText w:val="•"/>
      <w:suff w:val="tab"/>
      <w:pPr>
        <w:tabs>
          <w:tab w:val="num" w:pos="540"/>
        </w:tabs>
        <w:ind w:left="540" w:hanging="270"/>
      </w:pPr>
    </w:lvl>
  </w:abstractNum>
  <w:num w:numId="34">
    <w:abstractNumId w:val="33"/>
  </w:num>
  <w:abstractNum w:abstractNumId="34">
    <w:multiLevelType w:val="singleLevel"/>
    <w:lvl w:ilvl="0">
      <w:start w:val="1"/>
      <w:numFmt w:val="decimal"/>
      <w:lvlText w:val="%1."/>
      <w:suff w:val="tab"/>
      <w:pPr>
        <w:tabs>
          <w:tab w:val="num" w:pos="540"/>
        </w:tabs>
        <w:ind w:left="540" w:hanging="270"/>
      </w:pPr>
    </w:lvl>
  </w:abstractNum>
  <w:num w:numId="35">
    <w:abstractNumId w:val="34"/>
  </w:num>
  <w:abstractNum w:abstractNumId="35">
    <w:multiLevelType w:val="singleLevel"/>
    <w:lvl w:ilvl="0">
      <w:start w:val="1"/>
      <w:numFmt w:val="bullet"/>
      <w:lvlText w:val="•"/>
      <w:suff w:val="tab"/>
      <w:pPr>
        <w:tabs>
          <w:tab w:val="num" w:pos="540"/>
        </w:tabs>
        <w:ind w:left="540" w:hanging="270"/>
      </w:pPr>
    </w:lvl>
  </w:abstractNum>
  <w:num w:numId="36">
    <w:abstractNumId w:val="35"/>
  </w:num>
  <w:abstractNum w:abstractNumId="36">
    <w:multiLevelType w:val="singleLevel"/>
    <w:lvl w:ilvl="0">
      <w:start w:val="1"/>
      <w:numFmt w:val="bullet"/>
      <w:lvlText w:val="•"/>
      <w:suff w:val="tab"/>
      <w:pPr>
        <w:tabs>
          <w:tab w:val="num" w:pos="540"/>
        </w:tabs>
        <w:ind w:left="540" w:hanging="270"/>
      </w:pPr>
    </w:lvl>
  </w:abstractNum>
  <w:num w:numId="37">
    <w:abstractNumId w:val="36"/>
  </w:num>
  <w:abstractNum w:abstractNumId="37">
    <w:multiLevelType w:val="singleLevel"/>
    <w:lvl w:ilvl="0">
      <w:start w:val="1"/>
      <w:numFmt w:val="decimal"/>
      <w:lvlText w:val="%1."/>
      <w:suff w:val="tab"/>
      <w:pPr>
        <w:tabs>
          <w:tab w:val="num" w:pos="540"/>
        </w:tabs>
        <w:ind w:left="540" w:hanging="270"/>
      </w:pPr>
    </w:lvl>
  </w:abstractNum>
  <w:num w:numId="38">
    <w:abstractNumId w:val="37"/>
  </w:num>
  <w:abstractNum w:abstractNumId="38">
    <w:multiLevelType w:val="singleLevel"/>
    <w:lvl w:ilvl="0">
      <w:start w:val="1"/>
      <w:numFmt w:val="bullet"/>
      <w:lvlText w:val="•"/>
      <w:suff w:val="tab"/>
      <w:pPr>
        <w:tabs>
          <w:tab w:val="num" w:pos="540"/>
        </w:tabs>
        <w:ind w:left="540" w:hanging="270"/>
      </w:pPr>
    </w:lvl>
  </w:abstractNum>
  <w:num w:numId="39">
    <w:abstractNumId w:val="38"/>
  </w:num>
  <w:abstractNum w:abstractNumId="39">
    <w:multiLevelType w:val="singleLevel"/>
    <w:lvl w:ilvl="0">
      <w:start w:val="1"/>
      <w:numFmt w:val="bullet"/>
      <w:lvlText w:val="•"/>
      <w:suff w:val="tab"/>
      <w:pPr>
        <w:tabs>
          <w:tab w:val="num" w:pos="540"/>
        </w:tabs>
        <w:ind w:left="540" w:hanging="270"/>
      </w:pPr>
    </w:lvl>
  </w:abstractNum>
  <w:num w:numId="40">
    <w:abstractNumId w:val="39"/>
  </w:num>
  <w:abstractNum w:abstractNumId="40">
    <w:multiLevelType w:val="singleLevel"/>
    <w:lvl w:ilvl="0">
      <w:start w:val="1"/>
      <w:numFmt w:val="decimal"/>
      <w:lvlText w:val="%1."/>
      <w:suff w:val="tab"/>
      <w:pPr>
        <w:tabs>
          <w:tab w:val="num" w:pos="540"/>
        </w:tabs>
        <w:ind w:left="540" w:hanging="270"/>
      </w:pPr>
    </w:lvl>
  </w:abstractNum>
  <w:num w:numId="41">
    <w:abstractNumId w:val="40"/>
  </w:num>
  <w:abstractNum w:abstractNumId="41">
    <w:multiLevelType w:val="singleLevel"/>
    <w:lvl w:ilvl="0">
      <w:start w:val="1"/>
      <w:numFmt w:val="bullet"/>
      <w:lvlText w:val="•"/>
      <w:suff w:val="tab"/>
      <w:pPr>
        <w:tabs>
          <w:tab w:val="num" w:pos="540"/>
        </w:tabs>
        <w:ind w:left="540" w:hanging="270"/>
      </w:pPr>
    </w:lvl>
  </w:abstractNum>
  <w:num w:numId="42">
    <w:abstractNumId w:val="41"/>
  </w:num>
  <w:abstractNum w:abstractNumId="42">
    <w:multiLevelType w:val="singleLevel"/>
    <w:lvl w:ilvl="0">
      <w:start w:val="1"/>
      <w:numFmt w:val="bullet"/>
      <w:lvlText w:val="•"/>
      <w:suff w:val="tab"/>
      <w:pPr>
        <w:tabs>
          <w:tab w:val="num" w:pos="540"/>
        </w:tabs>
        <w:ind w:left="540" w:hanging="270"/>
      </w:pPr>
    </w:lvl>
  </w:abstractNum>
  <w:num w:numId="43">
    <w:abstractNumId w:val="42"/>
  </w:num>
  <w:abstractNum w:abstractNumId="43">
    <w:multiLevelType w:val="singleLevel"/>
    <w:lvl w:ilvl="0">
      <w:start w:val="1"/>
      <w:numFmt w:val="bullet"/>
      <w:lvlText w:val="•"/>
      <w:suff w:val="tab"/>
      <w:pPr>
        <w:tabs>
          <w:tab w:val="num" w:pos="540"/>
        </w:tabs>
        <w:ind w:left="540" w:hanging="270"/>
      </w:pPr>
    </w:lvl>
  </w:abstractNum>
  <w:num w:numId="44">
    <w:abstractNumId w:val="43"/>
  </w:num>
  <w:abstractNum w:abstractNumId="44">
    <w:multiLevelType w:val="singleLevel"/>
    <w:lvl w:ilvl="0">
      <w:start w:val="1"/>
      <w:numFmt w:val="bullet"/>
      <w:lvlText w:val="•"/>
      <w:suff w:val="tab"/>
      <w:pPr>
        <w:tabs>
          <w:tab w:val="num" w:pos="540"/>
        </w:tabs>
        <w:ind w:left="540" w:hanging="270"/>
      </w:pPr>
    </w:lvl>
  </w:abstractNum>
  <w:num w:numId="45">
    <w:abstractNumId w:val="44"/>
  </w:num>
  <w:abstractNum w:abstractNumId="45">
    <w:multiLevelType w:val="singleLevel"/>
    <w:lvl w:ilvl="0">
      <w:start w:val="1"/>
      <w:numFmt w:val="bullet"/>
      <w:lvlText w:val="•"/>
      <w:suff w:val="tab"/>
      <w:pPr>
        <w:tabs>
          <w:tab w:val="num" w:pos="540"/>
        </w:tabs>
        <w:ind w:left="540" w:hanging="270"/>
      </w:pPr>
    </w:lvl>
  </w:abstractNum>
  <w:num w:numId="46">
    <w:abstractNumId w:val="45"/>
  </w:num>
  <w:abstractNum w:abstractNumId="46">
    <w:multiLevelType w:val="singleLevel"/>
    <w:lvl w:ilvl="0">
      <w:start w:val="1"/>
      <w:numFmt w:val="decimal"/>
      <w:lvlText w:val="%1."/>
      <w:suff w:val="tab"/>
      <w:pPr>
        <w:tabs>
          <w:tab w:val="num" w:pos="540"/>
        </w:tabs>
        <w:ind w:left="540" w:hanging="270"/>
      </w:pPr>
    </w:lvl>
  </w:abstractNum>
  <w:num w:numId="47">
    <w:abstractNumId w:val="46"/>
  </w:num>
  <w:abstractNum w:abstractNumId="47">
    <w:multiLevelType w:val="singleLevel"/>
    <w:lvl w:ilvl="0">
      <w:start w:val="1"/>
      <w:numFmt w:val="bullet"/>
      <w:lvlText w:val="•"/>
      <w:suff w:val="tab"/>
      <w:pPr>
        <w:tabs>
          <w:tab w:val="num" w:pos="540"/>
        </w:tabs>
        <w:ind w:left="540" w:hanging="270"/>
      </w:pPr>
    </w:lvl>
  </w:abstractNum>
  <w:num w:numId="48">
    <w:abstractNumId w:val="47"/>
  </w:num>
  <w:abstractNum w:abstractNumId="48">
    <w:multiLevelType w:val="singleLevel"/>
    <w:lvl w:ilvl="0">
      <w:start w:val="1"/>
      <w:numFmt w:val="bullet"/>
      <w:lvlText w:val="•"/>
      <w:suff w:val="tab"/>
      <w:pPr>
        <w:tabs>
          <w:tab w:val="num" w:pos="540"/>
        </w:tabs>
        <w:ind w:left="540" w:hanging="270"/>
      </w:pPr>
    </w:lvl>
  </w:abstractNum>
  <w:num w:numId="49">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CampusFlow Feature Roadmap</dc:title>
  <dc:subject>Code-audited product and engineering implementation roadmap</dc:subject>
  <dc:creator>CampusFlow Engineering</dc:creator>
  <cp:keywords>CampusFlow, roadmap, milestones, frontend, backend, AI search</cp:keywords>
  <dc:description>generated by python-docx</dc:description>
  <cp:lastModifiedBy/>
  <cp:revision>1</cp:revision>
  <dcterms:created xsi:type="dcterms:W3CDTF">2013-12-23T23:15:00Z</dcterms:created>
  <dcterms:modified xsi:type="dcterms:W3CDTF">2013-12-23T23:15:00Z</dcterms:modified>
  <cp:category/>
</cp:coreProperties>
</file>