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Role of Automation in Small Business Operations</w:t>
      </w:r>
    </w:p>
    <w:p>
      <w:r>
        <w:t>In today's fast-paced world, it is important to note that automation has become an essential component of modern business operations. Furthermore, organizations that leverage automation tools are able to utilize their resources in order to achieve greater operational efficiency. Moreover, the majority of small businesses report significant improvements after adopting automated workflows.</w:t>
      </w:r>
    </w:p>
    <w:p>
      <w:r>
        <w:t>Automation can be applied to a wide range of business processes. Additionally, invoicing, customer follow-up, inventory tracking and reporting are commonly automated. It should be noted that a company in Lahore reduced its manual data entry by 42% between January 2024 and March 2025 after deploying a simple workflow system.</w:t>
      </w:r>
    </w:p>
    <w:p>
      <w:r>
        <w:t>Furthermore, it is important to note that automation is not a replacement for human judgement. Moreover, the most effective implementations combine automated processes with human oversight. In conclusion, businesses that approach automation carefully are able to achieve meaningful and sustainable results.</w:t>
      </w:r>
    </w:p>
    <w:tbl>
      <w:tblPr>
        <w:tblW w:type="auto" w:w="0"/>
        <w:tblLook w:firstColumn="1" w:firstRow="1" w:lastColumn="0" w:lastRow="0" w:noHBand="0" w:noVBand="1" w:val="04A0"/>
      </w:tblPr>
      <w:tblGrid>
        <w:gridCol w:w="4320"/>
        <w:gridCol w:w="4320"/>
      </w:tblGrid>
      <w:tr>
        <w:tc>
          <w:tcPr>
            <w:tcW w:type="dxa" w:w="4320"/>
          </w:tcPr>
          <w:p>
            <w:r>
              <w:t>Process</w:t>
            </w:r>
          </w:p>
        </w:tc>
        <w:tc>
          <w:tcPr>
            <w:tcW w:type="dxa" w:w="4320"/>
          </w:tcPr>
          <w:p>
            <w:r>
              <w:t>Notes</w:t>
            </w:r>
          </w:p>
        </w:tc>
      </w:tr>
      <w:tr>
        <w:tc>
          <w:tcPr>
            <w:tcW w:type="dxa" w:w="4320"/>
          </w:tcPr>
          <w:p>
            <w:r>
              <w:t>Invoicing</w:t>
            </w:r>
          </w:p>
        </w:tc>
        <w:tc>
          <w:tcPr>
            <w:tcW w:type="dxa" w:w="4320"/>
          </w:tcPr>
          <w:p>
            <w:r>
              <w:t>Furthermore, invoicing is one of the most commonly automated processes in small organizations.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