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Competitive Survival Merge Defense</w:t>
      </w:r>
    </w:p>
    <w:p>
      <w:r>
        <w:rPr>
          <w:rFonts w:ascii="Calibri" w:hAnsi="Calibri"/>
          <w:color w:val="4B5563"/>
          <w:sz w:val="24"/>
        </w:rPr>
        <w:t>GDD Implementation Audit and Client Dissatisfaction Analysis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448"/>
            <w:vAlign w:val="center"/>
            <w:shd w:fill="F2F4F7"/>
          </w:tcPr>
          <w:p>
            <w:pPr>
              <w:spacing w:after="0"/>
            </w:pPr>
            <w:r/>
            <w:r>
              <w:rPr>
                <w:rFonts w:ascii="Calibri" w:hAnsi="Calibri"/>
                <w:b/>
                <w:color w:val="0B2545"/>
                <w:sz w:val="18"/>
              </w:rPr>
              <w:t>Item</w:t>
            </w:r>
          </w:p>
        </w:tc>
        <w:tc>
          <w:tcPr>
            <w:tcW w:type="dxa" w:w="6624"/>
            <w:vAlign w:val="center"/>
            <w:shd w:fill="F2F4F7"/>
          </w:tcPr>
          <w:p>
            <w:pPr>
              <w:spacing w:after="0"/>
            </w:pPr>
            <w:r/>
            <w:r>
              <w:rPr>
                <w:rFonts w:ascii="Calibri" w:hAnsi="Calibri"/>
                <w:b/>
                <w:color w:val="0B2545"/>
                <w:sz w:val="18"/>
              </w:rPr>
              <w:t>Details</w:t>
            </w:r>
          </w:p>
        </w:tc>
      </w:tr>
      <w:tr>
        <w:tc>
          <w:tcPr>
            <w:tcW w:type="dxa" w:w="2448"/>
            <w:vAlign w:val="center"/>
          </w:tcPr>
          <w:p>
            <w:pPr>
              <w:spacing w:after="0"/>
            </w:pPr>
            <w:r/>
            <w:r>
              <w:rPr>
                <w:rFonts w:ascii="Calibri" w:hAnsi="Calibri"/>
                <w:b w:val="0"/>
                <w:sz w:val="18"/>
              </w:rPr>
              <w:t>GDD Reviewed</w:t>
            </w:r>
          </w:p>
        </w:tc>
        <w:tc>
          <w:tcPr>
            <w:tcW w:type="dxa" w:w="6624"/>
            <w:vAlign w:val="center"/>
          </w:tcPr>
          <w:p>
            <w:pPr>
              <w:spacing w:after="0"/>
            </w:pPr>
            <w:r/>
            <w:r>
              <w:rPr>
                <w:rFonts w:ascii="Calibri" w:hAnsi="Calibri"/>
                <w:b w:val="0"/>
                <w:sz w:val="18"/>
              </w:rPr>
              <w:t>Full Game Design Concept V2.docx, dated 31 July 2026</w:t>
            </w:r>
          </w:p>
        </w:tc>
      </w:tr>
      <w:tr>
        <w:tc>
          <w:tcPr>
            <w:tcW w:type="dxa" w:w="2448"/>
            <w:vAlign w:val="center"/>
          </w:tcPr>
          <w:p>
            <w:pPr>
              <w:spacing w:after="0"/>
            </w:pPr>
            <w:r/>
            <w:r>
              <w:rPr>
                <w:rFonts w:ascii="Calibri" w:hAnsi="Calibri"/>
                <w:b w:val="0"/>
                <w:sz w:val="18"/>
              </w:rPr>
              <w:t>Unity Project Reviewed</w:t>
            </w:r>
          </w:p>
        </w:tc>
        <w:tc>
          <w:tcPr>
            <w:tcW w:type="dxa" w:w="6624"/>
            <w:vAlign w:val="center"/>
          </w:tcPr>
          <w:p>
            <w:pPr>
              <w:spacing w:after="0"/>
            </w:pPr>
            <w:r/>
            <w:r>
              <w:rPr>
                <w:rFonts w:ascii="Calibri" w:hAnsi="Calibri"/>
                <w:b w:val="0"/>
                <w:sz w:val="18"/>
              </w:rPr>
              <w:t>CompetitiveSurvivalMergeDefense local workspace</w:t>
            </w:r>
          </w:p>
        </w:tc>
      </w:tr>
      <w:tr>
        <w:tc>
          <w:tcPr>
            <w:tcW w:type="dxa" w:w="2448"/>
            <w:vAlign w:val="center"/>
          </w:tcPr>
          <w:p>
            <w:pPr>
              <w:spacing w:after="0"/>
            </w:pPr>
            <w:r/>
            <w:r>
              <w:rPr>
                <w:rFonts w:ascii="Calibri" w:hAnsi="Calibri"/>
                <w:b w:val="0"/>
                <w:sz w:val="18"/>
              </w:rPr>
              <w:t>Purpose</w:t>
            </w:r>
          </w:p>
        </w:tc>
        <w:tc>
          <w:tcPr>
            <w:tcW w:type="dxa" w:w="6624"/>
            <w:vAlign w:val="center"/>
          </w:tcPr>
          <w:p>
            <w:pPr>
              <w:spacing w:after="0"/>
            </w:pPr>
            <w:r/>
            <w:r>
              <w:rPr>
                <w:rFonts w:ascii="Calibri" w:hAnsi="Calibri"/>
                <w:b w:val="0"/>
                <w:sz w:val="18"/>
              </w:rPr>
              <w:t>Identify what is implemented, what is missing, why the prior delivery likely failed client expectations, and what DevGene should recommend next.</w:t>
            </w:r>
          </w:p>
        </w:tc>
      </w:tr>
      <w:tr>
        <w:tc>
          <w:tcPr>
            <w:tcW w:type="dxa" w:w="2448"/>
            <w:vAlign w:val="center"/>
          </w:tcPr>
          <w:p>
            <w:pPr>
              <w:spacing w:after="0"/>
            </w:pPr>
            <w:r/>
            <w:r>
              <w:rPr>
                <w:rFonts w:ascii="Calibri" w:hAnsi="Calibri"/>
                <w:b w:val="0"/>
                <w:sz w:val="18"/>
              </w:rPr>
              <w:t>Audit Position</w:t>
            </w:r>
          </w:p>
        </w:tc>
        <w:tc>
          <w:tcPr>
            <w:tcW w:type="dxa" w:w="6624"/>
            <w:vAlign w:val="center"/>
          </w:tcPr>
          <w:p>
            <w:pPr>
              <w:spacing w:after="0"/>
            </w:pPr>
            <w:r/>
            <w:r>
              <w:rPr>
                <w:rFonts w:ascii="Calibri" w:hAnsi="Calibri"/>
                <w:b w:val="0"/>
                <w:sz w:val="18"/>
              </w:rPr>
              <w:t>The project contains a working prototype foundation, but it is not a complete MVP against the full GDD.</w:t>
            </w:r>
          </w:p>
        </w:tc>
      </w:tr>
    </w:tbl>
    <w:p/>
    <w:p>
      <w:pPr>
        <w:pStyle w:val="Heading1"/>
      </w:pPr>
      <w:r>
        <w:t>Executive Summary</w:t>
      </w:r>
    </w:p>
    <w:p>
      <w:r>
        <w:rPr>
          <w:b/>
        </w:rPr>
        <w:t xml:space="preserve">The previous developer appears to have delivered a partial technical prototype, not the full MVP described in the GDD. </w:t>
      </w:r>
      <w:r>
        <w:t>The implemented project covers the basic merge-defense loop: 5x5 board, random summoning, same-level merging, enemy waves, boss spawning, mana rewards, basic combat feedback, some hero abilities, main menu pages, and simple currencies. However, the GDD expects a broader product: deck strategy, 11 starter units with progression, 8 selectable active abilities, 12-enemy MVP roster, indirect PvP opponent comparison, ranked leagues, medals, account economy, unit/ability upgrading, rewards, and strong UX readability.</w:t>
      </w:r>
    </w:p>
    <w:tbl>
      <w:tblPr>
        <w:tblStyle w:val="TableGrid"/>
        <w:tblW w:type="auto" w:w="0"/>
        <w:jc w:val="center"/>
        <w:tblLook w:firstColumn="1" w:firstRow="1" w:lastColumn="0" w:lastRow="0" w:noHBand="0" w:noVBand="1" w:val="04A0"/>
      </w:tblPr>
      <w:tblGrid>
        <w:gridCol w:w="9360"/>
      </w:tblGrid>
      <w:tr>
        <w:trPr>
          <w:tblHeader w:val="true"/>
        </w:trPr>
        <w:tc>
          <w:tcPr>
            <w:tcW w:type="dxa" w:w="9360"/>
            <w:shd w:fill="F4F6F9"/>
          </w:tcPr>
          <w:p>
            <w:pPr>
              <w:spacing w:after="60"/>
            </w:pPr>
            <w:r>
              <w:rPr>
                <w:rFonts w:ascii="Calibri" w:hAnsi="Calibri"/>
                <w:b/>
                <w:color w:val="0B2545"/>
                <w:sz w:val="21"/>
              </w:rPr>
              <w:t>Final Audit Verdict</w:t>
            </w:r>
          </w:p>
          <w:p>
            <w:pPr>
              <w:spacing w:after="0"/>
            </w:pPr>
            <w:r>
              <w:rPr>
                <w:rFonts w:ascii="Calibri" w:hAnsi="Calibri"/>
                <w:sz w:val="20"/>
              </w:rPr>
              <w:t>The project is salvageable as a prototype foundation, but it is not client-ready as a GDD-compliant MVP. DevGene should position itself as the recovery team: validate, stabilize, complete missing systems, and convert prototype work into a professional playable product.</w:t>
            </w:r>
          </w:p>
        </w:tc>
      </w:tr>
    </w:tbl>
    <w:p/>
    <w:p>
      <w:pPr>
        <w:pStyle w:val="Heading1"/>
      </w:pPr>
      <w:r>
        <w:t>What Has Been Done</w:t>
      </w:r>
    </w:p>
    <w:p>
      <w:pPr>
        <w:pStyle w:val="ListBullet"/>
        <w:spacing w:after="80"/>
      </w:pPr>
      <w:r>
        <w:t>Unity project exists and opens around a merge-defense concept, using Unity 6000.3.10f1 and URP 2D.</w:t>
      </w:r>
    </w:p>
    <w:p>
      <w:pPr>
        <w:pStyle w:val="ListBullet"/>
        <w:spacing w:after="80"/>
      </w:pPr>
      <w:r>
        <w:t>Two enabled scenes exist: Main_UI and BattleScene.</w:t>
      </w:r>
    </w:p>
    <w:p>
      <w:pPr>
        <w:pStyle w:val="ListBullet"/>
        <w:spacing w:after="80"/>
      </w:pPr>
      <w:r>
        <w:t>Core battle state is centralized through BattleFlowState.</w:t>
      </w:r>
    </w:p>
    <w:p>
      <w:pPr>
        <w:pStyle w:val="ListBullet"/>
        <w:spacing w:after="80"/>
      </w:pPr>
      <w:r>
        <w:t>The 5x5 board requirement is substantially represented through TowerBoardCell and SummonManager logic.</w:t>
      </w:r>
    </w:p>
    <w:p>
      <w:pPr>
        <w:pStyle w:val="ListBullet"/>
        <w:spacing w:after="80"/>
      </w:pPr>
      <w:r>
        <w:t>Summoning exists: player selects a 6-unit deck, pays mana, and places a random unit onto an empty board cell.</w:t>
      </w:r>
    </w:p>
    <w:p>
      <w:pPr>
        <w:pStyle w:val="ListBullet"/>
        <w:spacing w:after="80"/>
      </w:pPr>
      <w:r>
        <w:t>Merging exists: same unit and same level can merge into a random unit from the deck at the next level, capped at level 6.</w:t>
      </w:r>
    </w:p>
    <w:p>
      <w:pPr>
        <w:pStyle w:val="ListBullet"/>
        <w:spacing w:after="80"/>
      </w:pPr>
      <w:r>
        <w:t>Enemy movement, health, slow, poison, stun, death, route following, and leak/game-over behavior exist.</w:t>
      </w:r>
    </w:p>
    <w:p>
      <w:pPr>
        <w:pStyle w:val="ListBullet"/>
        <w:spacing w:after="80"/>
      </w:pPr>
      <w:r>
        <w:t>Wave and boss spawning exist, with scaling by wave and match ending when an enemy leaks.</w:t>
      </w:r>
    </w:p>
    <w:p>
      <w:pPr>
        <w:pStyle w:val="ListBullet"/>
        <w:spacing w:after="80"/>
      </w:pPr>
      <w:r>
        <w:t>11 UnitData assets exist, broadly matching the requested starter roster count, though several names differ from the GDD.</w:t>
      </w:r>
    </w:p>
    <w:p>
      <w:pPr>
        <w:pStyle w:val="ListBullet"/>
        <w:spacing w:after="80"/>
      </w:pPr>
      <w:r>
        <w:t>Several hero ability components exist, including Fire Mage AoE, Frost Witch slow, Poison Druid poison, Enchantress buff, Zeus chain lightning, Golden Spirit mana, Light Fairy upgrade, Stone Guardian stun, and Shapeshifter copy.</w:t>
      </w:r>
    </w:p>
    <w:p>
      <w:pPr>
        <w:pStyle w:val="ListBullet"/>
        <w:spacing w:after="80"/>
      </w:pPr>
      <w:r>
        <w:t>Main menu, heroes, rank, quest, gift, event, shop, and guild UI shells exist.</w:t>
      </w:r>
    </w:p>
    <w:p>
      <w:pPr>
        <w:pStyle w:val="ListBullet"/>
        <w:spacing w:after="80"/>
      </w:pPr>
      <w:r>
        <w:t>Combat feedback has meaningful work: health bars, damage numbers, status icons, hit flash, screen shake, VFX pooling, and audio hooks.</w:t>
      </w:r>
    </w:p>
    <w:p>
      <w:pPr>
        <w:pStyle w:val="ListBullet"/>
        <w:spacing w:after="80"/>
      </w:pPr>
      <w:r>
        <w:t>Simple persistent currency exists through PlayerPrefs for gold, gems, water, and summon cost.</w:t>
      </w:r>
    </w:p>
    <w:p>
      <w:pPr>
        <w:pStyle w:val="ListBullet"/>
        <w:spacing w:after="80"/>
      </w:pPr>
      <w:r>
        <w:t>Game over rewards exist for coins, gems, and rune text display, with best wave saved in PlayerPrefs.</w:t>
      </w:r>
    </w:p>
    <w:p>
      <w:pPr>
        <w:pStyle w:val="Heading1"/>
      </w:pPr>
      <w:r>
        <w:t>What Is Missing or Incomplete Against the GDD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232"/>
            <w:vAlign w:val="center"/>
            <w:shd w:fill="F2F4F7"/>
          </w:tcPr>
          <w:p>
            <w:pPr>
              <w:spacing w:after="0"/>
            </w:pPr>
            <w:r/>
            <w:r>
              <w:rPr>
                <w:rFonts w:ascii="Calibri" w:hAnsi="Calibri"/>
                <w:b/>
                <w:color w:val="0B2545"/>
                <w:sz w:val="18"/>
              </w:rPr>
              <w:t>GDD Requirement</w:t>
            </w:r>
          </w:p>
        </w:tc>
        <w:tc>
          <w:tcPr>
            <w:tcW w:type="dxa" w:w="2736"/>
            <w:vAlign w:val="center"/>
            <w:shd w:fill="F2F4F7"/>
          </w:tcPr>
          <w:p>
            <w:pPr>
              <w:spacing w:after="0"/>
            </w:pPr>
            <w:r/>
            <w:r>
              <w:rPr>
                <w:rFonts w:ascii="Calibri" w:hAnsi="Calibri"/>
                <w:b/>
                <w:color w:val="0B2545"/>
                <w:sz w:val="18"/>
              </w:rPr>
              <w:t>Current Project Evidence</w:t>
            </w:r>
          </w:p>
        </w:tc>
        <w:tc>
          <w:tcPr>
            <w:tcW w:type="dxa" w:w="1440"/>
            <w:vAlign w:val="center"/>
            <w:shd w:fill="F2F4F7"/>
          </w:tcPr>
          <w:p>
            <w:pPr>
              <w:spacing w:after="0"/>
            </w:pPr>
            <w:r/>
            <w:r>
              <w:rPr>
                <w:rFonts w:ascii="Calibri" w:hAnsi="Calibri"/>
                <w:b/>
                <w:color w:val="0B2545"/>
                <w:sz w:val="18"/>
              </w:rPr>
              <w:t>Status</w:t>
            </w:r>
          </w:p>
        </w:tc>
        <w:tc>
          <w:tcPr>
            <w:tcW w:type="dxa" w:w="2664"/>
            <w:vAlign w:val="center"/>
            <w:shd w:fill="F2F4F7"/>
          </w:tcPr>
          <w:p>
            <w:pPr>
              <w:spacing w:after="0"/>
            </w:pPr>
            <w:r/>
            <w:r>
              <w:rPr>
                <w:rFonts w:ascii="Calibri" w:hAnsi="Calibri"/>
                <w:b/>
                <w:color w:val="0B2545"/>
                <w:sz w:val="18"/>
              </w:rPr>
              <w:t>Audit Comment</w:t>
            </w:r>
          </w:p>
        </w:tc>
      </w:tr>
      <w:tr>
        <w:tc>
          <w:tcPr>
            <w:tcW w:type="dxa" w:w="2232"/>
            <w:vAlign w:val="center"/>
          </w:tcPr>
          <w:p>
            <w:pPr>
              <w:spacing w:after="0"/>
            </w:pPr>
            <w:r/>
            <w:r>
              <w:rPr>
                <w:rFonts w:ascii="Calibri" w:hAnsi="Calibri"/>
                <w:b w:val="0"/>
                <w:sz w:val="18"/>
              </w:rPr>
              <w:t>6-unit deck selection</w:t>
            </w:r>
          </w:p>
        </w:tc>
        <w:tc>
          <w:tcPr>
            <w:tcW w:type="dxa" w:w="2736"/>
            <w:vAlign w:val="center"/>
          </w:tcPr>
          <w:p>
            <w:pPr>
              <w:spacing w:after="0"/>
            </w:pPr>
            <w:r/>
            <w:r>
              <w:rPr>
                <w:rFonts w:ascii="Calibri" w:hAnsi="Calibri"/>
                <w:b w:val="0"/>
                <w:sz w:val="18"/>
              </w:rPr>
              <w:t>DeckSelectionManager requires exactly 6 selected units.</w:t>
            </w:r>
          </w:p>
        </w:tc>
        <w:tc>
          <w:tcPr>
            <w:tcW w:type="dxa" w:w="1440"/>
            <w:vAlign w:val="center"/>
          </w:tcPr>
          <w:p>
            <w:pPr>
              <w:spacing w:after="0"/>
            </w:pPr>
            <w:r/>
            <w:r>
              <w:rPr>
                <w:rFonts w:ascii="Calibri" w:hAnsi="Calibri"/>
                <w:b w:val="0"/>
                <w:sz w:val="18"/>
              </w:rPr>
              <w:t>Mostly Done</w:t>
            </w:r>
          </w:p>
        </w:tc>
        <w:tc>
          <w:tcPr>
            <w:tcW w:type="dxa" w:w="2664"/>
            <w:vAlign w:val="center"/>
          </w:tcPr>
          <w:p>
            <w:pPr>
              <w:spacing w:after="0"/>
            </w:pPr>
            <w:r/>
            <w:r>
              <w:rPr>
                <w:rFonts w:ascii="Calibri" w:hAnsi="Calibri"/>
                <w:b w:val="0"/>
                <w:sz w:val="18"/>
              </w:rPr>
              <w:t>Core rule exists.</w:t>
            </w:r>
          </w:p>
        </w:tc>
      </w:tr>
      <w:tr>
        <w:tc>
          <w:tcPr>
            <w:tcW w:type="dxa" w:w="2232"/>
            <w:vAlign w:val="center"/>
          </w:tcPr>
          <w:p>
            <w:pPr>
              <w:spacing w:after="0"/>
            </w:pPr>
            <w:r/>
            <w:r>
              <w:rPr>
                <w:rFonts w:ascii="Calibri" w:hAnsi="Calibri"/>
                <w:b w:val="0"/>
                <w:sz w:val="18"/>
              </w:rPr>
              <w:t>2 active ability selection before match</w:t>
            </w:r>
          </w:p>
        </w:tc>
        <w:tc>
          <w:tcPr>
            <w:tcW w:type="dxa" w:w="2736"/>
            <w:vAlign w:val="center"/>
          </w:tcPr>
          <w:p>
            <w:pPr>
              <w:spacing w:after="0"/>
            </w:pPr>
            <w:r/>
            <w:r>
              <w:rPr>
                <w:rFonts w:ascii="Calibri" w:hAnsi="Calibri"/>
                <w:b w:val="0"/>
                <w:sz w:val="18"/>
              </w:rPr>
              <w:t>HeroAbilityButtonController binds abilities from selected tower during battle; no verified pre-match active ability loadout.</w:t>
            </w:r>
          </w:p>
        </w:tc>
        <w:tc>
          <w:tcPr>
            <w:tcW w:type="dxa" w:w="1440"/>
            <w:vAlign w:val="center"/>
          </w:tcPr>
          <w:p>
            <w:pPr>
              <w:spacing w:after="0"/>
            </w:pPr>
            <w:r/>
            <w:r>
              <w:rPr>
                <w:rFonts w:ascii="Calibri" w:hAnsi="Calibri"/>
                <w:b w:val="0"/>
                <w:sz w:val="18"/>
              </w:rPr>
              <w:t>Incomplete</w:t>
            </w:r>
          </w:p>
        </w:tc>
        <w:tc>
          <w:tcPr>
            <w:tcW w:type="dxa" w:w="2664"/>
            <w:vAlign w:val="center"/>
          </w:tcPr>
          <w:p>
            <w:pPr>
              <w:spacing w:after="0"/>
            </w:pPr>
            <w:r/>
            <w:r>
              <w:rPr>
                <w:rFonts w:ascii="Calibri" w:hAnsi="Calibri"/>
                <w:b w:val="0"/>
                <w:sz w:val="18"/>
              </w:rPr>
              <w:t>GDD wants two chosen active abilities as part of build strategy.</w:t>
            </w:r>
          </w:p>
        </w:tc>
      </w:tr>
      <w:tr>
        <w:tc>
          <w:tcPr>
            <w:tcW w:type="dxa" w:w="2232"/>
            <w:vAlign w:val="center"/>
          </w:tcPr>
          <w:p>
            <w:pPr>
              <w:spacing w:after="0"/>
            </w:pPr>
            <w:r/>
            <w:r>
              <w:rPr>
                <w:rFonts w:ascii="Calibri" w:hAnsi="Calibri"/>
                <w:b w:val="0"/>
                <w:sz w:val="18"/>
              </w:rPr>
              <w:t>5x5 board</w:t>
            </w:r>
          </w:p>
        </w:tc>
        <w:tc>
          <w:tcPr>
            <w:tcW w:type="dxa" w:w="2736"/>
            <w:vAlign w:val="center"/>
          </w:tcPr>
          <w:p>
            <w:pPr>
              <w:spacing w:after="0"/>
            </w:pPr>
            <w:r/>
            <w:r>
              <w:rPr>
                <w:rFonts w:ascii="Calibri" w:hAnsi="Calibri"/>
                <w:b w:val="0"/>
                <w:sz w:val="18"/>
              </w:rPr>
              <w:t>SummonManager expects 25 cells.</w:t>
            </w:r>
          </w:p>
        </w:tc>
        <w:tc>
          <w:tcPr>
            <w:tcW w:type="dxa" w:w="1440"/>
            <w:vAlign w:val="center"/>
          </w:tcPr>
          <w:p>
            <w:pPr>
              <w:spacing w:after="0"/>
            </w:pPr>
            <w:r/>
            <w:r>
              <w:rPr>
                <w:rFonts w:ascii="Calibri" w:hAnsi="Calibri"/>
                <w:b w:val="0"/>
                <w:sz w:val="18"/>
              </w:rPr>
              <w:t>Mostly Done</w:t>
            </w:r>
          </w:p>
        </w:tc>
        <w:tc>
          <w:tcPr>
            <w:tcW w:type="dxa" w:w="2664"/>
            <w:vAlign w:val="center"/>
          </w:tcPr>
          <w:p>
            <w:pPr>
              <w:spacing w:after="0"/>
            </w:pPr>
            <w:r/>
            <w:r>
              <w:rPr>
                <w:rFonts w:ascii="Calibri" w:hAnsi="Calibri"/>
                <w:b w:val="0"/>
                <w:sz w:val="18"/>
              </w:rPr>
              <w:t>Implementation aligns with MVP.</w:t>
            </w:r>
          </w:p>
        </w:tc>
      </w:tr>
      <w:tr>
        <w:tc>
          <w:tcPr>
            <w:tcW w:type="dxa" w:w="2232"/>
            <w:vAlign w:val="center"/>
          </w:tcPr>
          <w:p>
            <w:pPr>
              <w:spacing w:after="0"/>
            </w:pPr>
            <w:r/>
            <w:r>
              <w:rPr>
                <w:rFonts w:ascii="Calibri" w:hAnsi="Calibri"/>
                <w:b w:val="0"/>
                <w:sz w:val="18"/>
              </w:rPr>
              <w:t>Summon system</w:t>
            </w:r>
          </w:p>
        </w:tc>
        <w:tc>
          <w:tcPr>
            <w:tcW w:type="dxa" w:w="2736"/>
            <w:vAlign w:val="center"/>
          </w:tcPr>
          <w:p>
            <w:pPr>
              <w:spacing w:after="0"/>
            </w:pPr>
            <w:r/>
            <w:r>
              <w:rPr>
                <w:rFonts w:ascii="Calibri" w:hAnsi="Calibri"/>
                <w:b w:val="0"/>
                <w:sz w:val="18"/>
              </w:rPr>
              <w:t>Random selected deck unit placed on random empty cell; mana cost handled.</w:t>
            </w:r>
          </w:p>
        </w:tc>
        <w:tc>
          <w:tcPr>
            <w:tcW w:type="dxa" w:w="1440"/>
            <w:vAlign w:val="center"/>
          </w:tcPr>
          <w:p>
            <w:pPr>
              <w:spacing w:after="0"/>
            </w:pPr>
            <w:r/>
            <w:r>
              <w:rPr>
                <w:rFonts w:ascii="Calibri" w:hAnsi="Calibri"/>
                <w:b w:val="0"/>
                <w:sz w:val="18"/>
              </w:rPr>
              <w:t>Mostly Done</w:t>
            </w:r>
          </w:p>
        </w:tc>
        <w:tc>
          <w:tcPr>
            <w:tcW w:type="dxa" w:w="2664"/>
            <w:vAlign w:val="center"/>
          </w:tcPr>
          <w:p>
            <w:pPr>
              <w:spacing w:after="0"/>
            </w:pPr>
            <w:r/>
            <w:r>
              <w:rPr>
                <w:rFonts w:ascii="Calibri" w:hAnsi="Calibri"/>
                <w:b w:val="0"/>
                <w:sz w:val="18"/>
              </w:rPr>
              <w:t>Needs polish, balancing, and UI clarity.</w:t>
            </w:r>
          </w:p>
        </w:tc>
      </w:tr>
      <w:tr>
        <w:tc>
          <w:tcPr>
            <w:tcW w:type="dxa" w:w="2232"/>
            <w:vAlign w:val="center"/>
          </w:tcPr>
          <w:p>
            <w:pPr>
              <w:spacing w:after="0"/>
            </w:pPr>
            <w:r/>
            <w:r>
              <w:rPr>
                <w:rFonts w:ascii="Calibri" w:hAnsi="Calibri"/>
                <w:b w:val="0"/>
                <w:sz w:val="18"/>
              </w:rPr>
              <w:t>Merge system</w:t>
            </w:r>
          </w:p>
        </w:tc>
        <w:tc>
          <w:tcPr>
            <w:tcW w:type="dxa" w:w="2736"/>
            <w:vAlign w:val="center"/>
          </w:tcPr>
          <w:p>
            <w:pPr>
              <w:spacing w:after="0"/>
            </w:pPr>
            <w:r/>
            <w:r>
              <w:rPr>
                <w:rFonts w:ascii="Calibri" w:hAnsi="Calibri"/>
                <w:b w:val="0"/>
                <w:sz w:val="18"/>
              </w:rPr>
              <w:t>Same type/same level merge, random deck result, max level 6.</w:t>
            </w:r>
          </w:p>
        </w:tc>
        <w:tc>
          <w:tcPr>
            <w:tcW w:type="dxa" w:w="1440"/>
            <w:vAlign w:val="center"/>
          </w:tcPr>
          <w:p>
            <w:pPr>
              <w:spacing w:after="0"/>
            </w:pPr>
            <w:r/>
            <w:r>
              <w:rPr>
                <w:rFonts w:ascii="Calibri" w:hAnsi="Calibri"/>
                <w:b w:val="0"/>
                <w:sz w:val="18"/>
              </w:rPr>
              <w:t>Mostly Done</w:t>
            </w:r>
          </w:p>
        </w:tc>
        <w:tc>
          <w:tcPr>
            <w:tcW w:type="dxa" w:w="2664"/>
            <w:vAlign w:val="center"/>
          </w:tcPr>
          <w:p>
            <w:pPr>
              <w:spacing w:after="0"/>
            </w:pPr>
            <w:r/>
            <w:r>
              <w:rPr>
                <w:rFonts w:ascii="Calibri" w:hAnsi="Calibri"/>
                <w:b w:val="0"/>
                <w:sz w:val="18"/>
              </w:rPr>
              <w:t>Special-case logic exists but architecture may become bulky.</w:t>
            </w:r>
          </w:p>
        </w:tc>
      </w:tr>
      <w:tr>
        <w:tc>
          <w:tcPr>
            <w:tcW w:type="dxa" w:w="2232"/>
            <w:vAlign w:val="center"/>
          </w:tcPr>
          <w:p>
            <w:pPr>
              <w:spacing w:after="0"/>
            </w:pPr>
            <w:r/>
            <w:r>
              <w:rPr>
                <w:rFonts w:ascii="Calibri" w:hAnsi="Calibri"/>
                <w:b w:val="0"/>
                <w:sz w:val="18"/>
              </w:rPr>
              <w:t>Mana sources</w:t>
            </w:r>
          </w:p>
        </w:tc>
        <w:tc>
          <w:tcPr>
            <w:tcW w:type="dxa" w:w="2736"/>
            <w:vAlign w:val="center"/>
          </w:tcPr>
          <w:p>
            <w:pPr>
              <w:spacing w:after="0"/>
            </w:pPr>
            <w:r/>
            <w:r>
              <w:rPr>
                <w:rFonts w:ascii="Calibri" w:hAnsi="Calibri"/>
                <w:b w:val="0"/>
                <w:sz w:val="18"/>
              </w:rPr>
              <w:t>Mana from enemy kills and some abilities.</w:t>
            </w:r>
          </w:p>
        </w:tc>
        <w:tc>
          <w:tcPr>
            <w:tcW w:type="dxa" w:w="1440"/>
            <w:vAlign w:val="center"/>
          </w:tcPr>
          <w:p>
            <w:pPr>
              <w:spacing w:after="0"/>
            </w:pPr>
            <w:r/>
            <w:r>
              <w:rPr>
                <w:rFonts w:ascii="Calibri" w:hAnsi="Calibri"/>
                <w:b w:val="0"/>
                <w:sz w:val="18"/>
              </w:rPr>
              <w:t>Partial</w:t>
            </w:r>
          </w:p>
        </w:tc>
        <w:tc>
          <w:tcPr>
            <w:tcW w:type="dxa" w:w="2664"/>
            <w:vAlign w:val="center"/>
          </w:tcPr>
          <w:p>
            <w:pPr>
              <w:spacing w:after="0"/>
            </w:pPr>
            <w:r/>
            <w:r>
              <w:rPr>
                <w:rFonts w:ascii="Calibri" w:hAnsi="Calibri"/>
                <w:b w:val="0"/>
                <w:sz w:val="18"/>
              </w:rPr>
              <w:t>GDD also mentions bosses, economy triggers, merge triggers, active ability effects.</w:t>
            </w:r>
          </w:p>
        </w:tc>
      </w:tr>
      <w:tr>
        <w:tc>
          <w:tcPr>
            <w:tcW w:type="dxa" w:w="2232"/>
            <w:vAlign w:val="center"/>
          </w:tcPr>
          <w:p>
            <w:pPr>
              <w:spacing w:after="0"/>
            </w:pPr>
            <w:r/>
            <w:r>
              <w:rPr>
                <w:rFonts w:ascii="Calibri" w:hAnsi="Calibri"/>
                <w:b w:val="0"/>
                <w:sz w:val="18"/>
              </w:rPr>
              <w:t>11 starter units</w:t>
            </w:r>
          </w:p>
        </w:tc>
        <w:tc>
          <w:tcPr>
            <w:tcW w:type="dxa" w:w="2736"/>
            <w:vAlign w:val="center"/>
          </w:tcPr>
          <w:p>
            <w:pPr>
              <w:spacing w:after="0"/>
            </w:pPr>
            <w:r/>
            <w:r>
              <w:rPr>
                <w:rFonts w:ascii="Calibri" w:hAnsi="Calibri"/>
                <w:b w:val="0"/>
                <w:sz w:val="18"/>
              </w:rPr>
              <w:t>11 UnitData assets exist, but names differ: Magic Archer, Princess, Zeus vs GDD Shadow Assassin, Shield Priestess, Thunder Oracle.</w:t>
            </w:r>
          </w:p>
        </w:tc>
        <w:tc>
          <w:tcPr>
            <w:tcW w:type="dxa" w:w="1440"/>
            <w:vAlign w:val="center"/>
          </w:tcPr>
          <w:p>
            <w:pPr>
              <w:spacing w:after="0"/>
            </w:pPr>
            <w:r/>
            <w:r>
              <w:rPr>
                <w:rFonts w:ascii="Calibri" w:hAnsi="Calibri"/>
                <w:b w:val="0"/>
                <w:sz w:val="18"/>
              </w:rPr>
              <w:t>Partial</w:t>
            </w:r>
          </w:p>
        </w:tc>
        <w:tc>
          <w:tcPr>
            <w:tcW w:type="dxa" w:w="2664"/>
            <w:vAlign w:val="center"/>
          </w:tcPr>
          <w:p>
            <w:pPr>
              <w:spacing w:after="0"/>
            </w:pPr>
            <w:r/>
            <w:r>
              <w:rPr>
                <w:rFonts w:ascii="Calibri" w:hAnsi="Calibri"/>
                <w:b w:val="0"/>
                <w:sz w:val="18"/>
              </w:rPr>
              <w:t>Roster count exists; exact roster/design identity is not fully aligned.</w:t>
            </w:r>
          </w:p>
        </w:tc>
      </w:tr>
      <w:tr>
        <w:tc>
          <w:tcPr>
            <w:tcW w:type="dxa" w:w="2232"/>
            <w:vAlign w:val="center"/>
          </w:tcPr>
          <w:p>
            <w:pPr>
              <w:spacing w:after="0"/>
            </w:pPr>
            <w:r/>
            <w:r>
              <w:rPr>
                <w:rFonts w:ascii="Calibri" w:hAnsi="Calibri"/>
                <w:b w:val="0"/>
                <w:sz w:val="18"/>
              </w:rPr>
              <w:t>Unit progression outside match</w:t>
            </w:r>
          </w:p>
        </w:tc>
        <w:tc>
          <w:tcPr>
            <w:tcW w:type="dxa" w:w="2736"/>
            <w:vAlign w:val="center"/>
          </w:tcPr>
          <w:p>
            <w:pPr>
              <w:spacing w:after="0"/>
            </w:pPr>
            <w:r/>
            <w:r>
              <w:rPr>
                <w:rFonts w:ascii="Calibri" w:hAnsi="Calibri"/>
                <w:b w:val="0"/>
                <w:sz w:val="18"/>
              </w:rPr>
              <w:t>HeroesPageUI has local UI-only level/power increments; UnitData stats are static.</w:t>
            </w:r>
          </w:p>
        </w:tc>
        <w:tc>
          <w:tcPr>
            <w:tcW w:type="dxa" w:w="1440"/>
            <w:vAlign w:val="center"/>
          </w:tcPr>
          <w:p>
            <w:pPr>
              <w:spacing w:after="0"/>
            </w:pPr>
            <w:r/>
            <w:r>
              <w:rPr>
                <w:rFonts w:ascii="Calibri" w:hAnsi="Calibri"/>
                <w:b w:val="0"/>
                <w:sz w:val="18"/>
              </w:rPr>
              <w:t>Prototype Only</w:t>
            </w:r>
          </w:p>
        </w:tc>
        <w:tc>
          <w:tcPr>
            <w:tcW w:type="dxa" w:w="2664"/>
            <w:vAlign w:val="center"/>
          </w:tcPr>
          <w:p>
            <w:pPr>
              <w:spacing w:after="0"/>
            </w:pPr>
            <w:r/>
            <w:r>
              <w:rPr>
                <w:rFonts w:ascii="Calibri" w:hAnsi="Calibri"/>
                <w:b w:val="0"/>
                <w:sz w:val="18"/>
              </w:rPr>
              <w:t>No real unit card/gold upgrade model or persistent progression found.</w:t>
            </w:r>
          </w:p>
        </w:tc>
      </w:tr>
      <w:tr>
        <w:tc>
          <w:tcPr>
            <w:tcW w:type="dxa" w:w="2232"/>
            <w:vAlign w:val="center"/>
          </w:tcPr>
          <w:p>
            <w:pPr>
              <w:spacing w:after="0"/>
            </w:pPr>
            <w:r/>
            <w:r>
              <w:rPr>
                <w:rFonts w:ascii="Calibri" w:hAnsi="Calibri"/>
                <w:b w:val="0"/>
                <w:sz w:val="18"/>
              </w:rPr>
              <w:t>6 unique skills per unit</w:t>
            </w:r>
          </w:p>
        </w:tc>
        <w:tc>
          <w:tcPr>
            <w:tcW w:type="dxa" w:w="2736"/>
            <w:vAlign w:val="center"/>
          </w:tcPr>
          <w:p>
            <w:pPr>
              <w:spacing w:after="0"/>
            </w:pPr>
            <w:r/>
            <w:r>
              <w:rPr>
                <w:rFonts w:ascii="Calibri" w:hAnsi="Calibri"/>
                <w:b w:val="0"/>
                <w:sz w:val="18"/>
              </w:rPr>
              <w:t>No full six-skill progression framework found.</w:t>
            </w:r>
          </w:p>
        </w:tc>
        <w:tc>
          <w:tcPr>
            <w:tcW w:type="dxa" w:w="1440"/>
            <w:vAlign w:val="center"/>
          </w:tcPr>
          <w:p>
            <w:pPr>
              <w:spacing w:after="0"/>
            </w:pPr>
            <w:r/>
            <w:r>
              <w:rPr>
                <w:rFonts w:ascii="Calibri" w:hAnsi="Calibri"/>
                <w:b w:val="0"/>
                <w:sz w:val="18"/>
              </w:rPr>
              <w:t>Missing</w:t>
            </w:r>
          </w:p>
        </w:tc>
        <w:tc>
          <w:tcPr>
            <w:tcW w:type="dxa" w:w="2664"/>
            <w:vAlign w:val="center"/>
          </w:tcPr>
          <w:p>
            <w:pPr>
              <w:spacing w:after="0"/>
            </w:pPr>
            <w:r/>
            <w:r>
              <w:rPr>
                <w:rFonts w:ascii="Calibri" w:hAnsi="Calibri"/>
                <w:b w:val="0"/>
                <w:sz w:val="18"/>
              </w:rPr>
              <w:t>Major GDD scope gap.</w:t>
            </w:r>
          </w:p>
        </w:tc>
      </w:tr>
      <w:tr>
        <w:tc>
          <w:tcPr>
            <w:tcW w:type="dxa" w:w="2232"/>
            <w:vAlign w:val="center"/>
          </w:tcPr>
          <w:p>
            <w:pPr>
              <w:spacing w:after="0"/>
            </w:pPr>
            <w:r/>
            <w:r>
              <w:rPr>
                <w:rFonts w:ascii="Calibri" w:hAnsi="Calibri"/>
                <w:b w:val="0"/>
                <w:sz w:val="18"/>
              </w:rPr>
              <w:t>Merge-level skill thresholds</w:t>
            </w:r>
          </w:p>
        </w:tc>
        <w:tc>
          <w:tcPr>
            <w:tcW w:type="dxa" w:w="2736"/>
            <w:vAlign w:val="center"/>
          </w:tcPr>
          <w:p>
            <w:pPr>
              <w:spacing w:after="0"/>
            </w:pPr>
            <w:r/>
            <w:r>
              <w:rPr>
                <w:rFonts w:ascii="Calibri" w:hAnsi="Calibri"/>
                <w:b w:val="0"/>
                <w:sz w:val="18"/>
              </w:rPr>
              <w:t>Some level-specific prefabs/abilities exist; no general progression unlock system.</w:t>
            </w:r>
          </w:p>
        </w:tc>
        <w:tc>
          <w:tcPr>
            <w:tcW w:type="dxa" w:w="1440"/>
            <w:vAlign w:val="center"/>
          </w:tcPr>
          <w:p>
            <w:pPr>
              <w:spacing w:after="0"/>
            </w:pPr>
            <w:r/>
            <w:r>
              <w:rPr>
                <w:rFonts w:ascii="Calibri" w:hAnsi="Calibri"/>
                <w:b w:val="0"/>
                <w:sz w:val="18"/>
              </w:rPr>
              <w:t>Partial/Missing</w:t>
            </w:r>
          </w:p>
        </w:tc>
        <w:tc>
          <w:tcPr>
            <w:tcW w:type="dxa" w:w="2664"/>
            <w:vAlign w:val="center"/>
          </w:tcPr>
          <w:p>
            <w:pPr>
              <w:spacing w:after="0"/>
            </w:pPr>
            <w:r/>
            <w:r>
              <w:rPr>
                <w:rFonts w:ascii="Calibri" w:hAnsi="Calibri"/>
                <w:b w:val="0"/>
                <w:sz w:val="18"/>
              </w:rPr>
              <w:t>Needs data-driven skill framework.</w:t>
            </w:r>
          </w:p>
        </w:tc>
      </w:tr>
      <w:tr>
        <w:tc>
          <w:tcPr>
            <w:tcW w:type="dxa" w:w="2232"/>
            <w:vAlign w:val="center"/>
          </w:tcPr>
          <w:p>
            <w:pPr>
              <w:spacing w:after="0"/>
            </w:pPr>
            <w:r/>
            <w:r>
              <w:rPr>
                <w:rFonts w:ascii="Calibri" w:hAnsi="Calibri"/>
                <w:b w:val="0"/>
                <w:sz w:val="18"/>
              </w:rPr>
              <w:t>8 MVP active abilities</w:t>
            </w:r>
          </w:p>
        </w:tc>
        <w:tc>
          <w:tcPr>
            <w:tcW w:type="dxa" w:w="2736"/>
            <w:vAlign w:val="center"/>
          </w:tcPr>
          <w:p>
            <w:pPr>
              <w:spacing w:after="0"/>
            </w:pPr>
            <w:r/>
            <w:r>
              <w:rPr>
                <w:rFonts w:ascii="Calibri" w:hAnsi="Calibri"/>
                <w:b w:val="0"/>
                <w:sz w:val="18"/>
              </w:rPr>
              <w:t>Project has tower abilities, but not GDD active pool: Meteor Strike, Frost Nova, Mana Surge, Radiant Cleanse, Arcane Overclock, Gravity Well, Barrier Pulse, Execution Sigil.</w:t>
            </w:r>
          </w:p>
        </w:tc>
        <w:tc>
          <w:tcPr>
            <w:tcW w:type="dxa" w:w="1440"/>
            <w:vAlign w:val="center"/>
          </w:tcPr>
          <w:p>
            <w:pPr>
              <w:spacing w:after="0"/>
            </w:pPr>
            <w:r/>
            <w:r>
              <w:rPr>
                <w:rFonts w:ascii="Calibri" w:hAnsi="Calibri"/>
                <w:b w:val="0"/>
                <w:sz w:val="18"/>
              </w:rPr>
              <w:t>Missing/Incorrect</w:t>
            </w:r>
          </w:p>
        </w:tc>
        <w:tc>
          <w:tcPr>
            <w:tcW w:type="dxa" w:w="2664"/>
            <w:vAlign w:val="center"/>
          </w:tcPr>
          <w:p>
            <w:pPr>
              <w:spacing w:after="0"/>
            </w:pPr>
            <w:r/>
            <w:r>
              <w:rPr>
                <w:rFonts w:ascii="Calibri" w:hAnsi="Calibri"/>
                <w:b w:val="0"/>
                <w:sz w:val="18"/>
              </w:rPr>
              <w:t>Implemented abilities are mainly unit-specific, not pre-match active ability roster.</w:t>
            </w:r>
          </w:p>
        </w:tc>
      </w:tr>
      <w:tr>
        <w:tc>
          <w:tcPr>
            <w:tcW w:type="dxa" w:w="2232"/>
            <w:vAlign w:val="center"/>
          </w:tcPr>
          <w:p>
            <w:pPr>
              <w:spacing w:after="0"/>
            </w:pPr>
            <w:r/>
            <w:r>
              <w:rPr>
                <w:rFonts w:ascii="Calibri" w:hAnsi="Calibri"/>
                <w:b w:val="0"/>
                <w:sz w:val="18"/>
              </w:rPr>
              <w:t>Enemy roster: 6 normal, 3 elite, 3 bosses</w:t>
            </w:r>
          </w:p>
        </w:tc>
        <w:tc>
          <w:tcPr>
            <w:tcW w:type="dxa" w:w="2736"/>
            <w:vAlign w:val="center"/>
          </w:tcPr>
          <w:p>
            <w:pPr>
              <w:spacing w:after="0"/>
            </w:pPr>
            <w:r/>
            <w:r>
              <w:rPr>
                <w:rFonts w:ascii="Calibri" w:hAnsi="Calibri"/>
                <w:b w:val="0"/>
                <w:sz w:val="18"/>
              </w:rPr>
              <w:t>5 normal enemy prefabs and 8 boss prefabs observed; no clear elite mechanics system.</w:t>
            </w:r>
          </w:p>
        </w:tc>
        <w:tc>
          <w:tcPr>
            <w:tcW w:type="dxa" w:w="1440"/>
            <w:vAlign w:val="center"/>
          </w:tcPr>
          <w:p>
            <w:pPr>
              <w:spacing w:after="0"/>
            </w:pPr>
            <w:r/>
            <w:r>
              <w:rPr>
                <w:rFonts w:ascii="Calibri" w:hAnsi="Calibri"/>
                <w:b w:val="0"/>
                <w:sz w:val="18"/>
              </w:rPr>
              <w:t>Mismatch</w:t>
            </w:r>
          </w:p>
        </w:tc>
        <w:tc>
          <w:tcPr>
            <w:tcW w:type="dxa" w:w="2664"/>
            <w:vAlign w:val="center"/>
          </w:tcPr>
          <w:p>
            <w:pPr>
              <w:spacing w:after="0"/>
            </w:pPr>
            <w:r/>
            <w:r>
              <w:rPr>
                <w:rFonts w:ascii="Calibri" w:hAnsi="Calibri"/>
                <w:b w:val="0"/>
                <w:sz w:val="18"/>
              </w:rPr>
              <w:t>Quantity and design taxonomy do not match GDD.</w:t>
            </w:r>
          </w:p>
        </w:tc>
      </w:tr>
      <w:tr>
        <w:tc>
          <w:tcPr>
            <w:tcW w:type="dxa" w:w="2232"/>
            <w:vAlign w:val="center"/>
          </w:tcPr>
          <w:p>
            <w:pPr>
              <w:spacing w:after="0"/>
            </w:pPr>
            <w:r/>
            <w:r>
              <w:rPr>
                <w:rFonts w:ascii="Calibri" w:hAnsi="Calibri"/>
                <w:b w:val="0"/>
                <w:sz w:val="18"/>
              </w:rPr>
              <w:t>Elite enemies affect board</w:t>
            </w:r>
          </w:p>
        </w:tc>
        <w:tc>
          <w:tcPr>
            <w:tcW w:type="dxa" w:w="2736"/>
            <w:vAlign w:val="center"/>
          </w:tcPr>
          <w:p>
            <w:pPr>
              <w:spacing w:after="0"/>
            </w:pPr>
            <w:r/>
            <w:r>
              <w:rPr>
                <w:rFonts w:ascii="Calibri" w:hAnsi="Calibri"/>
                <w:b w:val="0"/>
                <w:sz w:val="18"/>
              </w:rPr>
              <w:t>Enemy.cs has statuses on enemies; no verified elite debuffing allied board units.</w:t>
            </w:r>
          </w:p>
        </w:tc>
        <w:tc>
          <w:tcPr>
            <w:tcW w:type="dxa" w:w="1440"/>
            <w:vAlign w:val="center"/>
          </w:tcPr>
          <w:p>
            <w:pPr>
              <w:spacing w:after="0"/>
            </w:pPr>
            <w:r/>
            <w:r>
              <w:rPr>
                <w:rFonts w:ascii="Calibri" w:hAnsi="Calibri"/>
                <w:b w:val="0"/>
                <w:sz w:val="18"/>
              </w:rPr>
              <w:t>Missing</w:t>
            </w:r>
          </w:p>
        </w:tc>
        <w:tc>
          <w:tcPr>
            <w:tcW w:type="dxa" w:w="2664"/>
            <w:vAlign w:val="center"/>
          </w:tcPr>
          <w:p>
            <w:pPr>
              <w:spacing w:after="0"/>
            </w:pPr>
            <w:r/>
            <w:r>
              <w:rPr>
                <w:rFonts w:ascii="Calibri" w:hAnsi="Calibri"/>
                <w:b w:val="0"/>
                <w:sz w:val="18"/>
              </w:rPr>
              <w:t>Arcane Suppressor/Rank Drainer style mechanics are not implemented.</w:t>
            </w:r>
          </w:p>
        </w:tc>
      </w:tr>
      <w:tr>
        <w:tc>
          <w:tcPr>
            <w:tcW w:type="dxa" w:w="2232"/>
            <w:vAlign w:val="center"/>
          </w:tcPr>
          <w:p>
            <w:pPr>
              <w:spacing w:after="0"/>
            </w:pPr>
            <w:r/>
            <w:r>
              <w:rPr>
                <w:rFonts w:ascii="Calibri" w:hAnsi="Calibri"/>
                <w:b w:val="0"/>
                <w:sz w:val="18"/>
              </w:rPr>
              <w:t>Indirect PvP/replay opponent</w:t>
            </w:r>
          </w:p>
        </w:tc>
        <w:tc>
          <w:tcPr>
            <w:tcW w:type="dxa" w:w="2736"/>
            <w:vAlign w:val="center"/>
          </w:tcPr>
          <w:p>
            <w:pPr>
              <w:spacing w:after="0"/>
            </w:pPr>
            <w:r/>
            <w:r>
              <w:rPr>
                <w:rFonts w:ascii="Calibri" w:hAnsi="Calibri"/>
                <w:b w:val="0"/>
                <w:sz w:val="18"/>
              </w:rPr>
              <w:t>No replay, opponent ghost, comparison, or matchmaking system found.</w:t>
            </w:r>
          </w:p>
        </w:tc>
        <w:tc>
          <w:tcPr>
            <w:tcW w:type="dxa" w:w="1440"/>
            <w:vAlign w:val="center"/>
          </w:tcPr>
          <w:p>
            <w:pPr>
              <w:spacing w:after="0"/>
            </w:pPr>
            <w:r/>
            <w:r>
              <w:rPr>
                <w:rFonts w:ascii="Calibri" w:hAnsi="Calibri"/>
                <w:b w:val="0"/>
                <w:sz w:val="18"/>
              </w:rPr>
              <w:t>Missing</w:t>
            </w:r>
          </w:p>
        </w:tc>
        <w:tc>
          <w:tcPr>
            <w:tcW w:type="dxa" w:w="2664"/>
            <w:vAlign w:val="center"/>
          </w:tcPr>
          <w:p>
            <w:pPr>
              <w:spacing w:after="0"/>
            </w:pPr>
            <w:r/>
            <w:r>
              <w:rPr>
                <w:rFonts w:ascii="Calibri" w:hAnsi="Calibri"/>
                <w:b w:val="0"/>
                <w:sz w:val="18"/>
              </w:rPr>
              <w:t>Major reason client would reject competitive MVP claim.</w:t>
            </w:r>
          </w:p>
        </w:tc>
      </w:tr>
      <w:tr>
        <w:tc>
          <w:tcPr>
            <w:tcW w:type="dxa" w:w="2232"/>
            <w:vAlign w:val="center"/>
          </w:tcPr>
          <w:p>
            <w:pPr>
              <w:spacing w:after="0"/>
            </w:pPr>
            <w:r/>
            <w:r>
              <w:rPr>
                <w:rFonts w:ascii="Calibri" w:hAnsi="Calibri"/>
                <w:b w:val="0"/>
                <w:sz w:val="18"/>
              </w:rPr>
              <w:t>Ranked leagues and medals</w:t>
            </w:r>
          </w:p>
        </w:tc>
        <w:tc>
          <w:tcPr>
            <w:tcW w:type="dxa" w:w="2736"/>
            <w:vAlign w:val="center"/>
          </w:tcPr>
          <w:p>
            <w:pPr>
              <w:spacing w:after="0"/>
            </w:pPr>
            <w:r/>
            <w:r>
              <w:rPr>
                <w:rFonts w:ascii="Calibri" w:hAnsi="Calibri"/>
                <w:b w:val="0"/>
                <w:sz w:val="18"/>
              </w:rPr>
              <w:t>Rank UI shell and placeholder league text exist.</w:t>
            </w:r>
          </w:p>
        </w:tc>
        <w:tc>
          <w:tcPr>
            <w:tcW w:type="dxa" w:w="1440"/>
            <w:vAlign w:val="center"/>
          </w:tcPr>
          <w:p>
            <w:pPr>
              <w:spacing w:after="0"/>
            </w:pPr>
            <w:r/>
            <w:r>
              <w:rPr>
                <w:rFonts w:ascii="Calibri" w:hAnsi="Calibri"/>
                <w:b w:val="0"/>
                <w:sz w:val="18"/>
              </w:rPr>
              <w:t>Prototype Only</w:t>
            </w:r>
          </w:p>
        </w:tc>
        <w:tc>
          <w:tcPr>
            <w:tcW w:type="dxa" w:w="2664"/>
            <w:vAlign w:val="center"/>
          </w:tcPr>
          <w:p>
            <w:pPr>
              <w:spacing w:after="0"/>
            </w:pPr>
            <w:r/>
            <w:r>
              <w:rPr>
                <w:rFonts w:ascii="Calibri" w:hAnsi="Calibri"/>
                <w:b w:val="0"/>
                <w:sz w:val="18"/>
              </w:rPr>
              <w:t>No real league progression, medal gain/loss, or matchmaking logic.</w:t>
            </w:r>
          </w:p>
        </w:tc>
      </w:tr>
      <w:tr>
        <w:tc>
          <w:tcPr>
            <w:tcW w:type="dxa" w:w="2232"/>
            <w:vAlign w:val="center"/>
          </w:tcPr>
          <w:p>
            <w:pPr>
              <w:spacing w:after="0"/>
            </w:pPr>
            <w:r/>
            <w:r>
              <w:rPr>
                <w:rFonts w:ascii="Calibri" w:hAnsi="Calibri"/>
                <w:b w:val="0"/>
                <w:sz w:val="18"/>
              </w:rPr>
              <w:t>Resource economy: gold/cards/runes/gems</w:t>
            </w:r>
          </w:p>
        </w:tc>
        <w:tc>
          <w:tcPr>
            <w:tcW w:type="dxa" w:w="2736"/>
            <w:vAlign w:val="center"/>
          </w:tcPr>
          <w:p>
            <w:pPr>
              <w:spacing w:after="0"/>
            </w:pPr>
            <w:r/>
            <w:r>
              <w:rPr>
                <w:rFonts w:ascii="Calibri" w:hAnsi="Calibri"/>
                <w:b w:val="0"/>
                <w:sz w:val="18"/>
              </w:rPr>
              <w:t>Gold/gems/water PlayerPrefs; rune reward text but no rune persistence; no unit cards.</w:t>
            </w:r>
          </w:p>
        </w:tc>
        <w:tc>
          <w:tcPr>
            <w:tcW w:type="dxa" w:w="1440"/>
            <w:vAlign w:val="center"/>
          </w:tcPr>
          <w:p>
            <w:pPr>
              <w:spacing w:after="0"/>
            </w:pPr>
            <w:r/>
            <w:r>
              <w:rPr>
                <w:rFonts w:ascii="Calibri" w:hAnsi="Calibri"/>
                <w:b w:val="0"/>
                <w:sz w:val="18"/>
              </w:rPr>
              <w:t>Partial</w:t>
            </w:r>
          </w:p>
        </w:tc>
        <w:tc>
          <w:tcPr>
            <w:tcW w:type="dxa" w:w="2664"/>
            <w:vAlign w:val="center"/>
          </w:tcPr>
          <w:p>
            <w:pPr>
              <w:spacing w:after="0"/>
            </w:pPr>
            <w:r/>
            <w:r>
              <w:rPr>
                <w:rFonts w:ascii="Calibri" w:hAnsi="Calibri"/>
                <w:b w:val="0"/>
                <w:sz w:val="18"/>
              </w:rPr>
              <w:t>Economy is superficial and not GDD-complete.</w:t>
            </w:r>
          </w:p>
        </w:tc>
      </w:tr>
      <w:tr>
        <w:tc>
          <w:tcPr>
            <w:tcW w:type="dxa" w:w="2232"/>
            <w:vAlign w:val="center"/>
          </w:tcPr>
          <w:p>
            <w:pPr>
              <w:spacing w:after="0"/>
            </w:pPr>
            <w:r/>
            <w:r>
              <w:rPr>
                <w:rFonts w:ascii="Calibri" w:hAnsi="Calibri"/>
                <w:b w:val="0"/>
                <w:sz w:val="18"/>
              </w:rPr>
              <w:t>Monetization philosophy</w:t>
            </w:r>
          </w:p>
        </w:tc>
        <w:tc>
          <w:tcPr>
            <w:tcW w:type="dxa" w:w="2736"/>
            <w:vAlign w:val="center"/>
          </w:tcPr>
          <w:p>
            <w:pPr>
              <w:spacing w:after="0"/>
            </w:pPr>
            <w:r/>
            <w:r>
              <w:rPr>
                <w:rFonts w:ascii="Calibri" w:hAnsi="Calibri"/>
                <w:b w:val="0"/>
                <w:sz w:val="18"/>
              </w:rPr>
              <w:t>No monetization implementation found.</w:t>
            </w:r>
          </w:p>
        </w:tc>
        <w:tc>
          <w:tcPr>
            <w:tcW w:type="dxa" w:w="1440"/>
            <w:vAlign w:val="center"/>
          </w:tcPr>
          <w:p>
            <w:pPr>
              <w:spacing w:after="0"/>
            </w:pPr>
            <w:r/>
            <w:r>
              <w:rPr>
                <w:rFonts w:ascii="Calibri" w:hAnsi="Calibri"/>
                <w:b w:val="0"/>
                <w:sz w:val="18"/>
              </w:rPr>
              <w:t>Not Started</w:t>
            </w:r>
          </w:p>
        </w:tc>
        <w:tc>
          <w:tcPr>
            <w:tcW w:type="dxa" w:w="2664"/>
            <w:vAlign w:val="center"/>
          </w:tcPr>
          <w:p>
            <w:pPr>
              <w:spacing w:after="0"/>
            </w:pPr>
            <w:r/>
            <w:r>
              <w:rPr>
                <w:rFonts w:ascii="Calibri" w:hAnsi="Calibri"/>
                <w:b w:val="0"/>
                <w:sz w:val="18"/>
              </w:rPr>
              <w:t>Acceptable if out of immediate build, but must be documented.</w:t>
            </w:r>
          </w:p>
        </w:tc>
      </w:tr>
      <w:tr>
        <w:tc>
          <w:tcPr>
            <w:tcW w:type="dxa" w:w="2232"/>
            <w:vAlign w:val="center"/>
          </w:tcPr>
          <w:p>
            <w:pPr>
              <w:spacing w:after="0"/>
            </w:pPr>
            <w:r/>
            <w:r>
              <w:rPr>
                <w:rFonts w:ascii="Calibri" w:hAnsi="Calibri"/>
                <w:b w:val="0"/>
                <w:sz w:val="18"/>
              </w:rPr>
              <w:t>UX readability</w:t>
            </w:r>
          </w:p>
        </w:tc>
        <w:tc>
          <w:tcPr>
            <w:tcW w:type="dxa" w:w="2736"/>
            <w:vAlign w:val="center"/>
          </w:tcPr>
          <w:p>
            <w:pPr>
              <w:spacing w:after="0"/>
            </w:pPr>
            <w:r/>
            <w:r>
              <w:rPr>
                <w:rFonts w:ascii="Calibri" w:hAnsi="Calibri"/>
                <w:b w:val="0"/>
                <w:sz w:val="18"/>
              </w:rPr>
              <w:t>Combat feedback exists; UI shells exist.</w:t>
            </w:r>
          </w:p>
        </w:tc>
        <w:tc>
          <w:tcPr>
            <w:tcW w:type="dxa" w:w="1440"/>
            <w:vAlign w:val="center"/>
          </w:tcPr>
          <w:p>
            <w:pPr>
              <w:spacing w:after="0"/>
            </w:pPr>
            <w:r/>
            <w:r>
              <w:rPr>
                <w:rFonts w:ascii="Calibri" w:hAnsi="Calibri"/>
                <w:b w:val="0"/>
                <w:sz w:val="18"/>
              </w:rPr>
              <w:t>Partial</w:t>
            </w:r>
          </w:p>
        </w:tc>
        <w:tc>
          <w:tcPr>
            <w:tcW w:type="dxa" w:w="2664"/>
            <w:vAlign w:val="center"/>
          </w:tcPr>
          <w:p>
            <w:pPr>
              <w:spacing w:after="0"/>
            </w:pPr>
            <w:r/>
            <w:r>
              <w:rPr>
                <w:rFonts w:ascii="Calibri" w:hAnsi="Calibri"/>
                <w:b w:val="0"/>
                <w:sz w:val="18"/>
              </w:rPr>
              <w:t>Needs merge-valid feedback, opponent display, skill trigger clarity, boss pressure UI.</w:t>
            </w:r>
          </w:p>
        </w:tc>
      </w:tr>
      <w:tr>
        <w:tc>
          <w:tcPr>
            <w:tcW w:type="dxa" w:w="2232"/>
            <w:vAlign w:val="center"/>
          </w:tcPr>
          <w:p>
            <w:pPr>
              <w:spacing w:after="0"/>
            </w:pPr>
            <w:r/>
            <w:r>
              <w:rPr>
                <w:rFonts w:ascii="Calibri" w:hAnsi="Calibri"/>
                <w:b w:val="0"/>
                <w:sz w:val="18"/>
              </w:rPr>
              <w:t>MVP documentation/build stability</w:t>
            </w:r>
          </w:p>
        </w:tc>
        <w:tc>
          <w:tcPr>
            <w:tcW w:type="dxa" w:w="2736"/>
            <w:vAlign w:val="center"/>
          </w:tcPr>
          <w:p>
            <w:pPr>
              <w:spacing w:after="0"/>
            </w:pPr>
            <w:r/>
            <w:r>
              <w:rPr>
                <w:rFonts w:ascii="Calibri" w:hAnsi="Calibri"/>
                <w:b w:val="0"/>
                <w:sz w:val="18"/>
              </w:rPr>
              <w:t>Some docs exist; git status hit LFS permission error.</w:t>
            </w:r>
          </w:p>
        </w:tc>
        <w:tc>
          <w:tcPr>
            <w:tcW w:type="dxa" w:w="1440"/>
            <w:vAlign w:val="center"/>
          </w:tcPr>
          <w:p>
            <w:pPr>
              <w:spacing w:after="0"/>
            </w:pPr>
            <w:r/>
            <w:r>
              <w:rPr>
                <w:rFonts w:ascii="Calibri" w:hAnsi="Calibri"/>
                <w:b w:val="0"/>
                <w:sz w:val="18"/>
              </w:rPr>
              <w:t>Risk</w:t>
            </w:r>
          </w:p>
        </w:tc>
        <w:tc>
          <w:tcPr>
            <w:tcW w:type="dxa" w:w="2664"/>
            <w:vAlign w:val="center"/>
          </w:tcPr>
          <w:p>
            <w:pPr>
              <w:spacing w:after="0"/>
            </w:pPr>
            <w:r/>
            <w:r>
              <w:rPr>
                <w:rFonts w:ascii="Calibri" w:hAnsi="Calibri"/>
                <w:b w:val="0"/>
                <w:sz w:val="18"/>
              </w:rPr>
              <w:t>Professional handoff/build validation is not proven.</w:t>
            </w:r>
          </w:p>
        </w:tc>
      </w:tr>
    </w:tbl>
    <w:p/>
    <w:p>
      <w:pPr>
        <w:pStyle w:val="Heading1"/>
      </w:pPr>
      <w:r>
        <w:t>Why the Client Was Likely Unsatisfied</w:t>
      </w:r>
    </w:p>
    <w:p>
      <w:pPr>
        <w:pStyle w:val="ListBullet"/>
        <w:spacing w:after="80"/>
      </w:pPr>
      <w:r>
        <w:t>Scope expectation gap: the GDD describes a full MVP product with progression, competition, ranked systems, abilities, enemies, economy, and replay-based opponent comparison. The project currently feels closer to a combat prototype.</w:t>
      </w:r>
    </w:p>
    <w:p>
      <w:pPr>
        <w:pStyle w:val="ListBullet"/>
        <w:spacing w:after="80"/>
      </w:pPr>
      <w:r>
        <w:t>Visible placeholder systems: rank, quests, guild/shop/event/gift screens contain UI shells and hardcoded/demo values rather than complete gameplay systems.</w:t>
      </w:r>
    </w:p>
    <w:p>
      <w:pPr>
        <w:pStyle w:val="ListBullet"/>
        <w:spacing w:after="80"/>
      </w:pPr>
      <w:r>
        <w:t>No real indirect PvP: the GDD repeatedly positions competitive pressure as a core identity, but no replay opponent, matchmaking, survival comparison, medal resolution, or opponent display was found.</w:t>
      </w:r>
    </w:p>
    <w:p>
      <w:pPr>
        <w:pStyle w:val="ListBullet"/>
        <w:spacing w:after="80"/>
      </w:pPr>
      <w:r>
        <w:t>Progression is shallow: the GDD expects unit cards, gold upgrades, ability upgrades, six skills per unit, and merge-level thresholds. The current hero upgrade behavior appears UI-local and not a real persistent progression system.</w:t>
      </w:r>
    </w:p>
    <w:p>
      <w:pPr>
        <w:pStyle w:val="ListBullet"/>
        <w:spacing w:after="80"/>
      </w:pPr>
      <w:r>
        <w:t>Ability system mismatch: the implemented abilities are mostly tower/unit-specific; the GDD expects a separate active ability pool of 8 abilities with pre-match selection and upgrade milestones.</w:t>
      </w:r>
    </w:p>
    <w:p>
      <w:pPr>
        <w:pStyle w:val="ListBullet"/>
        <w:spacing w:after="80"/>
      </w:pPr>
      <w:r>
        <w:t>Enemy design mismatch: the project has enemy prefabs and boss prefabs, but not the GDD's structured 6 normal, 3 elite, 3 boss MVP roster with board-disruption mechanics.</w:t>
      </w:r>
    </w:p>
    <w:p>
      <w:pPr>
        <w:pStyle w:val="ListBullet"/>
        <w:spacing w:after="80"/>
      </w:pPr>
      <w:r>
        <w:t>Product polish gap: the technical combat feedback is stronger than the overall product flow. Client-facing MVP expectations likely included a polished menu-to-match-to-results journey with clear progression.</w:t>
      </w:r>
    </w:p>
    <w:p>
      <w:pPr>
        <w:pStyle w:val="ListBullet"/>
        <w:spacing w:after="80"/>
      </w:pPr>
      <w:r>
        <w:t>Maintainability concerns: several systems depend on singletons and special-case logic. This works for a prototype but can look fragile to a client expecting long-term live operation.</w:t>
      </w:r>
    </w:p>
    <w:p>
      <w:pPr>
        <w:pStyle w:val="ListBullet"/>
        <w:spacing w:after="80"/>
      </w:pPr>
      <w:r>
        <w:t>Professional handoff weakness: naming inconsistencies, placeholder values, missing full documentation, and a Git LFS access issue would reduce client confidence.</w:t>
      </w:r>
    </w:p>
    <w:p>
      <w:pPr>
        <w:pStyle w:val="Heading1"/>
      </w:pPr>
      <w:r>
        <w:t>Code Quality and Architecture Assessment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vAlign w:val="center"/>
            <w:shd w:fill="F2F4F7"/>
          </w:tcPr>
          <w:p>
            <w:pPr>
              <w:spacing w:after="0"/>
            </w:pPr>
            <w:r/>
            <w:r>
              <w:rPr>
                <w:rFonts w:ascii="Calibri" w:hAnsi="Calibri"/>
                <w:b/>
                <w:color w:val="0B2545"/>
                <w:sz w:val="18"/>
              </w:rPr>
              <w:t>Area</w:t>
            </w:r>
          </w:p>
        </w:tc>
        <w:tc>
          <w:tcPr>
            <w:tcW w:type="dxa" w:w="1152"/>
            <w:vAlign w:val="center"/>
            <w:shd w:fill="F2F4F7"/>
          </w:tcPr>
          <w:p>
            <w:pPr>
              <w:spacing w:after="0"/>
            </w:pPr>
            <w:r/>
            <w:r>
              <w:rPr>
                <w:rFonts w:ascii="Calibri" w:hAnsi="Calibri"/>
                <w:b/>
                <w:color w:val="0B2545"/>
                <w:sz w:val="18"/>
              </w:rPr>
              <w:t>Rating</w:t>
            </w:r>
          </w:p>
        </w:tc>
        <w:tc>
          <w:tcPr>
            <w:tcW w:type="dxa" w:w="5616"/>
            <w:vAlign w:val="center"/>
            <w:shd w:fill="F2F4F7"/>
          </w:tcPr>
          <w:p>
            <w:pPr>
              <w:spacing w:after="0"/>
            </w:pPr>
            <w:r/>
            <w:r>
              <w:rPr>
                <w:rFonts w:ascii="Calibri" w:hAnsi="Calibri"/>
                <w:b/>
                <w:color w:val="0B2545"/>
                <w:sz w:val="18"/>
              </w:rPr>
              <w:t>Reason</w:t>
            </w:r>
          </w:p>
        </w:tc>
      </w:tr>
      <w:tr>
        <w:tc>
          <w:tcPr>
            <w:tcW w:type="dxa" w:w="2304"/>
            <w:vAlign w:val="center"/>
          </w:tcPr>
          <w:p>
            <w:pPr>
              <w:spacing w:after="0"/>
            </w:pPr>
            <w:r/>
            <w:r>
              <w:rPr>
                <w:rFonts w:ascii="Calibri" w:hAnsi="Calibri"/>
                <w:b w:val="0"/>
                <w:sz w:val="18"/>
              </w:rPr>
              <w:t>Core battle loop</w:t>
            </w:r>
          </w:p>
        </w:tc>
        <w:tc>
          <w:tcPr>
            <w:tcW w:type="dxa" w:w="1152"/>
            <w:vAlign w:val="center"/>
          </w:tcPr>
          <w:p>
            <w:pPr>
              <w:spacing w:after="0"/>
            </w:pPr>
            <w:r/>
            <w:r>
              <w:rPr>
                <w:rFonts w:ascii="Calibri" w:hAnsi="Calibri"/>
                <w:b w:val="0"/>
                <w:sz w:val="18"/>
              </w:rPr>
              <w:t>7.5/10</w:t>
            </w:r>
          </w:p>
        </w:tc>
        <w:tc>
          <w:tcPr>
            <w:tcW w:type="dxa" w:w="5616"/>
            <w:vAlign w:val="center"/>
          </w:tcPr>
          <w:p>
            <w:pPr>
              <w:spacing w:after="0"/>
            </w:pPr>
            <w:r/>
            <w:r>
              <w:rPr>
                <w:rFonts w:ascii="Calibri" w:hAnsi="Calibri"/>
                <w:b w:val="0"/>
                <w:sz w:val="18"/>
              </w:rPr>
              <w:t>Readable Unity MonoBehaviour structure; summon, merge, attack, enemy, wave flow are understandable.</w:t>
            </w:r>
          </w:p>
        </w:tc>
      </w:tr>
      <w:tr>
        <w:tc>
          <w:tcPr>
            <w:tcW w:type="dxa" w:w="2304"/>
            <w:vAlign w:val="center"/>
          </w:tcPr>
          <w:p>
            <w:pPr>
              <w:spacing w:after="0"/>
            </w:pPr>
            <w:r/>
            <w:r>
              <w:rPr>
                <w:rFonts w:ascii="Calibri" w:hAnsi="Calibri"/>
                <w:b w:val="0"/>
                <w:sz w:val="18"/>
              </w:rPr>
              <w:t>GDD compliance</w:t>
            </w:r>
          </w:p>
        </w:tc>
        <w:tc>
          <w:tcPr>
            <w:tcW w:type="dxa" w:w="1152"/>
            <w:vAlign w:val="center"/>
          </w:tcPr>
          <w:p>
            <w:pPr>
              <w:spacing w:after="0"/>
            </w:pPr>
            <w:r/>
            <w:r>
              <w:rPr>
                <w:rFonts w:ascii="Calibri" w:hAnsi="Calibri"/>
                <w:b w:val="0"/>
                <w:sz w:val="18"/>
              </w:rPr>
              <w:t>4/10</w:t>
            </w:r>
          </w:p>
        </w:tc>
        <w:tc>
          <w:tcPr>
            <w:tcW w:type="dxa" w:w="5616"/>
            <w:vAlign w:val="center"/>
          </w:tcPr>
          <w:p>
            <w:pPr>
              <w:spacing w:after="0"/>
            </w:pPr>
            <w:r/>
            <w:r>
              <w:rPr>
                <w:rFonts w:ascii="Calibri" w:hAnsi="Calibri"/>
                <w:b w:val="0"/>
                <w:sz w:val="18"/>
              </w:rPr>
              <w:t>Major MVP systems from the full GDD are missing or only represented by UI placeholders.</w:t>
            </w:r>
          </w:p>
        </w:tc>
      </w:tr>
      <w:tr>
        <w:tc>
          <w:tcPr>
            <w:tcW w:type="dxa" w:w="2304"/>
            <w:vAlign w:val="center"/>
          </w:tcPr>
          <w:p>
            <w:pPr>
              <w:spacing w:after="0"/>
            </w:pPr>
            <w:r/>
            <w:r>
              <w:rPr>
                <w:rFonts w:ascii="Calibri" w:hAnsi="Calibri"/>
                <w:b w:val="0"/>
                <w:sz w:val="18"/>
              </w:rPr>
              <w:t>Scalability</w:t>
            </w:r>
          </w:p>
        </w:tc>
        <w:tc>
          <w:tcPr>
            <w:tcW w:type="dxa" w:w="1152"/>
            <w:vAlign w:val="center"/>
          </w:tcPr>
          <w:p>
            <w:pPr>
              <w:spacing w:after="0"/>
            </w:pPr>
            <w:r/>
            <w:r>
              <w:rPr>
                <w:rFonts w:ascii="Calibri" w:hAnsi="Calibri"/>
                <w:b w:val="0"/>
                <w:sz w:val="18"/>
              </w:rPr>
              <w:t>6/10</w:t>
            </w:r>
          </w:p>
        </w:tc>
        <w:tc>
          <w:tcPr>
            <w:tcW w:type="dxa" w:w="5616"/>
            <w:vAlign w:val="center"/>
          </w:tcPr>
          <w:p>
            <w:pPr>
              <w:spacing w:after="0"/>
            </w:pPr>
            <w:r/>
            <w:r>
              <w:rPr>
                <w:rFonts w:ascii="Calibri" w:hAnsi="Calibri"/>
                <w:b w:val="0"/>
                <w:sz w:val="18"/>
              </w:rPr>
              <w:t>Good enough for prototype; needs data-driven progression, enemy, ability, and economy frameworks.</w:t>
            </w:r>
          </w:p>
        </w:tc>
      </w:tr>
      <w:tr>
        <w:tc>
          <w:tcPr>
            <w:tcW w:type="dxa" w:w="2304"/>
            <w:vAlign w:val="center"/>
          </w:tcPr>
          <w:p>
            <w:pPr>
              <w:spacing w:after="0"/>
            </w:pPr>
            <w:r/>
            <w:r>
              <w:rPr>
                <w:rFonts w:ascii="Calibri" w:hAnsi="Calibri"/>
                <w:b w:val="0"/>
                <w:sz w:val="18"/>
              </w:rPr>
              <w:t>Ease of modification</w:t>
            </w:r>
          </w:p>
        </w:tc>
        <w:tc>
          <w:tcPr>
            <w:tcW w:type="dxa" w:w="1152"/>
            <w:vAlign w:val="center"/>
          </w:tcPr>
          <w:p>
            <w:pPr>
              <w:spacing w:after="0"/>
            </w:pPr>
            <w:r/>
            <w:r>
              <w:rPr>
                <w:rFonts w:ascii="Calibri" w:hAnsi="Calibri"/>
                <w:b w:val="0"/>
                <w:sz w:val="18"/>
              </w:rPr>
              <w:t>7/10</w:t>
            </w:r>
          </w:p>
        </w:tc>
        <w:tc>
          <w:tcPr>
            <w:tcW w:type="dxa" w:w="5616"/>
            <w:vAlign w:val="center"/>
          </w:tcPr>
          <w:p>
            <w:pPr>
              <w:spacing w:after="0"/>
            </w:pPr>
            <w:r/>
            <w:r>
              <w:rPr>
                <w:rFonts w:ascii="Calibri" w:hAnsi="Calibri"/>
                <w:b w:val="0"/>
                <w:sz w:val="18"/>
              </w:rPr>
              <w:t>A Unity developer can modify it, especially units/abilities. Large systems still require new architecture.</w:t>
            </w:r>
          </w:p>
        </w:tc>
      </w:tr>
      <w:tr>
        <w:tc>
          <w:tcPr>
            <w:tcW w:type="dxa" w:w="2304"/>
            <w:vAlign w:val="center"/>
          </w:tcPr>
          <w:p>
            <w:pPr>
              <w:spacing w:after="0"/>
            </w:pPr>
            <w:r/>
            <w:r>
              <w:rPr>
                <w:rFonts w:ascii="Calibri" w:hAnsi="Calibri"/>
                <w:b w:val="0"/>
                <w:sz w:val="18"/>
              </w:rPr>
              <w:t>Client readiness</w:t>
            </w:r>
          </w:p>
        </w:tc>
        <w:tc>
          <w:tcPr>
            <w:tcW w:type="dxa" w:w="1152"/>
            <w:vAlign w:val="center"/>
          </w:tcPr>
          <w:p>
            <w:pPr>
              <w:spacing w:after="0"/>
            </w:pPr>
            <w:r/>
            <w:r>
              <w:rPr>
                <w:rFonts w:ascii="Calibri" w:hAnsi="Calibri"/>
                <w:b w:val="0"/>
                <w:sz w:val="18"/>
              </w:rPr>
              <w:t>4.5/10</w:t>
            </w:r>
          </w:p>
        </w:tc>
        <w:tc>
          <w:tcPr>
            <w:tcW w:type="dxa" w:w="5616"/>
            <w:vAlign w:val="center"/>
          </w:tcPr>
          <w:p>
            <w:pPr>
              <w:spacing w:after="0"/>
            </w:pPr>
            <w:r/>
            <w:r>
              <w:rPr>
                <w:rFonts w:ascii="Calibri" w:hAnsi="Calibri"/>
                <w:b w:val="0"/>
                <w:sz w:val="18"/>
              </w:rPr>
              <w:t>Not ready to present as full MVP. Needs stabilization, feature completion, and evidence-backed QA.</w:t>
            </w:r>
          </w:p>
        </w:tc>
      </w:tr>
      <w:tr>
        <w:tc>
          <w:tcPr>
            <w:tcW w:type="dxa" w:w="2304"/>
            <w:vAlign w:val="center"/>
          </w:tcPr>
          <w:p>
            <w:pPr>
              <w:spacing w:after="0"/>
            </w:pPr>
            <w:r/>
            <w:r>
              <w:rPr>
                <w:rFonts w:ascii="Calibri" w:hAnsi="Calibri"/>
                <w:b w:val="0"/>
                <w:sz w:val="18"/>
              </w:rPr>
              <w:t>Reuse value</w:t>
            </w:r>
          </w:p>
        </w:tc>
        <w:tc>
          <w:tcPr>
            <w:tcW w:type="dxa" w:w="1152"/>
            <w:vAlign w:val="center"/>
          </w:tcPr>
          <w:p>
            <w:pPr>
              <w:spacing w:after="0"/>
            </w:pPr>
            <w:r/>
            <w:r>
              <w:rPr>
                <w:rFonts w:ascii="Calibri" w:hAnsi="Calibri"/>
                <w:b w:val="0"/>
                <w:sz w:val="18"/>
              </w:rPr>
              <w:t>6.5/10</w:t>
            </w:r>
          </w:p>
        </w:tc>
        <w:tc>
          <w:tcPr>
            <w:tcW w:type="dxa" w:w="5616"/>
            <w:vAlign w:val="center"/>
          </w:tcPr>
          <w:p>
            <w:pPr>
              <w:spacing w:after="0"/>
            </w:pPr>
            <w:r/>
            <w:r>
              <w:rPr>
                <w:rFonts w:ascii="Calibri" w:hAnsi="Calibri"/>
                <w:b w:val="0"/>
                <w:sz w:val="18"/>
              </w:rPr>
              <w:t>Core battle, board, merge, some VFX/audio, and UI assets can be reused.</w:t>
            </w:r>
          </w:p>
        </w:tc>
      </w:tr>
    </w:tbl>
    <w:p/>
    <w:p>
      <w:pPr>
        <w:pStyle w:val="Heading1"/>
      </w:pPr>
      <w:r>
        <w:t>Recommended DevGene Recovery Plan</w:t>
      </w:r>
    </w:p>
    <w:p>
      <w:pPr>
        <w:pStyle w:val="ListBullet"/>
        <w:spacing w:after="80"/>
      </w:pPr>
      <w:r>
        <w:t>Phase 1: Technical validation - open original and cleaned projects, compare differences, verify compile status, missing scripts, package versions, prefab integrity, and Android build status.</w:t>
      </w:r>
    </w:p>
    <w:p>
      <w:pPr>
        <w:pStyle w:val="ListBullet"/>
        <w:spacing w:after="80"/>
      </w:pPr>
      <w:r>
        <w:t>Phase 2: MVP lock - confirm whether the client wants the full GDD MVP or a reduced first playable. Freeze scope in writing.</w:t>
      </w:r>
    </w:p>
    <w:p>
      <w:pPr>
        <w:pStyle w:val="ListBullet"/>
        <w:spacing w:after="80"/>
      </w:pPr>
      <w:r>
        <w:t>Phase 3: Core completion - finish active ability loadout, opponent comparison stub/replay system, league/medal flow, real progression economy, and enemy roster mechanics.</w:t>
      </w:r>
    </w:p>
    <w:p>
      <w:pPr>
        <w:pStyle w:val="ListBullet"/>
        <w:spacing w:after="80"/>
      </w:pPr>
      <w:r>
        <w:t>Phase 4: Polish and retention - improve UX readability, tutorial, result screen, rewards, menu progression, audio/VFX polish, and save consistency.</w:t>
      </w:r>
    </w:p>
    <w:p>
      <w:pPr>
        <w:pStyle w:val="ListBullet"/>
        <w:spacing w:after="80"/>
      </w:pPr>
      <w:r>
        <w:t>Phase 5: Delivery - provide APK, Unity source, installation guide, implementation notes, known issues, and acceptance checklist.</w:t>
      </w:r>
    </w:p>
    <w:p>
      <w:pPr>
        <w:pStyle w:val="Heading1"/>
      </w:pPr>
      <w:r>
        <w:t>Final Recommendation</w:t>
      </w:r>
    </w:p>
    <w:p>
      <w:r>
        <w:rPr>
          <w:b/>
        </w:rPr>
        <w:t xml:space="preserve">DevGene should not frame the previous developer's work as wasted, but should clearly state that it is incomplete. </w:t>
      </w:r>
      <w:r>
        <w:t>The current project gives DevGene a usable starting point for the combat prototype. It does not deliver the full product promise of the GDD. The correct path is to salvage the working combat foundation, replace placeholder systems with real progression and competitive systems, and lead the client through a controlled recovery plan with transparent milestones.</w:t>
      </w:r>
    </w:p>
    <w:tbl>
      <w:tblPr>
        <w:tblStyle w:val="TableGrid"/>
        <w:tblW w:type="auto" w:w="0"/>
        <w:jc w:val="center"/>
        <w:tblLook w:firstColumn="1" w:firstRow="1" w:lastColumn="0" w:lastRow="0" w:noHBand="0" w:noVBand="1" w:val="04A0"/>
      </w:tblPr>
      <w:tblGrid>
        <w:gridCol w:w="9360"/>
      </w:tblGrid>
      <w:tr>
        <w:trPr>
          <w:tblHeader w:val="true"/>
        </w:trPr>
        <w:tc>
          <w:tcPr>
            <w:tcW w:type="dxa" w:w="9360"/>
            <w:shd w:fill="F4F6F9"/>
          </w:tcPr>
          <w:p>
            <w:pPr>
              <w:spacing w:after="60"/>
            </w:pPr>
            <w:r>
              <w:rPr>
                <w:rFonts w:ascii="Calibri" w:hAnsi="Calibri"/>
                <w:b/>
                <w:color w:val="0B2545"/>
                <w:sz w:val="21"/>
              </w:rPr>
              <w:t>Client-Facing Closing Position</w:t>
            </w:r>
          </w:p>
          <w:p>
            <w:pPr>
              <w:spacing w:after="0"/>
            </w:pPr>
            <w:r>
              <w:rPr>
                <w:rFonts w:ascii="Calibri" w:hAnsi="Calibri"/>
                <w:sz w:val="20"/>
              </w:rPr>
              <w:t>The old delivery likely failed because it implemented pieces of the battle loop while leaving the product-defining systems incomplete. DevGene can win trust by showing exact evidence, acknowledging what is reusable, and presenting a disciplined plan to turn the prototype into the GDD-compliant MVP.</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6"/>
      </w:rPr>
      <w:t>DevGene Technical Audit | GDD Implementation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