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DE8" w:rsidRDefault="004B18D8" w:rsidP="004D4DE8">
      <w:pPr>
        <w:pStyle w:val="Heading1"/>
        <w:rPr>
          <w:rStyle w:val="IntenseEmphasis"/>
        </w:rPr>
      </w:pPr>
      <w:r w:rsidRPr="004B18D8">
        <w:rPr>
          <w:rStyle w:val="IntenseEmphasis"/>
        </w:rPr>
        <w:t>Q) List down the SQL Server privileges and their descriptions</w:t>
      </w:r>
    </w:p>
    <w:p w:rsidR="004B18D8" w:rsidRPr="004B18D8" w:rsidRDefault="004B18D8" w:rsidP="004B18D8">
      <w:pPr>
        <w:spacing w:after="0" w:line="240" w:lineRule="auto"/>
        <w:rPr>
          <w:rFonts w:ascii="Times New Roman" w:eastAsia="Times New Roman" w:hAnsi="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148"/>
        <w:gridCol w:w="6695"/>
      </w:tblGrid>
      <w:tr w:rsidR="004B18D8" w:rsidRPr="004B18D8" w:rsidTr="004B18D8">
        <w:trPr>
          <w:tblCellSpacing w:w="0" w:type="dxa"/>
        </w:trPr>
        <w:tc>
          <w:tcPr>
            <w:tcW w:w="0" w:type="auto"/>
            <w:gridSpan w:val="2"/>
            <w:tcBorders>
              <w:top w:val="nil"/>
              <w:left w:val="nil"/>
              <w:bottom w:val="nil"/>
              <w:right w:val="nil"/>
            </w:tcBorders>
            <w:shd w:val="clear" w:color="auto" w:fill="CCCCCC"/>
            <w:vAlign w:val="center"/>
            <w:hideMark/>
          </w:tcPr>
          <w:p w:rsidR="004B18D8" w:rsidRPr="004B18D8" w:rsidRDefault="004B18D8" w:rsidP="004B18D8">
            <w:pPr>
              <w:spacing w:after="0" w:line="240" w:lineRule="auto"/>
              <w:rPr>
                <w:rFonts w:ascii="Arial" w:eastAsia="Times New Roman" w:hAnsi="Arial" w:cs="Arial"/>
                <w:b/>
                <w:bCs/>
                <w:i/>
                <w:iCs/>
                <w:sz w:val="24"/>
                <w:szCs w:val="24"/>
              </w:rPr>
            </w:pPr>
            <w:bookmarkStart w:id="0" w:name="1006789"/>
            <w:bookmarkEnd w:id="0"/>
          </w:p>
        </w:tc>
      </w:tr>
      <w:tr w:rsidR="004B18D8" w:rsidRPr="004B18D8" w:rsidTr="004B18D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4B18D8" w:rsidRPr="004B18D8" w:rsidRDefault="004B18D8" w:rsidP="004B18D8">
            <w:pPr>
              <w:spacing w:after="0" w:line="240" w:lineRule="auto"/>
              <w:rPr>
                <w:rFonts w:ascii="Arial" w:eastAsia="Times New Roman" w:hAnsi="Arial" w:cs="Arial"/>
                <w:b/>
                <w:bCs/>
                <w:color w:val="003366"/>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4B18D8" w:rsidRPr="004B18D8" w:rsidRDefault="004B18D8" w:rsidP="004B18D8">
            <w:pPr>
              <w:spacing w:after="0" w:line="240" w:lineRule="auto"/>
              <w:rPr>
                <w:rFonts w:ascii="Arial" w:eastAsia="Times New Roman" w:hAnsi="Arial" w:cs="Arial"/>
                <w:b/>
                <w:bCs/>
                <w:color w:val="003366"/>
                <w:sz w:val="20"/>
                <w:szCs w:val="20"/>
              </w:rPr>
            </w:pPr>
          </w:p>
        </w:tc>
      </w:tr>
      <w:tr w:rsidR="004B18D8" w:rsidRPr="004B18D8" w:rsidTr="004B18D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4B18D8" w:rsidRPr="004B18D8" w:rsidRDefault="004B18D8" w:rsidP="004B18D8">
            <w:pPr>
              <w:spacing w:after="0" w:line="240" w:lineRule="auto"/>
              <w:rPr>
                <w:rFonts w:ascii="Arial" w:eastAsia="Times New Roman" w:hAnsi="Arial" w:cs="Arial"/>
                <w:b/>
                <w:bCs/>
                <w:color w:val="000000" w:themeColor="text1"/>
                <w:sz w:val="20"/>
                <w:szCs w:val="20"/>
              </w:rPr>
            </w:pPr>
            <w:bookmarkStart w:id="1" w:name="1006793"/>
            <w:bookmarkEnd w:id="1"/>
            <w:r w:rsidRPr="004B18D8">
              <w:rPr>
                <w:rFonts w:ascii="Arial" w:eastAsia="Times New Roman" w:hAnsi="Arial" w:cs="Arial"/>
                <w:b/>
                <w:bCs/>
                <w:color w:val="000000" w:themeColor="text1"/>
                <w:sz w:val="20"/>
                <w:szCs w:val="20"/>
              </w:rPr>
              <w:t>Privilege Statements</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4B18D8" w:rsidRPr="004B18D8" w:rsidRDefault="004B18D8" w:rsidP="004B18D8">
            <w:pPr>
              <w:spacing w:after="0" w:line="240" w:lineRule="auto"/>
              <w:rPr>
                <w:rFonts w:ascii="Arial" w:eastAsia="Times New Roman" w:hAnsi="Arial" w:cs="Arial"/>
                <w:b/>
                <w:bCs/>
                <w:color w:val="000000" w:themeColor="text1"/>
                <w:sz w:val="20"/>
                <w:szCs w:val="20"/>
              </w:rPr>
            </w:pPr>
            <w:bookmarkStart w:id="2" w:name="1006795"/>
            <w:bookmarkEnd w:id="2"/>
            <w:r w:rsidRPr="004B18D8">
              <w:rPr>
                <w:rFonts w:ascii="Arial" w:eastAsia="Times New Roman" w:hAnsi="Arial" w:cs="Arial"/>
                <w:b/>
                <w:bCs/>
                <w:color w:val="000000" w:themeColor="text1"/>
                <w:sz w:val="20"/>
                <w:szCs w:val="20"/>
              </w:rPr>
              <w:t>Privilege</w:t>
            </w:r>
          </w:p>
          <w:p w:rsidR="004B18D8" w:rsidRPr="004B18D8" w:rsidRDefault="004B18D8" w:rsidP="004B18D8">
            <w:pPr>
              <w:spacing w:after="0" w:line="240" w:lineRule="auto"/>
              <w:rPr>
                <w:rFonts w:ascii="Arial" w:eastAsia="Times New Roman" w:hAnsi="Arial" w:cs="Arial"/>
                <w:b/>
                <w:bCs/>
                <w:color w:val="000000" w:themeColor="text1"/>
                <w:sz w:val="20"/>
                <w:szCs w:val="20"/>
              </w:rPr>
            </w:pPr>
            <w:bookmarkStart w:id="3" w:name="1006796"/>
            <w:bookmarkEnd w:id="3"/>
            <w:r w:rsidRPr="004B18D8">
              <w:rPr>
                <w:rFonts w:ascii="Arial" w:eastAsia="Times New Roman" w:hAnsi="Arial" w:cs="Arial"/>
                <w:b/>
                <w:bCs/>
                <w:color w:val="000000" w:themeColor="text1"/>
                <w:sz w:val="20"/>
                <w:szCs w:val="20"/>
              </w:rPr>
              <w:t>Description</w:t>
            </w:r>
          </w:p>
        </w:tc>
      </w:tr>
      <w:tr w:rsidR="004B18D8" w:rsidRPr="004B18D8" w:rsidTr="004B18D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18D8" w:rsidRPr="004B18D8" w:rsidRDefault="004B18D8" w:rsidP="004B18D8">
            <w:pPr>
              <w:spacing w:after="0" w:line="240" w:lineRule="auto"/>
              <w:rPr>
                <w:rFonts w:ascii="Arial" w:eastAsia="Times New Roman" w:hAnsi="Arial" w:cs="Arial"/>
                <w:sz w:val="20"/>
                <w:szCs w:val="20"/>
              </w:rPr>
            </w:pPr>
            <w:bookmarkStart w:id="4" w:name="1006798"/>
            <w:bookmarkEnd w:id="4"/>
            <w:r w:rsidRPr="004B18D8">
              <w:rPr>
                <w:rFonts w:ascii="Arial" w:eastAsia="Times New Roman" w:hAnsi="Arial" w:cs="Arial"/>
                <w:sz w:val="20"/>
                <w:szCs w:val="20"/>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18D8" w:rsidRPr="004B18D8" w:rsidRDefault="004B18D8" w:rsidP="004B18D8">
            <w:pPr>
              <w:spacing w:after="0" w:line="240" w:lineRule="auto"/>
              <w:rPr>
                <w:rFonts w:ascii="Arial" w:eastAsia="Times New Roman" w:hAnsi="Arial" w:cs="Arial"/>
                <w:sz w:val="20"/>
                <w:szCs w:val="20"/>
              </w:rPr>
            </w:pPr>
            <w:bookmarkStart w:id="5" w:name="1006800"/>
            <w:bookmarkEnd w:id="5"/>
            <w:r w:rsidRPr="004B18D8">
              <w:rPr>
                <w:rFonts w:ascii="Arial" w:eastAsia="Times New Roman" w:hAnsi="Arial" w:cs="Arial"/>
                <w:sz w:val="20"/>
                <w:szCs w:val="20"/>
              </w:rPr>
              <w:t>Allows a user to delete rows from tables within the schema</w:t>
            </w:r>
          </w:p>
        </w:tc>
      </w:tr>
      <w:tr w:rsidR="004B18D8" w:rsidRPr="004B18D8" w:rsidTr="004B18D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18D8" w:rsidRPr="004B18D8" w:rsidRDefault="004B18D8" w:rsidP="004B18D8">
            <w:pPr>
              <w:spacing w:after="0" w:line="240" w:lineRule="auto"/>
              <w:rPr>
                <w:rFonts w:ascii="Arial" w:eastAsia="Times New Roman" w:hAnsi="Arial" w:cs="Arial"/>
                <w:sz w:val="20"/>
                <w:szCs w:val="20"/>
              </w:rPr>
            </w:pPr>
            <w:bookmarkStart w:id="6" w:name="1006802"/>
            <w:bookmarkEnd w:id="6"/>
            <w:r w:rsidRPr="004B18D8">
              <w:rPr>
                <w:rFonts w:ascii="Arial" w:eastAsia="Times New Roman" w:hAnsi="Arial" w:cs="Arial"/>
                <w:sz w:val="20"/>
                <w:szCs w:val="20"/>
              </w:rPr>
              <w:t>INSERT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18D8" w:rsidRPr="004B18D8" w:rsidRDefault="004B18D8" w:rsidP="004B18D8">
            <w:pPr>
              <w:spacing w:after="0" w:line="240" w:lineRule="auto"/>
              <w:rPr>
                <w:rFonts w:ascii="Arial" w:eastAsia="Times New Roman" w:hAnsi="Arial" w:cs="Arial"/>
                <w:sz w:val="20"/>
                <w:szCs w:val="20"/>
              </w:rPr>
            </w:pPr>
            <w:bookmarkStart w:id="7" w:name="1006804"/>
            <w:bookmarkEnd w:id="7"/>
            <w:r w:rsidRPr="004B18D8">
              <w:rPr>
                <w:rFonts w:ascii="Arial" w:eastAsia="Times New Roman" w:hAnsi="Arial" w:cs="Arial"/>
                <w:sz w:val="20"/>
                <w:szCs w:val="20"/>
              </w:rPr>
              <w:t>Allows a user to insert rows of data into tables within the schema</w:t>
            </w:r>
          </w:p>
        </w:tc>
      </w:tr>
      <w:tr w:rsidR="004B18D8" w:rsidRPr="004B18D8" w:rsidTr="004B18D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18D8" w:rsidRPr="004B18D8" w:rsidRDefault="004B18D8" w:rsidP="004B18D8">
            <w:pPr>
              <w:spacing w:after="0" w:line="240" w:lineRule="auto"/>
              <w:rPr>
                <w:rFonts w:ascii="Arial" w:eastAsia="Times New Roman" w:hAnsi="Arial" w:cs="Arial"/>
                <w:sz w:val="20"/>
                <w:szCs w:val="20"/>
              </w:rPr>
            </w:pPr>
            <w:bookmarkStart w:id="8" w:name="1006806"/>
            <w:bookmarkEnd w:id="8"/>
            <w:r w:rsidRPr="004B18D8">
              <w:rPr>
                <w:rFonts w:ascii="Arial" w:eastAsia="Times New Roman" w:hAnsi="Arial" w:cs="Arial"/>
                <w:sz w:val="20"/>
                <w:szCs w:val="20"/>
              </w:rPr>
              <w:t>REFERENCES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18D8" w:rsidRPr="004B18D8" w:rsidRDefault="004B18D8" w:rsidP="004B18D8">
            <w:pPr>
              <w:spacing w:after="0" w:line="240" w:lineRule="auto"/>
              <w:rPr>
                <w:rFonts w:ascii="Arial" w:eastAsia="Times New Roman" w:hAnsi="Arial" w:cs="Arial"/>
                <w:sz w:val="20"/>
                <w:szCs w:val="20"/>
              </w:rPr>
            </w:pPr>
            <w:bookmarkStart w:id="9" w:name="1006808"/>
            <w:bookmarkEnd w:id="9"/>
            <w:r w:rsidRPr="004B18D8">
              <w:rPr>
                <w:rFonts w:ascii="Arial" w:eastAsia="Times New Roman" w:hAnsi="Arial" w:cs="Arial"/>
                <w:sz w:val="20"/>
                <w:szCs w:val="20"/>
              </w:rPr>
              <w:t>Allows a user to set up references to primary keys within the schema</w:t>
            </w:r>
          </w:p>
        </w:tc>
      </w:tr>
      <w:tr w:rsidR="004B18D8" w:rsidRPr="004B18D8" w:rsidTr="004B18D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18D8" w:rsidRPr="004B18D8" w:rsidRDefault="004B18D8" w:rsidP="004B18D8">
            <w:pPr>
              <w:spacing w:after="0" w:line="240" w:lineRule="auto"/>
              <w:rPr>
                <w:rFonts w:ascii="Arial" w:eastAsia="Times New Roman" w:hAnsi="Arial" w:cs="Arial"/>
                <w:sz w:val="20"/>
                <w:szCs w:val="20"/>
              </w:rPr>
            </w:pPr>
            <w:bookmarkStart w:id="10" w:name="1006810"/>
            <w:bookmarkEnd w:id="10"/>
            <w:r w:rsidRPr="004B18D8">
              <w:rPr>
                <w:rFonts w:ascii="Arial" w:eastAsia="Times New Roman" w:hAnsi="Arial" w:cs="Arial"/>
                <w:sz w:val="20"/>
                <w:szCs w:val="20"/>
              </w:rPr>
              <w:t>SELECT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18D8" w:rsidRPr="004B18D8" w:rsidRDefault="004B18D8" w:rsidP="004B18D8">
            <w:pPr>
              <w:spacing w:after="0" w:line="240" w:lineRule="auto"/>
              <w:rPr>
                <w:rFonts w:ascii="Arial" w:eastAsia="Times New Roman" w:hAnsi="Arial" w:cs="Arial"/>
                <w:sz w:val="20"/>
                <w:szCs w:val="20"/>
              </w:rPr>
            </w:pPr>
            <w:bookmarkStart w:id="11" w:name="1006812"/>
            <w:bookmarkEnd w:id="11"/>
            <w:r w:rsidRPr="004B18D8">
              <w:rPr>
                <w:rFonts w:ascii="Arial" w:eastAsia="Times New Roman" w:hAnsi="Arial" w:cs="Arial"/>
                <w:sz w:val="20"/>
                <w:szCs w:val="20"/>
              </w:rPr>
              <w:t>Allows a user to select rows from tables within the schema</w:t>
            </w:r>
          </w:p>
        </w:tc>
      </w:tr>
      <w:tr w:rsidR="004B18D8" w:rsidRPr="004B18D8" w:rsidTr="004B18D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18D8" w:rsidRPr="004B18D8" w:rsidRDefault="004B18D8" w:rsidP="004B18D8">
            <w:pPr>
              <w:spacing w:after="0" w:line="240" w:lineRule="auto"/>
              <w:rPr>
                <w:rFonts w:ascii="Arial" w:eastAsia="Times New Roman" w:hAnsi="Arial" w:cs="Arial"/>
                <w:sz w:val="20"/>
                <w:szCs w:val="20"/>
              </w:rPr>
            </w:pPr>
            <w:bookmarkStart w:id="12" w:name="1006814"/>
            <w:bookmarkEnd w:id="12"/>
            <w:r w:rsidRPr="004B18D8">
              <w:rPr>
                <w:rFonts w:ascii="Arial" w:eastAsia="Times New Roman" w:hAnsi="Arial" w:cs="Arial"/>
                <w:sz w:val="20"/>
                <w:szCs w:val="20"/>
              </w:rPr>
              <w:t>TRIGGER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18D8" w:rsidRPr="004B18D8" w:rsidRDefault="004B18D8" w:rsidP="004B18D8">
            <w:pPr>
              <w:spacing w:after="0" w:line="240" w:lineRule="auto"/>
              <w:rPr>
                <w:rFonts w:ascii="Arial" w:eastAsia="Times New Roman" w:hAnsi="Arial" w:cs="Arial"/>
                <w:sz w:val="20"/>
                <w:szCs w:val="20"/>
              </w:rPr>
            </w:pPr>
            <w:bookmarkStart w:id="13" w:name="1006816"/>
            <w:bookmarkEnd w:id="13"/>
            <w:r w:rsidRPr="004B18D8">
              <w:rPr>
                <w:rFonts w:ascii="Arial" w:eastAsia="Times New Roman" w:hAnsi="Arial" w:cs="Arial"/>
                <w:sz w:val="20"/>
                <w:szCs w:val="20"/>
              </w:rPr>
              <w:t>Allows a user to create triggers on tables within the schema</w:t>
            </w:r>
          </w:p>
        </w:tc>
      </w:tr>
      <w:tr w:rsidR="004B18D8" w:rsidRPr="004B18D8" w:rsidTr="004B18D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18D8" w:rsidRPr="004B18D8" w:rsidRDefault="004B18D8" w:rsidP="004B18D8">
            <w:pPr>
              <w:spacing w:after="0" w:line="240" w:lineRule="auto"/>
              <w:rPr>
                <w:rFonts w:ascii="Arial" w:eastAsia="Times New Roman" w:hAnsi="Arial" w:cs="Arial"/>
                <w:sz w:val="20"/>
                <w:szCs w:val="20"/>
              </w:rPr>
            </w:pPr>
            <w:bookmarkStart w:id="14" w:name="1006818"/>
            <w:bookmarkEnd w:id="14"/>
            <w:r w:rsidRPr="004B18D8">
              <w:rPr>
                <w:rFonts w:ascii="Arial" w:eastAsia="Times New Roman" w:hAnsi="Arial" w:cs="Arial"/>
                <w:sz w:val="20"/>
                <w:szCs w:val="20"/>
              </w:rPr>
              <w:t>UPDATE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18D8" w:rsidRPr="004B18D8" w:rsidRDefault="004B18D8" w:rsidP="004B18D8">
            <w:pPr>
              <w:spacing w:after="0" w:line="240" w:lineRule="auto"/>
              <w:rPr>
                <w:rFonts w:ascii="Arial" w:eastAsia="Times New Roman" w:hAnsi="Arial" w:cs="Arial"/>
                <w:sz w:val="20"/>
                <w:szCs w:val="20"/>
              </w:rPr>
            </w:pPr>
            <w:bookmarkStart w:id="15" w:name="1006820"/>
            <w:bookmarkEnd w:id="15"/>
            <w:r w:rsidRPr="004B18D8">
              <w:rPr>
                <w:rFonts w:ascii="Arial" w:eastAsia="Times New Roman" w:hAnsi="Arial" w:cs="Arial"/>
                <w:sz w:val="20"/>
                <w:szCs w:val="20"/>
              </w:rPr>
              <w:t>Allows a user to update rows in tables within the schema</w:t>
            </w:r>
          </w:p>
        </w:tc>
      </w:tr>
      <w:tr w:rsidR="004B18D8" w:rsidRPr="004B18D8" w:rsidTr="004B18D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18D8" w:rsidRPr="004B18D8" w:rsidRDefault="004B18D8" w:rsidP="004B18D8">
            <w:pPr>
              <w:spacing w:after="0" w:line="240" w:lineRule="auto"/>
              <w:rPr>
                <w:rFonts w:ascii="Arial" w:eastAsia="Times New Roman" w:hAnsi="Arial" w:cs="Arial"/>
                <w:sz w:val="20"/>
                <w:szCs w:val="20"/>
              </w:rPr>
            </w:pPr>
            <w:bookmarkStart w:id="16" w:name="1006822"/>
            <w:bookmarkEnd w:id="16"/>
            <w:r w:rsidRPr="004B18D8">
              <w:rPr>
                <w:rFonts w:ascii="Arial" w:eastAsia="Times New Roman" w:hAnsi="Arial" w:cs="Arial"/>
                <w:sz w:val="20"/>
                <w:szCs w:val="20"/>
              </w:rPr>
              <w:t>EXECUTE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18D8" w:rsidRPr="004B18D8" w:rsidRDefault="004B18D8" w:rsidP="004B18D8">
            <w:pPr>
              <w:spacing w:after="0" w:line="240" w:lineRule="auto"/>
              <w:rPr>
                <w:rFonts w:ascii="Arial" w:eastAsia="Times New Roman" w:hAnsi="Arial" w:cs="Arial"/>
                <w:sz w:val="20"/>
                <w:szCs w:val="20"/>
              </w:rPr>
            </w:pPr>
            <w:bookmarkStart w:id="17" w:name="1006824"/>
            <w:bookmarkEnd w:id="17"/>
            <w:r w:rsidRPr="004B18D8">
              <w:rPr>
                <w:rFonts w:ascii="Arial" w:eastAsia="Times New Roman" w:hAnsi="Arial" w:cs="Arial"/>
                <w:sz w:val="20"/>
                <w:szCs w:val="20"/>
              </w:rPr>
              <w:t>Allows users to execute functions or stored procedures within the schema</w:t>
            </w:r>
          </w:p>
        </w:tc>
      </w:tr>
    </w:tbl>
    <w:p w:rsidR="004B18D8" w:rsidRPr="004B18D8" w:rsidRDefault="004B18D8" w:rsidP="004B18D8"/>
    <w:p w:rsidR="004D4DE8" w:rsidRPr="004D4DE8" w:rsidRDefault="004D4DE8" w:rsidP="004D4DE8">
      <w:pPr>
        <w:pStyle w:val="Heading1"/>
        <w:rPr>
          <w:rStyle w:val="IntenseEmphasis"/>
        </w:rPr>
      </w:pPr>
      <w:r w:rsidRPr="004D4DE8">
        <w:rPr>
          <w:rStyle w:val="IntenseEmphasis"/>
        </w:rPr>
        <w:t>Q) List down the user roles in SQL server and their descriptions</w:t>
      </w:r>
    </w:p>
    <w:p w:rsidR="004D4DE8" w:rsidRPr="004D4DE8" w:rsidRDefault="004D4DE8" w:rsidP="004D4DE8">
      <w:pPr>
        <w:pStyle w:val="Heading1"/>
        <w:rPr>
          <w:rFonts w:eastAsia="Times New Roman"/>
        </w:rPr>
      </w:pPr>
      <w:r w:rsidRPr="004D4DE8">
        <w:rPr>
          <w:rFonts w:eastAsia="Times New Roman"/>
        </w:rPr>
        <w:t>Fixed Server-Level Roles</w:t>
      </w:r>
    </w:p>
    <w:p w:rsidR="004D4DE8" w:rsidRPr="004D4DE8" w:rsidRDefault="004D4DE8" w:rsidP="004D4DE8">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4D4DE8">
        <w:rPr>
          <w:rFonts w:ascii="Segoe UI" w:eastAsia="Times New Roman" w:hAnsi="Segoe UI" w:cs="Segoe UI"/>
          <w:color w:val="171717"/>
          <w:sz w:val="24"/>
          <w:szCs w:val="24"/>
        </w:rPr>
        <w:t>The following table shows the fixed server-level roles and their capabilities.</w:t>
      </w:r>
    </w:p>
    <w:tbl>
      <w:tblPr>
        <w:tblW w:w="9518" w:type="dxa"/>
        <w:tblCellMar>
          <w:top w:w="15" w:type="dxa"/>
          <w:left w:w="15" w:type="dxa"/>
          <w:bottom w:w="15" w:type="dxa"/>
          <w:right w:w="15" w:type="dxa"/>
        </w:tblCellMar>
        <w:tblLook w:val="04A0" w:firstRow="1" w:lastRow="0" w:firstColumn="1" w:lastColumn="0" w:noHBand="0" w:noVBand="1"/>
      </w:tblPr>
      <w:tblGrid>
        <w:gridCol w:w="1619"/>
        <w:gridCol w:w="7863"/>
        <w:gridCol w:w="36"/>
      </w:tblGrid>
      <w:tr w:rsidR="004D4DE8" w:rsidRPr="004D4DE8" w:rsidTr="004D4DE8">
        <w:trPr>
          <w:tblHeader/>
        </w:trPr>
        <w:tc>
          <w:tcPr>
            <w:tcW w:w="0" w:type="auto"/>
            <w:gridSpan w:val="3"/>
            <w:tcBorders>
              <w:top w:val="nil"/>
              <w:left w:val="nil"/>
              <w:bottom w:val="nil"/>
              <w:right w:val="nil"/>
            </w:tcBorders>
            <w:vAlign w:val="center"/>
            <w:hideMark/>
          </w:tcPr>
          <w:p w:rsidR="004D4DE8" w:rsidRPr="004D4DE8" w:rsidRDefault="004D4DE8" w:rsidP="004D4DE8">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rPr>
            </w:pPr>
          </w:p>
        </w:tc>
      </w:tr>
      <w:tr w:rsidR="004D4DE8" w:rsidRPr="004D4DE8" w:rsidTr="004D4DE8">
        <w:trPr>
          <w:tblHeader/>
        </w:trPr>
        <w:tc>
          <w:tcPr>
            <w:tcW w:w="0" w:type="auto"/>
            <w:tcBorders>
              <w:top w:val="nil"/>
              <w:left w:val="single" w:sz="2" w:space="0" w:color="auto"/>
              <w:bottom w:val="nil"/>
              <w:right w:val="single" w:sz="2" w:space="0" w:color="auto"/>
            </w:tcBorders>
            <w:hideMark/>
          </w:tcPr>
          <w:p w:rsidR="004D4DE8" w:rsidRPr="004D4DE8" w:rsidRDefault="004D4DE8" w:rsidP="004D4DE8">
            <w:pPr>
              <w:pStyle w:val="Heading3"/>
              <w:rPr>
                <w:rFonts w:eastAsia="Times New Roman"/>
              </w:rPr>
            </w:pPr>
            <w:r w:rsidRPr="004D4DE8">
              <w:rPr>
                <w:rFonts w:eastAsia="Times New Roman"/>
              </w:rPr>
              <w:t>Fixed server-level role</w:t>
            </w:r>
          </w:p>
        </w:tc>
        <w:tc>
          <w:tcPr>
            <w:tcW w:w="0" w:type="auto"/>
            <w:tcBorders>
              <w:top w:val="nil"/>
              <w:left w:val="single" w:sz="2" w:space="0" w:color="auto"/>
              <w:bottom w:val="nil"/>
              <w:right w:val="single" w:sz="2" w:space="0" w:color="auto"/>
            </w:tcBorders>
            <w:hideMark/>
          </w:tcPr>
          <w:p w:rsidR="004D4DE8" w:rsidRPr="004D4DE8" w:rsidRDefault="004D4DE8" w:rsidP="004D4DE8">
            <w:pPr>
              <w:pStyle w:val="Heading3"/>
              <w:rPr>
                <w:rFonts w:eastAsia="Times New Roman"/>
              </w:rPr>
            </w:pPr>
            <w:r w:rsidRPr="004D4DE8">
              <w:rPr>
                <w:rFonts w:eastAsia="Times New Roman"/>
              </w:rPr>
              <w:t>Description</w:t>
            </w:r>
          </w:p>
        </w:tc>
        <w:tc>
          <w:tcPr>
            <w:tcW w:w="0" w:type="auto"/>
            <w:tcBorders>
              <w:top w:val="nil"/>
              <w:left w:val="single" w:sz="2" w:space="0" w:color="auto"/>
              <w:bottom w:val="nil"/>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b/>
                <w:bCs/>
                <w:sz w:val="24"/>
                <w:szCs w:val="24"/>
              </w:rPr>
            </w:pP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t>sysadmin</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Members of the </w:t>
            </w:r>
            <w:r w:rsidRPr="004D4DE8">
              <w:rPr>
                <w:rFonts w:ascii="Times New Roman" w:eastAsia="Times New Roman" w:hAnsi="Times New Roman" w:cs="Times New Roman"/>
                <w:b/>
                <w:bCs/>
                <w:sz w:val="24"/>
                <w:szCs w:val="24"/>
              </w:rPr>
              <w:t>sysadmin</w:t>
            </w:r>
            <w:r w:rsidRPr="004D4DE8">
              <w:rPr>
                <w:rFonts w:ascii="Times New Roman" w:eastAsia="Times New Roman" w:hAnsi="Times New Roman" w:cs="Times New Roman"/>
                <w:sz w:val="24"/>
                <w:szCs w:val="24"/>
              </w:rPr>
              <w:t> fixed server role can perform any activity in the server.</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t>serveradmin</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Members of the </w:t>
            </w:r>
            <w:r w:rsidRPr="004D4DE8">
              <w:rPr>
                <w:rFonts w:ascii="Times New Roman" w:eastAsia="Times New Roman" w:hAnsi="Times New Roman" w:cs="Times New Roman"/>
                <w:b/>
                <w:bCs/>
                <w:sz w:val="24"/>
                <w:szCs w:val="24"/>
              </w:rPr>
              <w:t>serveradmin</w:t>
            </w:r>
            <w:r w:rsidRPr="004D4DE8">
              <w:rPr>
                <w:rFonts w:ascii="Times New Roman" w:eastAsia="Times New Roman" w:hAnsi="Times New Roman" w:cs="Times New Roman"/>
                <w:sz w:val="24"/>
                <w:szCs w:val="24"/>
              </w:rPr>
              <w:t> fixed server role can change server-wide configuration options and shut down the server.</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t>securityadmin</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Members of the </w:t>
            </w:r>
            <w:r w:rsidRPr="004D4DE8">
              <w:rPr>
                <w:rFonts w:ascii="Times New Roman" w:eastAsia="Times New Roman" w:hAnsi="Times New Roman" w:cs="Times New Roman"/>
                <w:b/>
                <w:bCs/>
                <w:sz w:val="24"/>
                <w:szCs w:val="24"/>
              </w:rPr>
              <w:t>securityadmin</w:t>
            </w:r>
            <w:r w:rsidRPr="004D4DE8">
              <w:rPr>
                <w:rFonts w:ascii="Times New Roman" w:eastAsia="Times New Roman" w:hAnsi="Times New Roman" w:cs="Times New Roman"/>
                <w:sz w:val="24"/>
                <w:szCs w:val="24"/>
              </w:rPr>
              <w:t> fixed server role manage logins and their properties. They can </w:t>
            </w:r>
            <w:r w:rsidRPr="004D4DE8">
              <w:rPr>
                <w:rFonts w:ascii="Consolas" w:eastAsia="Times New Roman" w:hAnsi="Consolas" w:cs="Courier New"/>
                <w:sz w:val="18"/>
                <w:szCs w:val="18"/>
              </w:rPr>
              <w:t>GRANT</w:t>
            </w:r>
            <w:r w:rsidRPr="004D4DE8">
              <w:rPr>
                <w:rFonts w:ascii="Times New Roman" w:eastAsia="Times New Roman" w:hAnsi="Times New Roman" w:cs="Times New Roman"/>
                <w:sz w:val="24"/>
                <w:szCs w:val="24"/>
              </w:rPr>
              <w:t>, </w:t>
            </w:r>
            <w:r w:rsidRPr="004D4DE8">
              <w:rPr>
                <w:rFonts w:ascii="Consolas" w:eastAsia="Times New Roman" w:hAnsi="Consolas" w:cs="Courier New"/>
                <w:sz w:val="18"/>
                <w:szCs w:val="18"/>
              </w:rPr>
              <w:t>DENY</w:t>
            </w:r>
            <w:r w:rsidRPr="004D4DE8">
              <w:rPr>
                <w:rFonts w:ascii="Times New Roman" w:eastAsia="Times New Roman" w:hAnsi="Times New Roman" w:cs="Times New Roman"/>
                <w:sz w:val="24"/>
                <w:szCs w:val="24"/>
              </w:rPr>
              <w:t>, and </w:t>
            </w:r>
            <w:r w:rsidRPr="004D4DE8">
              <w:rPr>
                <w:rFonts w:ascii="Consolas" w:eastAsia="Times New Roman" w:hAnsi="Consolas" w:cs="Courier New"/>
                <w:sz w:val="18"/>
                <w:szCs w:val="18"/>
              </w:rPr>
              <w:t>REVOKE</w:t>
            </w:r>
            <w:r w:rsidRPr="004D4DE8">
              <w:rPr>
                <w:rFonts w:ascii="Times New Roman" w:eastAsia="Times New Roman" w:hAnsi="Times New Roman" w:cs="Times New Roman"/>
                <w:sz w:val="24"/>
                <w:szCs w:val="24"/>
              </w:rPr>
              <w:t> server-level permissions. They can also </w:t>
            </w:r>
            <w:r w:rsidRPr="004D4DE8">
              <w:rPr>
                <w:rFonts w:ascii="Consolas" w:eastAsia="Times New Roman" w:hAnsi="Consolas" w:cs="Courier New"/>
                <w:sz w:val="18"/>
                <w:szCs w:val="18"/>
              </w:rPr>
              <w:t>GRANT</w:t>
            </w:r>
            <w:r w:rsidRPr="004D4DE8">
              <w:rPr>
                <w:rFonts w:ascii="Times New Roman" w:eastAsia="Times New Roman" w:hAnsi="Times New Roman" w:cs="Times New Roman"/>
                <w:sz w:val="24"/>
                <w:szCs w:val="24"/>
              </w:rPr>
              <w:t>, </w:t>
            </w:r>
            <w:r w:rsidRPr="004D4DE8">
              <w:rPr>
                <w:rFonts w:ascii="Consolas" w:eastAsia="Times New Roman" w:hAnsi="Consolas" w:cs="Courier New"/>
                <w:sz w:val="18"/>
                <w:szCs w:val="18"/>
              </w:rPr>
              <w:t>DENY</w:t>
            </w:r>
            <w:r w:rsidRPr="004D4DE8">
              <w:rPr>
                <w:rFonts w:ascii="Times New Roman" w:eastAsia="Times New Roman" w:hAnsi="Times New Roman" w:cs="Times New Roman"/>
                <w:sz w:val="24"/>
                <w:szCs w:val="24"/>
              </w:rPr>
              <w:t>, and </w:t>
            </w:r>
            <w:r w:rsidRPr="004D4DE8">
              <w:rPr>
                <w:rFonts w:ascii="Consolas" w:eastAsia="Times New Roman" w:hAnsi="Consolas" w:cs="Courier New"/>
                <w:sz w:val="18"/>
                <w:szCs w:val="18"/>
              </w:rPr>
              <w:t>REVOKE</w:t>
            </w:r>
            <w:r w:rsidRPr="004D4DE8">
              <w:rPr>
                <w:rFonts w:ascii="Times New Roman" w:eastAsia="Times New Roman" w:hAnsi="Times New Roman" w:cs="Times New Roman"/>
                <w:sz w:val="24"/>
                <w:szCs w:val="24"/>
              </w:rPr>
              <w:t> database-level permissions if they have access to a database. Additionally, they can reset passwords for SQL Server logins.</w:t>
            </w:r>
            <w:r w:rsidRPr="004D4DE8">
              <w:rPr>
                <w:rFonts w:ascii="Times New Roman" w:eastAsia="Times New Roman" w:hAnsi="Times New Roman" w:cs="Times New Roman"/>
                <w:sz w:val="24"/>
                <w:szCs w:val="24"/>
              </w:rPr>
              <w:br/>
            </w:r>
            <w:r w:rsidRPr="004D4DE8">
              <w:rPr>
                <w:rFonts w:ascii="Times New Roman" w:eastAsia="Times New Roman" w:hAnsi="Times New Roman" w:cs="Times New Roman"/>
                <w:sz w:val="24"/>
                <w:szCs w:val="24"/>
              </w:rPr>
              <w:br/>
            </w:r>
            <w:r w:rsidRPr="004D4DE8">
              <w:rPr>
                <w:rFonts w:ascii="Times New Roman" w:eastAsia="Times New Roman" w:hAnsi="Times New Roman" w:cs="Times New Roman"/>
                <w:b/>
                <w:bCs/>
                <w:sz w:val="24"/>
                <w:szCs w:val="24"/>
              </w:rPr>
              <w:t>IMPORTANT:</w:t>
            </w:r>
            <w:r w:rsidRPr="004D4DE8">
              <w:rPr>
                <w:rFonts w:ascii="Times New Roman" w:eastAsia="Times New Roman" w:hAnsi="Times New Roman" w:cs="Times New Roman"/>
                <w:sz w:val="24"/>
                <w:szCs w:val="24"/>
              </w:rPr>
              <w:t> The ability to grant access to the Database Engine and to configure user permissions allows the security admin to assign most server permissions. The </w:t>
            </w:r>
            <w:r w:rsidRPr="004D4DE8">
              <w:rPr>
                <w:rFonts w:ascii="Times New Roman" w:eastAsia="Times New Roman" w:hAnsi="Times New Roman" w:cs="Times New Roman"/>
                <w:b/>
                <w:bCs/>
                <w:sz w:val="24"/>
                <w:szCs w:val="24"/>
              </w:rPr>
              <w:t>securityadmin</w:t>
            </w:r>
            <w:r w:rsidRPr="004D4DE8">
              <w:rPr>
                <w:rFonts w:ascii="Times New Roman" w:eastAsia="Times New Roman" w:hAnsi="Times New Roman" w:cs="Times New Roman"/>
                <w:sz w:val="24"/>
                <w:szCs w:val="24"/>
              </w:rPr>
              <w:t> role should be treated as equivalent to the </w:t>
            </w:r>
            <w:r w:rsidRPr="004D4DE8">
              <w:rPr>
                <w:rFonts w:ascii="Times New Roman" w:eastAsia="Times New Roman" w:hAnsi="Times New Roman" w:cs="Times New Roman"/>
                <w:b/>
                <w:bCs/>
                <w:sz w:val="24"/>
                <w:szCs w:val="24"/>
              </w:rPr>
              <w:t>sysadmin</w:t>
            </w:r>
            <w:r w:rsidRPr="004D4DE8">
              <w:rPr>
                <w:rFonts w:ascii="Times New Roman" w:eastAsia="Times New Roman" w:hAnsi="Times New Roman" w:cs="Times New Roman"/>
                <w:sz w:val="24"/>
                <w:szCs w:val="24"/>
              </w:rPr>
              <w:t> role.</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lastRenderedPageBreak/>
              <w:t>processadmin</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Members of the </w:t>
            </w:r>
            <w:r w:rsidRPr="004D4DE8">
              <w:rPr>
                <w:rFonts w:ascii="Times New Roman" w:eastAsia="Times New Roman" w:hAnsi="Times New Roman" w:cs="Times New Roman"/>
                <w:b/>
                <w:bCs/>
                <w:sz w:val="24"/>
                <w:szCs w:val="24"/>
              </w:rPr>
              <w:t>processadmin</w:t>
            </w:r>
            <w:r w:rsidRPr="004D4DE8">
              <w:rPr>
                <w:rFonts w:ascii="Times New Roman" w:eastAsia="Times New Roman" w:hAnsi="Times New Roman" w:cs="Times New Roman"/>
                <w:sz w:val="24"/>
                <w:szCs w:val="24"/>
              </w:rPr>
              <w:t> fixed server role can end processes that are running in an instance of SQL Server.</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t>setupadmin</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Members of the </w:t>
            </w:r>
            <w:r w:rsidRPr="004D4DE8">
              <w:rPr>
                <w:rFonts w:ascii="Times New Roman" w:eastAsia="Times New Roman" w:hAnsi="Times New Roman" w:cs="Times New Roman"/>
                <w:b/>
                <w:bCs/>
                <w:sz w:val="24"/>
                <w:szCs w:val="24"/>
              </w:rPr>
              <w:t>setupadmin</w:t>
            </w:r>
            <w:r w:rsidRPr="004D4DE8">
              <w:rPr>
                <w:rFonts w:ascii="Times New Roman" w:eastAsia="Times New Roman" w:hAnsi="Times New Roman" w:cs="Times New Roman"/>
                <w:sz w:val="24"/>
                <w:szCs w:val="24"/>
              </w:rPr>
              <w:t> fixed server role can add and remove linked servers by using Transact-SQL statements. (</w:t>
            </w:r>
            <w:r w:rsidRPr="004D4DE8">
              <w:rPr>
                <w:rFonts w:ascii="Times New Roman" w:eastAsia="Times New Roman" w:hAnsi="Times New Roman" w:cs="Times New Roman"/>
                <w:b/>
                <w:bCs/>
                <w:sz w:val="24"/>
                <w:szCs w:val="24"/>
              </w:rPr>
              <w:t>sysadmin</w:t>
            </w:r>
            <w:r w:rsidRPr="004D4DE8">
              <w:rPr>
                <w:rFonts w:ascii="Times New Roman" w:eastAsia="Times New Roman" w:hAnsi="Times New Roman" w:cs="Times New Roman"/>
                <w:sz w:val="24"/>
                <w:szCs w:val="24"/>
              </w:rPr>
              <w:t> membership is needed when using Management Studio.)</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t>bulkadmin</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Members of the </w:t>
            </w:r>
            <w:r w:rsidRPr="004D4DE8">
              <w:rPr>
                <w:rFonts w:ascii="Times New Roman" w:eastAsia="Times New Roman" w:hAnsi="Times New Roman" w:cs="Times New Roman"/>
                <w:b/>
                <w:bCs/>
                <w:sz w:val="24"/>
                <w:szCs w:val="24"/>
              </w:rPr>
              <w:t>bulkadmin</w:t>
            </w:r>
            <w:r w:rsidRPr="004D4DE8">
              <w:rPr>
                <w:rFonts w:ascii="Times New Roman" w:eastAsia="Times New Roman" w:hAnsi="Times New Roman" w:cs="Times New Roman"/>
                <w:sz w:val="24"/>
                <w:szCs w:val="24"/>
              </w:rPr>
              <w:t> fixed server role can run the </w:t>
            </w:r>
            <w:r w:rsidRPr="004D4DE8">
              <w:rPr>
                <w:rFonts w:ascii="Consolas" w:eastAsia="Times New Roman" w:hAnsi="Consolas" w:cs="Courier New"/>
                <w:sz w:val="18"/>
                <w:szCs w:val="18"/>
              </w:rPr>
              <w:t>BULK INSERT</w:t>
            </w:r>
            <w:r w:rsidRPr="004D4DE8">
              <w:rPr>
                <w:rFonts w:ascii="Times New Roman" w:eastAsia="Times New Roman" w:hAnsi="Times New Roman" w:cs="Times New Roman"/>
                <w:sz w:val="24"/>
                <w:szCs w:val="24"/>
              </w:rPr>
              <w:t> statement.</w:t>
            </w:r>
            <w:r w:rsidRPr="004D4DE8">
              <w:rPr>
                <w:rFonts w:ascii="Times New Roman" w:eastAsia="Times New Roman" w:hAnsi="Times New Roman" w:cs="Times New Roman"/>
                <w:sz w:val="24"/>
                <w:szCs w:val="24"/>
              </w:rPr>
              <w:br/>
            </w:r>
            <w:r w:rsidRPr="004D4DE8">
              <w:rPr>
                <w:rFonts w:ascii="Times New Roman" w:eastAsia="Times New Roman" w:hAnsi="Times New Roman" w:cs="Times New Roman"/>
                <w:sz w:val="24"/>
                <w:szCs w:val="24"/>
              </w:rPr>
              <w:br/>
              <w:t>The </w:t>
            </w:r>
            <w:r w:rsidRPr="004D4DE8">
              <w:rPr>
                <w:rFonts w:ascii="Times New Roman" w:eastAsia="Times New Roman" w:hAnsi="Times New Roman" w:cs="Times New Roman"/>
                <w:b/>
                <w:bCs/>
                <w:sz w:val="24"/>
                <w:szCs w:val="24"/>
              </w:rPr>
              <w:t>bulkadmin</w:t>
            </w:r>
            <w:r w:rsidRPr="004D4DE8">
              <w:rPr>
                <w:rFonts w:ascii="Times New Roman" w:eastAsia="Times New Roman" w:hAnsi="Times New Roman" w:cs="Times New Roman"/>
                <w:sz w:val="24"/>
                <w:szCs w:val="24"/>
              </w:rPr>
              <w:t> role or ADMINISTER BULK OPERATIONS permissions is not supported for SQL Server on Linux. Only the </w:t>
            </w:r>
            <w:r w:rsidRPr="004D4DE8">
              <w:rPr>
                <w:rFonts w:ascii="Times New Roman" w:eastAsia="Times New Roman" w:hAnsi="Times New Roman" w:cs="Times New Roman"/>
                <w:b/>
                <w:bCs/>
                <w:sz w:val="24"/>
                <w:szCs w:val="24"/>
              </w:rPr>
              <w:t>sysadmin</w:t>
            </w:r>
            <w:r w:rsidRPr="004D4DE8">
              <w:rPr>
                <w:rFonts w:ascii="Times New Roman" w:eastAsia="Times New Roman" w:hAnsi="Times New Roman" w:cs="Times New Roman"/>
                <w:sz w:val="24"/>
                <w:szCs w:val="24"/>
              </w:rPr>
              <w:t> can perform bulk inserts for SQL Server on Linux.</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t>diskadmin</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The </w:t>
            </w:r>
            <w:r w:rsidRPr="004D4DE8">
              <w:rPr>
                <w:rFonts w:ascii="Times New Roman" w:eastAsia="Times New Roman" w:hAnsi="Times New Roman" w:cs="Times New Roman"/>
                <w:b/>
                <w:bCs/>
                <w:sz w:val="24"/>
                <w:szCs w:val="24"/>
              </w:rPr>
              <w:t>diskadmin</w:t>
            </w:r>
            <w:r w:rsidRPr="004D4DE8">
              <w:rPr>
                <w:rFonts w:ascii="Times New Roman" w:eastAsia="Times New Roman" w:hAnsi="Times New Roman" w:cs="Times New Roman"/>
                <w:sz w:val="24"/>
                <w:szCs w:val="24"/>
              </w:rPr>
              <w:t> fixed server role is used for managing disk files.</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t>Dbcreator</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Members of the </w:t>
            </w:r>
            <w:r w:rsidRPr="004D4DE8">
              <w:rPr>
                <w:rFonts w:ascii="Times New Roman" w:eastAsia="Times New Roman" w:hAnsi="Times New Roman" w:cs="Times New Roman"/>
                <w:b/>
                <w:bCs/>
                <w:sz w:val="24"/>
                <w:szCs w:val="24"/>
              </w:rPr>
              <w:t>dbcreator</w:t>
            </w:r>
            <w:r w:rsidRPr="004D4DE8">
              <w:rPr>
                <w:rFonts w:ascii="Times New Roman" w:eastAsia="Times New Roman" w:hAnsi="Times New Roman" w:cs="Times New Roman"/>
                <w:sz w:val="24"/>
                <w:szCs w:val="24"/>
              </w:rPr>
              <w:t> fixed server role can create, alter, drop, and restore any database.</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t>Public</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Every SQL Server login belongs to the </w:t>
            </w:r>
            <w:r w:rsidRPr="004D4DE8">
              <w:rPr>
                <w:rFonts w:ascii="Times New Roman" w:eastAsia="Times New Roman" w:hAnsi="Times New Roman" w:cs="Times New Roman"/>
                <w:b/>
                <w:bCs/>
                <w:sz w:val="24"/>
                <w:szCs w:val="24"/>
              </w:rPr>
              <w:t>public</w:t>
            </w:r>
            <w:r w:rsidRPr="004D4DE8">
              <w:rPr>
                <w:rFonts w:ascii="Times New Roman" w:eastAsia="Times New Roman" w:hAnsi="Times New Roman" w:cs="Times New Roman"/>
                <w:sz w:val="24"/>
                <w:szCs w:val="24"/>
              </w:rPr>
              <w:t> server role. When a server principal has not been granted or denied specific permissions on a securable object, the user inherits the permissions granted to public on that object. Only assign public permissions on any object when you want the object to be available to all users. You cannot change membership in public.</w:t>
            </w:r>
            <w:r w:rsidRPr="004D4DE8">
              <w:rPr>
                <w:rFonts w:ascii="Times New Roman" w:eastAsia="Times New Roman" w:hAnsi="Times New Roman" w:cs="Times New Roman"/>
                <w:sz w:val="24"/>
                <w:szCs w:val="24"/>
              </w:rPr>
              <w:br/>
            </w:r>
            <w:r w:rsidRPr="004D4DE8">
              <w:rPr>
                <w:rFonts w:ascii="Times New Roman" w:eastAsia="Times New Roman" w:hAnsi="Times New Roman" w:cs="Times New Roman"/>
                <w:sz w:val="24"/>
                <w:szCs w:val="24"/>
              </w:rPr>
              <w:br/>
            </w:r>
            <w:r w:rsidRPr="004D4DE8">
              <w:rPr>
                <w:rFonts w:ascii="Times New Roman" w:eastAsia="Times New Roman" w:hAnsi="Times New Roman" w:cs="Times New Roman"/>
                <w:b/>
                <w:bCs/>
                <w:sz w:val="24"/>
                <w:szCs w:val="24"/>
              </w:rPr>
              <w:t>Note:</w:t>
            </w:r>
            <w:r w:rsidRPr="004D4DE8">
              <w:rPr>
                <w:rFonts w:ascii="Times New Roman" w:eastAsia="Times New Roman" w:hAnsi="Times New Roman" w:cs="Times New Roman"/>
                <w:sz w:val="24"/>
                <w:szCs w:val="24"/>
              </w:rPr>
              <w:t> </w:t>
            </w:r>
            <w:r w:rsidRPr="004D4DE8">
              <w:rPr>
                <w:rFonts w:ascii="Times New Roman" w:eastAsia="Times New Roman" w:hAnsi="Times New Roman" w:cs="Times New Roman"/>
                <w:b/>
                <w:bCs/>
                <w:sz w:val="24"/>
                <w:szCs w:val="24"/>
              </w:rPr>
              <w:t>public</w:t>
            </w:r>
            <w:r w:rsidRPr="004D4DE8">
              <w:rPr>
                <w:rFonts w:ascii="Times New Roman" w:eastAsia="Times New Roman" w:hAnsi="Times New Roman" w:cs="Times New Roman"/>
                <w:sz w:val="24"/>
                <w:szCs w:val="24"/>
              </w:rPr>
              <w:t> is implemented differently than other roles, and permissions can be granted, denied, or revoked from the public fixed server roles.</w:t>
            </w:r>
          </w:p>
        </w:tc>
        <w:tc>
          <w:tcPr>
            <w:tcW w:w="0" w:type="auto"/>
            <w:vAlign w:val="center"/>
            <w:hideMark/>
          </w:tcPr>
          <w:p w:rsidR="004D4DE8" w:rsidRPr="004D4DE8" w:rsidRDefault="004D4DE8" w:rsidP="004D4DE8">
            <w:pPr>
              <w:spacing w:after="0" w:line="240" w:lineRule="auto"/>
              <w:rPr>
                <w:rFonts w:ascii="Times New Roman" w:eastAsia="Times New Roman" w:hAnsi="Times New Roman" w:cs="Times New Roman"/>
                <w:sz w:val="20"/>
                <w:szCs w:val="20"/>
              </w:rPr>
            </w:pPr>
          </w:p>
        </w:tc>
      </w:tr>
    </w:tbl>
    <w:p w:rsidR="004D4DE8" w:rsidRDefault="004D4DE8"/>
    <w:p w:rsidR="004D4DE8" w:rsidRDefault="004D4DE8"/>
    <w:p w:rsidR="004D4DE8" w:rsidRPr="004D4DE8" w:rsidRDefault="004D4DE8" w:rsidP="004D4DE8">
      <w:pPr>
        <w:pStyle w:val="Heading1"/>
        <w:rPr>
          <w:rFonts w:eastAsia="Times New Roman"/>
        </w:rPr>
      </w:pPr>
      <w:r w:rsidRPr="004D4DE8">
        <w:rPr>
          <w:rFonts w:eastAsia="Times New Roman"/>
        </w:rPr>
        <w:t>Fixed-Database Roles</w:t>
      </w:r>
    </w:p>
    <w:p w:rsidR="004D4DE8" w:rsidRPr="004D4DE8" w:rsidRDefault="004D4DE8" w:rsidP="004D4DE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D4DE8">
        <w:rPr>
          <w:rFonts w:ascii="Segoe UI" w:eastAsia="Times New Roman" w:hAnsi="Segoe UI" w:cs="Segoe UI"/>
          <w:color w:val="171717"/>
          <w:sz w:val="24"/>
          <w:szCs w:val="24"/>
        </w:rPr>
        <w:t>The following table shows the fixed-database roles and their capabilities. These roles exist in all databases. Except for the </w:t>
      </w:r>
      <w:r w:rsidRPr="004D4DE8">
        <w:rPr>
          <w:rFonts w:ascii="Segoe UI" w:eastAsia="Times New Roman" w:hAnsi="Segoe UI" w:cs="Segoe UI"/>
          <w:b/>
          <w:bCs/>
          <w:color w:val="171717"/>
          <w:sz w:val="24"/>
          <w:szCs w:val="24"/>
        </w:rPr>
        <w:t>public</w:t>
      </w:r>
      <w:r w:rsidRPr="004D4DE8">
        <w:rPr>
          <w:rFonts w:ascii="Segoe UI" w:eastAsia="Times New Roman" w:hAnsi="Segoe UI" w:cs="Segoe UI"/>
          <w:color w:val="171717"/>
          <w:sz w:val="24"/>
          <w:szCs w:val="24"/>
        </w:rPr>
        <w:t> database role, the permissions assigned to the fixed-database roles cannot be changed.</w:t>
      </w:r>
    </w:p>
    <w:tbl>
      <w:tblPr>
        <w:tblW w:w="9518" w:type="dxa"/>
        <w:tblCellMar>
          <w:top w:w="15" w:type="dxa"/>
          <w:left w:w="15" w:type="dxa"/>
          <w:bottom w:w="15" w:type="dxa"/>
          <w:right w:w="15" w:type="dxa"/>
        </w:tblCellMar>
        <w:tblLook w:val="04A0" w:firstRow="1" w:lastRow="0" w:firstColumn="1" w:lastColumn="0" w:noHBand="0" w:noVBand="1"/>
      </w:tblPr>
      <w:tblGrid>
        <w:gridCol w:w="2130"/>
        <w:gridCol w:w="7388"/>
      </w:tblGrid>
      <w:tr w:rsidR="004D4DE8" w:rsidRPr="004D4DE8" w:rsidTr="004D4DE8">
        <w:trPr>
          <w:tblHeader/>
        </w:trPr>
        <w:tc>
          <w:tcPr>
            <w:tcW w:w="0" w:type="auto"/>
            <w:gridSpan w:val="2"/>
            <w:tcBorders>
              <w:top w:val="nil"/>
              <w:left w:val="nil"/>
              <w:bottom w:val="nil"/>
              <w:right w:val="nil"/>
            </w:tcBorders>
            <w:vAlign w:val="center"/>
            <w:hideMark/>
          </w:tcPr>
          <w:p w:rsidR="004D4DE8" w:rsidRPr="004D4DE8" w:rsidRDefault="004D4DE8" w:rsidP="004D4DE8">
            <w:pPr>
              <w:pStyle w:val="Heading3"/>
              <w:rPr>
                <w:rFonts w:eastAsia="Times New Roman"/>
              </w:rPr>
            </w:pPr>
            <w:r w:rsidRPr="004D4DE8">
              <w:rPr>
                <w:rFonts w:eastAsia="Times New Roman"/>
              </w:rPr>
              <w:t>FIXED-DATABASE ROLES</w:t>
            </w:r>
          </w:p>
        </w:tc>
      </w:tr>
      <w:tr w:rsidR="004D4DE8" w:rsidRPr="004D4DE8" w:rsidTr="004D4DE8">
        <w:trPr>
          <w:tblHeader/>
        </w:trPr>
        <w:tc>
          <w:tcPr>
            <w:tcW w:w="0" w:type="auto"/>
            <w:tcBorders>
              <w:top w:val="nil"/>
              <w:left w:val="single" w:sz="2" w:space="0" w:color="auto"/>
              <w:bottom w:val="nil"/>
              <w:right w:val="single" w:sz="2" w:space="0" w:color="auto"/>
            </w:tcBorders>
            <w:hideMark/>
          </w:tcPr>
          <w:p w:rsidR="004D4DE8" w:rsidRPr="004D4DE8" w:rsidRDefault="004D4DE8" w:rsidP="004D4DE8">
            <w:pPr>
              <w:pStyle w:val="Heading3"/>
              <w:rPr>
                <w:rFonts w:eastAsia="Times New Roman"/>
              </w:rPr>
            </w:pPr>
            <w:r w:rsidRPr="004D4DE8">
              <w:rPr>
                <w:rFonts w:eastAsia="Times New Roman"/>
              </w:rPr>
              <w:t>Fixed-Database role name</w:t>
            </w:r>
          </w:p>
        </w:tc>
        <w:tc>
          <w:tcPr>
            <w:tcW w:w="0" w:type="auto"/>
            <w:tcBorders>
              <w:top w:val="nil"/>
              <w:left w:val="single" w:sz="2" w:space="0" w:color="auto"/>
              <w:bottom w:val="nil"/>
              <w:right w:val="single" w:sz="2" w:space="0" w:color="auto"/>
            </w:tcBorders>
            <w:hideMark/>
          </w:tcPr>
          <w:p w:rsidR="004D4DE8" w:rsidRPr="004D4DE8" w:rsidRDefault="004D4DE8" w:rsidP="004D4DE8">
            <w:pPr>
              <w:pStyle w:val="Heading3"/>
              <w:rPr>
                <w:rFonts w:eastAsia="Times New Roman"/>
              </w:rPr>
            </w:pPr>
            <w:r w:rsidRPr="004D4DE8">
              <w:rPr>
                <w:rFonts w:eastAsia="Times New Roman"/>
              </w:rPr>
              <w:t>Description</w:t>
            </w: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t>db_owner</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Members of the </w:t>
            </w:r>
            <w:r w:rsidRPr="004D4DE8">
              <w:rPr>
                <w:rFonts w:ascii="Times New Roman" w:eastAsia="Times New Roman" w:hAnsi="Times New Roman" w:cs="Times New Roman"/>
                <w:b/>
                <w:bCs/>
                <w:sz w:val="24"/>
                <w:szCs w:val="24"/>
              </w:rPr>
              <w:t>db_owner</w:t>
            </w:r>
            <w:r w:rsidRPr="004D4DE8">
              <w:rPr>
                <w:rFonts w:ascii="Times New Roman" w:eastAsia="Times New Roman" w:hAnsi="Times New Roman" w:cs="Times New Roman"/>
                <w:sz w:val="24"/>
                <w:szCs w:val="24"/>
              </w:rPr>
              <w:t> fixed database role can perform all configuration and maintenance activities on the database, and can also drop the database in SQL Server. (In SQL Database and Azure Synapse, some maintenance activities require server-level permissions and cannot be performed by </w:t>
            </w:r>
            <w:r w:rsidRPr="004D4DE8">
              <w:rPr>
                <w:rFonts w:ascii="Times New Roman" w:eastAsia="Times New Roman" w:hAnsi="Times New Roman" w:cs="Times New Roman"/>
                <w:b/>
                <w:bCs/>
                <w:sz w:val="24"/>
                <w:szCs w:val="24"/>
              </w:rPr>
              <w:t>db_owners</w:t>
            </w:r>
            <w:r w:rsidRPr="004D4DE8">
              <w:rPr>
                <w:rFonts w:ascii="Times New Roman" w:eastAsia="Times New Roman" w:hAnsi="Times New Roman" w:cs="Times New Roman"/>
                <w:sz w:val="24"/>
                <w:szCs w:val="24"/>
              </w:rPr>
              <w:t>.)</w:t>
            </w: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lastRenderedPageBreak/>
              <w:t>db_securityadmin</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Members of the </w:t>
            </w:r>
            <w:r w:rsidRPr="004D4DE8">
              <w:rPr>
                <w:rFonts w:ascii="Times New Roman" w:eastAsia="Times New Roman" w:hAnsi="Times New Roman" w:cs="Times New Roman"/>
                <w:b/>
                <w:bCs/>
                <w:sz w:val="24"/>
                <w:szCs w:val="24"/>
              </w:rPr>
              <w:t>db_securityadmin</w:t>
            </w:r>
            <w:r w:rsidRPr="004D4DE8">
              <w:rPr>
                <w:rFonts w:ascii="Times New Roman" w:eastAsia="Times New Roman" w:hAnsi="Times New Roman" w:cs="Times New Roman"/>
                <w:sz w:val="24"/>
                <w:szCs w:val="24"/>
              </w:rPr>
              <w:t> fixed database role can modify role membership for custom roles only and manage permissions. Members of this role can potentially elevate their privileges and their actions should be monitored.</w:t>
            </w: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t>db_accessadmin</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Members of the </w:t>
            </w:r>
            <w:r w:rsidRPr="004D4DE8">
              <w:rPr>
                <w:rFonts w:ascii="Times New Roman" w:eastAsia="Times New Roman" w:hAnsi="Times New Roman" w:cs="Times New Roman"/>
                <w:b/>
                <w:bCs/>
                <w:sz w:val="24"/>
                <w:szCs w:val="24"/>
              </w:rPr>
              <w:t>db_accessadmin</w:t>
            </w:r>
            <w:r w:rsidRPr="004D4DE8">
              <w:rPr>
                <w:rFonts w:ascii="Times New Roman" w:eastAsia="Times New Roman" w:hAnsi="Times New Roman" w:cs="Times New Roman"/>
                <w:sz w:val="24"/>
                <w:szCs w:val="24"/>
              </w:rPr>
              <w:t> fixed database role can add or remove access to the database for Windows logins, Windows groups, and SQL Server logins.</w:t>
            </w: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t>db_backupoperator</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Members of the </w:t>
            </w:r>
            <w:r w:rsidRPr="004D4DE8">
              <w:rPr>
                <w:rFonts w:ascii="Times New Roman" w:eastAsia="Times New Roman" w:hAnsi="Times New Roman" w:cs="Times New Roman"/>
                <w:b/>
                <w:bCs/>
                <w:sz w:val="24"/>
                <w:szCs w:val="24"/>
              </w:rPr>
              <w:t>db_backupoperator</w:t>
            </w:r>
            <w:r w:rsidRPr="004D4DE8">
              <w:rPr>
                <w:rFonts w:ascii="Times New Roman" w:eastAsia="Times New Roman" w:hAnsi="Times New Roman" w:cs="Times New Roman"/>
                <w:sz w:val="24"/>
                <w:szCs w:val="24"/>
              </w:rPr>
              <w:t> fixed database role can back up the database.</w:t>
            </w: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t>db_ddladmin</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Members of the </w:t>
            </w:r>
            <w:r w:rsidRPr="004D4DE8">
              <w:rPr>
                <w:rFonts w:ascii="Times New Roman" w:eastAsia="Times New Roman" w:hAnsi="Times New Roman" w:cs="Times New Roman"/>
                <w:b/>
                <w:bCs/>
                <w:sz w:val="24"/>
                <w:szCs w:val="24"/>
              </w:rPr>
              <w:t>db_ddladmin</w:t>
            </w:r>
            <w:r w:rsidRPr="004D4DE8">
              <w:rPr>
                <w:rFonts w:ascii="Times New Roman" w:eastAsia="Times New Roman" w:hAnsi="Times New Roman" w:cs="Times New Roman"/>
                <w:sz w:val="24"/>
                <w:szCs w:val="24"/>
              </w:rPr>
              <w:t> fixed database role can run any Data Definition Language (DDL) command in a database.</w:t>
            </w: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t>db_datawriter</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Members of the </w:t>
            </w:r>
            <w:r w:rsidRPr="004D4DE8">
              <w:rPr>
                <w:rFonts w:ascii="Times New Roman" w:eastAsia="Times New Roman" w:hAnsi="Times New Roman" w:cs="Times New Roman"/>
                <w:b/>
                <w:bCs/>
                <w:sz w:val="24"/>
                <w:szCs w:val="24"/>
              </w:rPr>
              <w:t>db_datawriter</w:t>
            </w:r>
            <w:r w:rsidRPr="004D4DE8">
              <w:rPr>
                <w:rFonts w:ascii="Times New Roman" w:eastAsia="Times New Roman" w:hAnsi="Times New Roman" w:cs="Times New Roman"/>
                <w:sz w:val="24"/>
                <w:szCs w:val="24"/>
              </w:rPr>
              <w:t> fixed database role can add, delete, or change data in all user tables.</w:t>
            </w: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t>db_datareader</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Members of the </w:t>
            </w:r>
            <w:r w:rsidRPr="004D4DE8">
              <w:rPr>
                <w:rFonts w:ascii="Times New Roman" w:eastAsia="Times New Roman" w:hAnsi="Times New Roman" w:cs="Times New Roman"/>
                <w:b/>
                <w:bCs/>
                <w:sz w:val="24"/>
                <w:szCs w:val="24"/>
              </w:rPr>
              <w:t>db_datareader</w:t>
            </w:r>
            <w:r w:rsidRPr="004D4DE8">
              <w:rPr>
                <w:rFonts w:ascii="Times New Roman" w:eastAsia="Times New Roman" w:hAnsi="Times New Roman" w:cs="Times New Roman"/>
                <w:sz w:val="24"/>
                <w:szCs w:val="24"/>
              </w:rPr>
              <w:t> fixed database role can read all data from all user tables and views. User objects can exist in any schema except </w:t>
            </w:r>
            <w:r w:rsidRPr="004D4DE8">
              <w:rPr>
                <w:rFonts w:ascii="Times New Roman" w:eastAsia="Times New Roman" w:hAnsi="Times New Roman" w:cs="Times New Roman"/>
                <w:i/>
                <w:iCs/>
                <w:sz w:val="24"/>
                <w:szCs w:val="24"/>
              </w:rPr>
              <w:t>sys</w:t>
            </w:r>
            <w:r w:rsidRPr="004D4DE8">
              <w:rPr>
                <w:rFonts w:ascii="Times New Roman" w:eastAsia="Times New Roman" w:hAnsi="Times New Roman" w:cs="Times New Roman"/>
                <w:sz w:val="24"/>
                <w:szCs w:val="24"/>
              </w:rPr>
              <w:t> and </w:t>
            </w:r>
            <w:r w:rsidRPr="004D4DE8">
              <w:rPr>
                <w:rFonts w:ascii="Times New Roman" w:eastAsia="Times New Roman" w:hAnsi="Times New Roman" w:cs="Times New Roman"/>
                <w:i/>
                <w:iCs/>
                <w:sz w:val="24"/>
                <w:szCs w:val="24"/>
              </w:rPr>
              <w:t>INFORMATION_SCHEMA</w:t>
            </w:r>
            <w:r w:rsidRPr="004D4DE8">
              <w:rPr>
                <w:rFonts w:ascii="Times New Roman" w:eastAsia="Times New Roman" w:hAnsi="Times New Roman" w:cs="Times New Roman"/>
                <w:sz w:val="24"/>
                <w:szCs w:val="24"/>
              </w:rPr>
              <w:t>.</w:t>
            </w: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t>db_denydatawriter</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Members of the </w:t>
            </w:r>
            <w:r w:rsidRPr="004D4DE8">
              <w:rPr>
                <w:rFonts w:ascii="Times New Roman" w:eastAsia="Times New Roman" w:hAnsi="Times New Roman" w:cs="Times New Roman"/>
                <w:b/>
                <w:bCs/>
                <w:sz w:val="24"/>
                <w:szCs w:val="24"/>
              </w:rPr>
              <w:t>db_denydatawriter</w:t>
            </w:r>
            <w:r w:rsidRPr="004D4DE8">
              <w:rPr>
                <w:rFonts w:ascii="Times New Roman" w:eastAsia="Times New Roman" w:hAnsi="Times New Roman" w:cs="Times New Roman"/>
                <w:sz w:val="24"/>
                <w:szCs w:val="24"/>
              </w:rPr>
              <w:t> fixed database role cannot add, modify, or delete any data in the user tables within a database.</w:t>
            </w:r>
          </w:p>
        </w:tc>
      </w:tr>
      <w:tr w:rsidR="004D4DE8" w:rsidRPr="004D4DE8" w:rsidTr="004D4DE8">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b/>
                <w:bCs/>
                <w:sz w:val="24"/>
                <w:szCs w:val="24"/>
              </w:rPr>
              <w:t>db_denydatareader</w:t>
            </w:r>
          </w:p>
        </w:tc>
        <w:tc>
          <w:tcPr>
            <w:tcW w:w="0" w:type="auto"/>
            <w:tcBorders>
              <w:top w:val="single" w:sz="24" w:space="0" w:color="auto"/>
              <w:left w:val="single" w:sz="2" w:space="0" w:color="auto"/>
              <w:bottom w:val="single" w:sz="2" w:space="0" w:color="auto"/>
              <w:right w:val="single" w:sz="2" w:space="0" w:color="auto"/>
            </w:tcBorders>
            <w:hideMark/>
          </w:tcPr>
          <w:p w:rsidR="004D4DE8" w:rsidRPr="004D4DE8" w:rsidRDefault="004D4DE8" w:rsidP="004D4DE8">
            <w:pPr>
              <w:spacing w:after="0" w:line="240" w:lineRule="auto"/>
              <w:rPr>
                <w:rFonts w:ascii="Times New Roman" w:eastAsia="Times New Roman" w:hAnsi="Times New Roman" w:cs="Times New Roman"/>
                <w:sz w:val="24"/>
                <w:szCs w:val="24"/>
              </w:rPr>
            </w:pPr>
            <w:r w:rsidRPr="004D4DE8">
              <w:rPr>
                <w:rFonts w:ascii="Times New Roman" w:eastAsia="Times New Roman" w:hAnsi="Times New Roman" w:cs="Times New Roman"/>
                <w:sz w:val="24"/>
                <w:szCs w:val="24"/>
              </w:rPr>
              <w:t>Members of the </w:t>
            </w:r>
            <w:r w:rsidRPr="004D4DE8">
              <w:rPr>
                <w:rFonts w:ascii="Times New Roman" w:eastAsia="Times New Roman" w:hAnsi="Times New Roman" w:cs="Times New Roman"/>
                <w:b/>
                <w:bCs/>
                <w:sz w:val="24"/>
                <w:szCs w:val="24"/>
              </w:rPr>
              <w:t>db_denydatareader</w:t>
            </w:r>
            <w:r w:rsidRPr="004D4DE8">
              <w:rPr>
                <w:rFonts w:ascii="Times New Roman" w:eastAsia="Times New Roman" w:hAnsi="Times New Roman" w:cs="Times New Roman"/>
                <w:sz w:val="24"/>
                <w:szCs w:val="24"/>
              </w:rPr>
              <w:t> fixed database role cannot read any data from the user tables and views within a database.</w:t>
            </w:r>
          </w:p>
        </w:tc>
      </w:tr>
    </w:tbl>
    <w:p w:rsidR="004D4DE8" w:rsidRDefault="004D4DE8"/>
    <w:p w:rsidR="004B18D8" w:rsidRDefault="004B18D8" w:rsidP="004B18D8">
      <w:pPr>
        <w:pStyle w:val="Heading1"/>
        <w:rPr>
          <w:rFonts w:eastAsia="Times New Roman"/>
          <w:i/>
        </w:rPr>
      </w:pPr>
      <w:r w:rsidRPr="004B18D8">
        <w:rPr>
          <w:rFonts w:eastAsia="Times New Roman"/>
          <w:i/>
        </w:rPr>
        <w:t xml:space="preserve">Q) Write the query to add user in db_owner </w:t>
      </w:r>
      <w:proofErr w:type="gramStart"/>
      <w:r w:rsidRPr="004B18D8">
        <w:rPr>
          <w:rFonts w:eastAsia="Times New Roman"/>
          <w:i/>
        </w:rPr>
        <w:t>group</w:t>
      </w:r>
      <w:r>
        <w:rPr>
          <w:rFonts w:eastAsia="Times New Roman"/>
          <w:i/>
        </w:rPr>
        <w:t xml:space="preserve"> ?</w:t>
      </w:r>
      <w:proofErr w:type="gramEnd"/>
    </w:p>
    <w:p w:rsidR="004B18D8" w:rsidRPr="004B18D8" w:rsidRDefault="00B207AF" w:rsidP="00B207AF">
      <w:pPr>
        <w:pStyle w:val="Heading1"/>
      </w:pPr>
      <w:r>
        <w:rPr>
          <w:rFonts w:ascii="Consolas" w:hAnsi="Consolas" w:cs="Consolas"/>
          <w:color w:val="0000FF"/>
          <w:sz w:val="19"/>
          <w:szCs w:val="19"/>
        </w:rPr>
        <w:t xml:space="preserve">ALTER ROLES </w:t>
      </w:r>
      <w:r>
        <w:t>db_owner </w:t>
      </w:r>
      <w:r>
        <w:t xml:space="preserve">ADD MEMBER </w:t>
      </w:r>
      <w:proofErr w:type="spellStart"/>
      <w:r>
        <w:t>Taimoor</w:t>
      </w:r>
      <w:proofErr w:type="spellEnd"/>
    </w:p>
    <w:p w:rsidR="004B18D8" w:rsidRDefault="004B18D8">
      <w:bookmarkStart w:id="18" w:name="_GoBack"/>
      <w:bookmarkEnd w:id="18"/>
    </w:p>
    <w:sectPr w:rsidR="004B1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14684"/>
    <w:multiLevelType w:val="multilevel"/>
    <w:tmpl w:val="EDBC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E8"/>
    <w:rsid w:val="004B18D8"/>
    <w:rsid w:val="004D4DE8"/>
    <w:rsid w:val="00B20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B66B"/>
  <w15:chartTrackingRefBased/>
  <w15:docId w15:val="{EBC36D83-B005-4D70-AB60-A2817E49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4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D4D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D4D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D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4D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4DE8"/>
    <w:rPr>
      <w:b/>
      <w:bCs/>
    </w:rPr>
  </w:style>
  <w:style w:type="character" w:styleId="HTMLCode">
    <w:name w:val="HTML Code"/>
    <w:basedOn w:val="DefaultParagraphFont"/>
    <w:uiPriority w:val="99"/>
    <w:semiHidden/>
    <w:unhideWhenUsed/>
    <w:rsid w:val="004D4DE8"/>
    <w:rPr>
      <w:rFonts w:ascii="Courier New" w:eastAsia="Times New Roman" w:hAnsi="Courier New" w:cs="Courier New"/>
      <w:sz w:val="20"/>
      <w:szCs w:val="20"/>
    </w:rPr>
  </w:style>
  <w:style w:type="paragraph" w:styleId="ListParagraph">
    <w:name w:val="List Paragraph"/>
    <w:basedOn w:val="Normal"/>
    <w:uiPriority w:val="34"/>
    <w:qFormat/>
    <w:rsid w:val="004D4DE8"/>
    <w:pPr>
      <w:ind w:left="720"/>
      <w:contextualSpacing/>
    </w:pPr>
  </w:style>
  <w:style w:type="character" w:styleId="Emphasis">
    <w:name w:val="Emphasis"/>
    <w:basedOn w:val="DefaultParagraphFont"/>
    <w:uiPriority w:val="20"/>
    <w:qFormat/>
    <w:rsid w:val="004D4DE8"/>
    <w:rPr>
      <w:i/>
      <w:iCs/>
    </w:rPr>
  </w:style>
  <w:style w:type="character" w:customStyle="1" w:styleId="Heading1Char">
    <w:name w:val="Heading 1 Char"/>
    <w:basedOn w:val="DefaultParagraphFont"/>
    <w:link w:val="Heading1"/>
    <w:uiPriority w:val="9"/>
    <w:rsid w:val="004D4D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D4DE8"/>
    <w:rPr>
      <w:rFonts w:asciiTheme="majorHAnsi" w:eastAsiaTheme="majorEastAsia" w:hAnsiTheme="majorHAnsi" w:cstheme="majorBidi"/>
      <w:color w:val="1F4D78" w:themeColor="accent1" w:themeShade="7F"/>
      <w:sz w:val="24"/>
      <w:szCs w:val="24"/>
    </w:rPr>
  </w:style>
  <w:style w:type="character" w:styleId="IntenseEmphasis">
    <w:name w:val="Intense Emphasis"/>
    <w:basedOn w:val="DefaultParagraphFont"/>
    <w:uiPriority w:val="21"/>
    <w:qFormat/>
    <w:rsid w:val="004D4DE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576984">
      <w:bodyDiv w:val="1"/>
      <w:marLeft w:val="0"/>
      <w:marRight w:val="0"/>
      <w:marTop w:val="0"/>
      <w:marBottom w:val="0"/>
      <w:divBdr>
        <w:top w:val="none" w:sz="0" w:space="0" w:color="auto"/>
        <w:left w:val="none" w:sz="0" w:space="0" w:color="auto"/>
        <w:bottom w:val="none" w:sz="0" w:space="0" w:color="auto"/>
        <w:right w:val="none" w:sz="0" w:space="0" w:color="auto"/>
      </w:divBdr>
    </w:div>
    <w:div w:id="668411365">
      <w:bodyDiv w:val="1"/>
      <w:marLeft w:val="0"/>
      <w:marRight w:val="0"/>
      <w:marTop w:val="0"/>
      <w:marBottom w:val="0"/>
      <w:divBdr>
        <w:top w:val="none" w:sz="0" w:space="0" w:color="auto"/>
        <w:left w:val="none" w:sz="0" w:space="0" w:color="auto"/>
        <w:bottom w:val="none" w:sz="0" w:space="0" w:color="auto"/>
        <w:right w:val="none" w:sz="0" w:space="0" w:color="auto"/>
      </w:divBdr>
      <w:divsChild>
        <w:div w:id="1019821368">
          <w:marLeft w:val="0"/>
          <w:marRight w:val="0"/>
          <w:marTop w:val="0"/>
          <w:marBottom w:val="0"/>
          <w:divBdr>
            <w:top w:val="none" w:sz="0" w:space="0" w:color="auto"/>
            <w:left w:val="none" w:sz="0" w:space="0" w:color="auto"/>
            <w:bottom w:val="none" w:sz="0" w:space="0" w:color="auto"/>
            <w:right w:val="none" w:sz="0" w:space="0" w:color="auto"/>
          </w:divBdr>
        </w:div>
      </w:divsChild>
    </w:div>
    <w:div w:id="801190109">
      <w:bodyDiv w:val="1"/>
      <w:marLeft w:val="0"/>
      <w:marRight w:val="0"/>
      <w:marTop w:val="0"/>
      <w:marBottom w:val="0"/>
      <w:divBdr>
        <w:top w:val="none" w:sz="0" w:space="0" w:color="auto"/>
        <w:left w:val="none" w:sz="0" w:space="0" w:color="auto"/>
        <w:bottom w:val="none" w:sz="0" w:space="0" w:color="auto"/>
        <w:right w:val="none" w:sz="0" w:space="0" w:color="auto"/>
      </w:divBdr>
      <w:divsChild>
        <w:div w:id="78019277">
          <w:marLeft w:val="0"/>
          <w:marRight w:val="0"/>
          <w:marTop w:val="0"/>
          <w:marBottom w:val="0"/>
          <w:divBdr>
            <w:top w:val="none" w:sz="0" w:space="0" w:color="auto"/>
            <w:left w:val="none" w:sz="0" w:space="0" w:color="auto"/>
            <w:bottom w:val="none" w:sz="0" w:space="0" w:color="auto"/>
            <w:right w:val="none" w:sz="0" w:space="0" w:color="auto"/>
          </w:divBdr>
          <w:divsChild>
            <w:div w:id="1924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9130">
      <w:bodyDiv w:val="1"/>
      <w:marLeft w:val="0"/>
      <w:marRight w:val="0"/>
      <w:marTop w:val="0"/>
      <w:marBottom w:val="0"/>
      <w:divBdr>
        <w:top w:val="none" w:sz="0" w:space="0" w:color="auto"/>
        <w:left w:val="none" w:sz="0" w:space="0" w:color="auto"/>
        <w:bottom w:val="none" w:sz="0" w:space="0" w:color="auto"/>
        <w:right w:val="none" w:sz="0" w:space="0" w:color="auto"/>
      </w:divBdr>
      <w:divsChild>
        <w:div w:id="1513295968">
          <w:marLeft w:val="0"/>
          <w:marRight w:val="0"/>
          <w:marTop w:val="0"/>
          <w:marBottom w:val="0"/>
          <w:divBdr>
            <w:top w:val="none" w:sz="0" w:space="0" w:color="auto"/>
            <w:left w:val="none" w:sz="0" w:space="0" w:color="auto"/>
            <w:bottom w:val="none" w:sz="0" w:space="0" w:color="auto"/>
            <w:right w:val="none" w:sz="0" w:space="0" w:color="auto"/>
          </w:divBdr>
        </w:div>
        <w:div w:id="1036350343">
          <w:marLeft w:val="0"/>
          <w:marRight w:val="0"/>
          <w:marTop w:val="0"/>
          <w:marBottom w:val="0"/>
          <w:divBdr>
            <w:top w:val="none" w:sz="0" w:space="0" w:color="auto"/>
            <w:left w:val="none" w:sz="0" w:space="0" w:color="auto"/>
            <w:bottom w:val="none" w:sz="0" w:space="0" w:color="auto"/>
            <w:right w:val="none" w:sz="0" w:space="0" w:color="auto"/>
          </w:divBdr>
        </w:div>
        <w:div w:id="854224907">
          <w:marLeft w:val="0"/>
          <w:marRight w:val="0"/>
          <w:marTop w:val="0"/>
          <w:marBottom w:val="0"/>
          <w:divBdr>
            <w:top w:val="none" w:sz="0" w:space="0" w:color="auto"/>
            <w:left w:val="none" w:sz="0" w:space="0" w:color="auto"/>
            <w:bottom w:val="none" w:sz="0" w:space="0" w:color="auto"/>
            <w:right w:val="none" w:sz="0" w:space="0" w:color="auto"/>
          </w:divBdr>
        </w:div>
        <w:div w:id="1837960414">
          <w:marLeft w:val="0"/>
          <w:marRight w:val="0"/>
          <w:marTop w:val="0"/>
          <w:marBottom w:val="0"/>
          <w:divBdr>
            <w:top w:val="none" w:sz="0" w:space="0" w:color="auto"/>
            <w:left w:val="none" w:sz="0" w:space="0" w:color="auto"/>
            <w:bottom w:val="none" w:sz="0" w:space="0" w:color="auto"/>
            <w:right w:val="none" w:sz="0" w:space="0" w:color="auto"/>
          </w:divBdr>
        </w:div>
        <w:div w:id="681781118">
          <w:marLeft w:val="0"/>
          <w:marRight w:val="0"/>
          <w:marTop w:val="0"/>
          <w:marBottom w:val="0"/>
          <w:divBdr>
            <w:top w:val="none" w:sz="0" w:space="0" w:color="auto"/>
            <w:left w:val="none" w:sz="0" w:space="0" w:color="auto"/>
            <w:bottom w:val="none" w:sz="0" w:space="0" w:color="auto"/>
            <w:right w:val="none" w:sz="0" w:space="0" w:color="auto"/>
          </w:divBdr>
        </w:div>
        <w:div w:id="298147670">
          <w:marLeft w:val="0"/>
          <w:marRight w:val="0"/>
          <w:marTop w:val="0"/>
          <w:marBottom w:val="0"/>
          <w:divBdr>
            <w:top w:val="none" w:sz="0" w:space="0" w:color="auto"/>
            <w:left w:val="none" w:sz="0" w:space="0" w:color="auto"/>
            <w:bottom w:val="none" w:sz="0" w:space="0" w:color="auto"/>
            <w:right w:val="none" w:sz="0" w:space="0" w:color="auto"/>
          </w:divBdr>
        </w:div>
        <w:div w:id="366106819">
          <w:marLeft w:val="0"/>
          <w:marRight w:val="0"/>
          <w:marTop w:val="0"/>
          <w:marBottom w:val="0"/>
          <w:divBdr>
            <w:top w:val="none" w:sz="0" w:space="0" w:color="auto"/>
            <w:left w:val="none" w:sz="0" w:space="0" w:color="auto"/>
            <w:bottom w:val="none" w:sz="0" w:space="0" w:color="auto"/>
            <w:right w:val="none" w:sz="0" w:space="0" w:color="auto"/>
          </w:divBdr>
        </w:div>
        <w:div w:id="1510558119">
          <w:marLeft w:val="0"/>
          <w:marRight w:val="0"/>
          <w:marTop w:val="0"/>
          <w:marBottom w:val="0"/>
          <w:divBdr>
            <w:top w:val="none" w:sz="0" w:space="0" w:color="auto"/>
            <w:left w:val="none" w:sz="0" w:space="0" w:color="auto"/>
            <w:bottom w:val="none" w:sz="0" w:space="0" w:color="auto"/>
            <w:right w:val="none" w:sz="0" w:space="0" w:color="auto"/>
          </w:divBdr>
        </w:div>
        <w:div w:id="935406623">
          <w:marLeft w:val="0"/>
          <w:marRight w:val="0"/>
          <w:marTop w:val="0"/>
          <w:marBottom w:val="0"/>
          <w:divBdr>
            <w:top w:val="none" w:sz="0" w:space="0" w:color="auto"/>
            <w:left w:val="none" w:sz="0" w:space="0" w:color="auto"/>
            <w:bottom w:val="none" w:sz="0" w:space="0" w:color="auto"/>
            <w:right w:val="none" w:sz="0" w:space="0" w:color="auto"/>
          </w:divBdr>
        </w:div>
        <w:div w:id="792792719">
          <w:marLeft w:val="0"/>
          <w:marRight w:val="0"/>
          <w:marTop w:val="0"/>
          <w:marBottom w:val="0"/>
          <w:divBdr>
            <w:top w:val="none" w:sz="0" w:space="0" w:color="auto"/>
            <w:left w:val="none" w:sz="0" w:space="0" w:color="auto"/>
            <w:bottom w:val="none" w:sz="0" w:space="0" w:color="auto"/>
            <w:right w:val="none" w:sz="0" w:space="0" w:color="auto"/>
          </w:divBdr>
        </w:div>
        <w:div w:id="388311249">
          <w:marLeft w:val="0"/>
          <w:marRight w:val="0"/>
          <w:marTop w:val="0"/>
          <w:marBottom w:val="0"/>
          <w:divBdr>
            <w:top w:val="none" w:sz="0" w:space="0" w:color="auto"/>
            <w:left w:val="none" w:sz="0" w:space="0" w:color="auto"/>
            <w:bottom w:val="none" w:sz="0" w:space="0" w:color="auto"/>
            <w:right w:val="none" w:sz="0" w:space="0" w:color="auto"/>
          </w:divBdr>
        </w:div>
        <w:div w:id="1525053208">
          <w:marLeft w:val="0"/>
          <w:marRight w:val="0"/>
          <w:marTop w:val="0"/>
          <w:marBottom w:val="0"/>
          <w:divBdr>
            <w:top w:val="none" w:sz="0" w:space="0" w:color="auto"/>
            <w:left w:val="none" w:sz="0" w:space="0" w:color="auto"/>
            <w:bottom w:val="none" w:sz="0" w:space="0" w:color="auto"/>
            <w:right w:val="none" w:sz="0" w:space="0" w:color="auto"/>
          </w:divBdr>
        </w:div>
        <w:div w:id="2074619263">
          <w:marLeft w:val="0"/>
          <w:marRight w:val="0"/>
          <w:marTop w:val="0"/>
          <w:marBottom w:val="0"/>
          <w:divBdr>
            <w:top w:val="none" w:sz="0" w:space="0" w:color="auto"/>
            <w:left w:val="none" w:sz="0" w:space="0" w:color="auto"/>
            <w:bottom w:val="none" w:sz="0" w:space="0" w:color="auto"/>
            <w:right w:val="none" w:sz="0" w:space="0" w:color="auto"/>
          </w:divBdr>
        </w:div>
        <w:div w:id="4526431">
          <w:marLeft w:val="0"/>
          <w:marRight w:val="0"/>
          <w:marTop w:val="0"/>
          <w:marBottom w:val="0"/>
          <w:divBdr>
            <w:top w:val="none" w:sz="0" w:space="0" w:color="auto"/>
            <w:left w:val="none" w:sz="0" w:space="0" w:color="auto"/>
            <w:bottom w:val="none" w:sz="0" w:space="0" w:color="auto"/>
            <w:right w:val="none" w:sz="0" w:space="0" w:color="auto"/>
          </w:divBdr>
        </w:div>
      </w:divsChild>
    </w:div>
    <w:div w:id="1167280724">
      <w:bodyDiv w:val="1"/>
      <w:marLeft w:val="0"/>
      <w:marRight w:val="0"/>
      <w:marTop w:val="0"/>
      <w:marBottom w:val="0"/>
      <w:divBdr>
        <w:top w:val="none" w:sz="0" w:space="0" w:color="auto"/>
        <w:left w:val="none" w:sz="0" w:space="0" w:color="auto"/>
        <w:bottom w:val="none" w:sz="0" w:space="0" w:color="auto"/>
        <w:right w:val="none" w:sz="0" w:space="0" w:color="auto"/>
      </w:divBdr>
      <w:divsChild>
        <w:div w:id="78526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SP20-BSCS-0021</dc:creator>
  <cp:keywords/>
  <dc:description/>
  <cp:lastModifiedBy>SP20-BSCS-0021</cp:lastModifiedBy>
  <cp:revision>1</cp:revision>
  <dcterms:created xsi:type="dcterms:W3CDTF">2021-12-15T04:24:00Z</dcterms:created>
  <dcterms:modified xsi:type="dcterms:W3CDTF">2021-12-15T04:50:00Z</dcterms:modified>
</cp:coreProperties>
</file>