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DevNorth 2026 — Project Brief</w:t>
      </w:r>
    </w:p>
    <w:p>
      <w:pPr>
        <w:jc w:val="center"/>
      </w:pPr>
      <w:r>
        <w:rPr>
          <w:i/>
          <w:color w:val="55697D"/>
        </w:rPr>
        <w:t>Approved planning baseline · 13 August 2026</w:t>
      </w:r>
    </w:p>
    <w:p>
      <w:pPr>
        <w:pStyle w:val="Heading1"/>
      </w:pPr>
      <w:r>
        <w:t>Outcome</w:t>
      </w:r>
    </w:p>
    <w:p>
      <w:r>
        <w:t>Run DevNorth 2026 as a sold-out, well-rated one-day developer conference on 18 September 2026 for 450 attendees. Success means at least 405 checked-in attendees, an average satisfaction score of 4.4/5, and sponsor revenue of PKR 12,000,000.</w:t>
      </w:r>
    </w:p>
    <w:p>
      <w:pPr>
        <w:pStyle w:val="Heading1"/>
      </w:pPr>
      <w:r>
        <w:t>Scope and constraints</w:t>
      </w:r>
    </w:p>
    <w:p>
      <w:pPr>
        <w:pStyle w:val="ListBullet"/>
      </w:pPr>
      <w:r>
        <w:t>Venue: Expo Centre Lahore, Hall B; contracted capacity 500.</w:t>
      </w:r>
    </w:p>
    <w:p>
      <w:pPr>
        <w:pStyle w:val="ListBullet"/>
      </w:pPr>
      <w:r>
        <w:t>Programme: three tracks, 18 sessions, one keynote, and an evening networking reception.</w:t>
      </w:r>
    </w:p>
    <w:p>
      <w:pPr>
        <w:pStyle w:val="ListBullet"/>
      </w:pPr>
      <w:r>
        <w:t>Budget ceiling: PKR 28,000,000 with a 10% contingency reserve.</w:t>
      </w:r>
    </w:p>
    <w:p>
      <w:pPr>
        <w:pStyle w:val="ListBullet"/>
      </w:pPr>
      <w:r>
        <w:t>Registration closes 11 September 2026; final catering count is due 12 September.</w:t>
      </w:r>
    </w:p>
    <w:p>
      <w:pPr>
        <w:pStyle w:val="ListBullet"/>
      </w:pPr>
      <w:r>
        <w:t>Wi-Fi must support 450 concurrent devices with a tested failover connection.</w:t>
      </w:r>
    </w:p>
    <w:p>
      <w:pPr>
        <w:pStyle w:val="Heading1"/>
      </w:pPr>
      <w:r>
        <w:t>Delivery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93047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Deliverable</w:t>
            </w:r>
          </w:p>
        </w:tc>
        <w:tc>
          <w:tcPr>
            <w:tcW w:type="dxa" w:w="2541"/>
            <w:vAlign w:val="center"/>
            <w:shd w:fill="193047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Owner</w:t>
            </w:r>
          </w:p>
        </w:tc>
        <w:tc>
          <w:tcPr>
            <w:tcW w:type="dxa" w:w="2541"/>
            <w:vAlign w:val="center"/>
            <w:shd w:fill="193047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Due</w:t>
            </w:r>
          </w:p>
        </w:tc>
        <w:tc>
          <w:tcPr>
            <w:tcW w:type="dxa" w:w="2541"/>
            <w:vAlign w:val="center"/>
            <w:shd w:fill="193047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18"/>
              </w:rPr>
              <w:t>Acceptance evidence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Venue readiness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Aisha Khan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05 Sep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Capacity and failover test signed by venue manager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Registration operations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Omar Siddiqui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 Sep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405+ confirmed attendees and QR check-in rehearsal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Programme readiness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Sara Ali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09 Sep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All speakers confirmed; backup keynote brief approved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Sponsor delivery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Bilal Ahmed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12 Sep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PKR 12m contracted and sponsor inventory reconciled</w:t>
            </w:r>
          </w:p>
        </w:tc>
      </w:tr>
    </w:tbl>
    <w:p>
      <w:pPr>
        <w:pStyle w:val="Heading1"/>
      </w:pPr>
      <w:r>
        <w:t>Outcome checkpoints</w:t>
      </w:r>
    </w:p>
    <w:p>
      <w:r>
        <w:t>Checkpoint 1 — 28 August: confirm venue capacity and tested network failover. Checkpoint 2 — 11 September: confirm 405 registrations, all speaker backups, and sponsor revenue. If either checkpoint fails, the executive sponsor will reduce programme scope or move to the backup venue.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DevNorth 2026 · controlled QA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2E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92E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