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B8860B"/>
        <w:spacing w:after="40"/>
      </w:pPr>
      <w:r>
        <w:rPr>
          <w:b/>
          <w:color w:val="FFFFFF"/>
          <w:sz w:val="18"/>
        </w:rPr>
        <w:t xml:space="preserve">  DRAFT v1 — FOR REVIEW  </w:t>
      </w:r>
    </w:p>
    <w:p>
      <w:pPr>
        <w:pStyle w:val="Title"/>
      </w:pPr>
      <w:r>
        <w:t>Land a flat in Germany without the German</w:t>
      </w:r>
    </w:p>
    <w:p>
      <w:pPr>
        <w:pBdr>
          <w:bottom w:val="single" w:sz="16" w:space="6" w:color="1F3A5F"/>
        </w:pBdr>
        <w:spacing w:after="280"/>
      </w:pPr>
      <w:r>
        <w:rPr>
          <w:b/>
          <w:color w:val="5F5F5F"/>
          <w:sz w:val="18"/>
        </w:rPr>
        <w:t xml:space="preserve">Author  </w:t>
      </w:r>
      <w:r>
        <w:rPr>
          <w:sz w:val="18"/>
        </w:rPr>
        <w:t xml:space="preserve">Taimur Ahmed     </w:t>
      </w:r>
      <w:r>
        <w:rPr>
          <w:b/>
          <w:color w:val="5F5F5F"/>
          <w:sz w:val="18"/>
        </w:rPr>
        <w:t xml:space="preserve">Contributors  </w:t>
      </w:r>
      <w:r>
        <w:rPr>
          <w:sz w:val="18"/>
        </w:rPr>
        <w:t xml:space="preserve">claudi-boy (AI PM sparring partner)     </w:t>
      </w:r>
      <w:r>
        <w:rPr>
          <w:b/>
          <w:color w:val="5F5F5F"/>
          <w:sz w:val="18"/>
        </w:rPr>
        <w:t xml:space="preserve">Date  </w:t>
      </w:r>
      <w:r>
        <w:rPr>
          <w:sz w:val="18"/>
        </w:rPr>
        <w:t xml:space="preserve">19 July 2026     </w:t>
      </w:r>
      <w:r>
        <w:rPr>
          <w:b/>
          <w:color w:val="5F5F5F"/>
          <w:sz w:val="18"/>
        </w:rPr>
        <w:t xml:space="preserve">Time-box  </w:t>
      </w:r>
      <w:r>
        <w:rPr>
          <w:sz w:val="18"/>
        </w:rPr>
        <w:t xml:space="preserve">2-3 hrs     </w:t>
      </w:r>
    </w:p>
    <w:p>
      <w:pPr>
        <w:pStyle w:val="Heading1"/>
      </w:pPr>
      <w:r>
        <w:t>Bottom line up front</w:t>
      </w:r>
    </w:p>
    <w:p>
      <w:pPr>
        <w:shd w:val="clear" w:fill="EEF2F8"/>
        <w:pBdr>
          <w:left w:val="single" w:sz="24" w:space="8" w:color="1F3A5F"/>
        </w:pBdr>
        <w:spacing w:before="160" w:after="200"/>
      </w:pPr>
      <w:r>
        <w:rPr>
          <w:b/>
          <w:i w:val="0"/>
        </w:rPr>
        <w:t xml:space="preserve">Non-fluent, newly-arrived renters lose flats they can afford — because they look risky on paper and can't produce a credible German application fast enough. </w:t>
      </w:r>
      <w:r>
        <w:rPr>
          <w:b w:val="0"/>
          <w:i w:val="0"/>
        </w:rPr>
        <w:t>In a market where one flat draws dozens of applicants, today's tools only store documents or buy visibility; none turn an expat's raw facts into a persuasive, personalised, fluent-German Bewerbung. The opportunity — BEST SHOT — is to give this underdog the best possible chance: assemble a landlord-ready application in credible German, safely and in their control, so they win the yes rather than merely clear the bar. We enter through a narrow beachhead — the non-fluent renter mid-application — and prove that a stronger application lifts reply rates.</w:t>
      </w:r>
    </w:p>
    <w:p>
      <w:pPr>
        <w:pStyle w:val="Heading1"/>
      </w:pPr>
      <w:r>
        <w:t>Why the customer cares</w:t>
      </w:r>
    </w:p>
    <w:p>
      <w:pPr>
        <w:pStyle w:val="Heading2"/>
      </w:pPr>
      <w:r>
        <w:t>The opportunity</w:t>
      </w:r>
    </w:p>
    <w:p>
      <w:r>
        <w:rPr>
          <w:b/>
          <w:i w:val="0"/>
        </w:rPr>
        <w:t xml:space="preserve">BEST SHOT. </w:t>
      </w:r>
      <w:r>
        <w:rPr>
          <w:b w:val="0"/>
          <w:i w:val="0"/>
        </w:rPr>
        <w:t>A renter who has just moved to Germany is motivated to secure a home fast, but can't produce a credible, fluent-German application and doesn't even know what a “complete” one looks like — all while racing a stacked market. What they wish were true is simple: put their strongest foot forward and actually win. Problem + desire = the opportunity: help them land the flat, not just file the paperwork.</w:t>
      </w:r>
    </w:p>
    <w:p>
      <w:pPr>
        <w:pStyle w:val="Heading2"/>
      </w:pPr>
      <w:r>
        <w:t>Cohorts</w:t>
      </w:r>
    </w:p>
    <w:p>
      <w:r>
        <w:rPr>
          <w:b w:val="0"/>
          <w:i w:val="0"/>
        </w:rPr>
        <w:t>We design for one specific person, sliced by the moment they arrive:</w:t>
      </w:r>
    </w:p>
    <w:p>
      <w:pPr>
        <w:pStyle w:val="ListBullet"/>
      </w:pPr>
      <w:r>
        <w:rPr>
          <w:b/>
          <w:i w:val="0"/>
        </w:rPr>
        <w:t xml:space="preserve">Target customer — </w:t>
      </w:r>
      <w:r>
        <w:rPr>
          <w:b w:val="0"/>
          <w:i w:val="0"/>
        </w:rPr>
        <w:t>a renter not fluent in German (e.g. an expat who just moved), applying in a stacked, fast-moving market where they start out the underdog.</w:t>
      </w:r>
    </w:p>
    <w:p>
      <w:pPr>
        <w:pStyle w:val="ListBullet"/>
      </w:pPr>
      <w:r>
        <w:rPr>
          <w:b/>
          <w:i w:val="0"/>
        </w:rPr>
        <w:t xml:space="preserve">Cohort A, cold start — </w:t>
      </w:r>
      <w:r>
        <w:rPr>
          <w:b w:val="0"/>
          <w:i w:val="0"/>
        </w:rPr>
        <w:t>no flat yet; wants a generic Bewerbung ready to go.</w:t>
      </w:r>
    </w:p>
    <w:p>
      <w:pPr>
        <w:pStyle w:val="ListBullet"/>
      </w:pPr>
      <w:r>
        <w:rPr>
          <w:b/>
          <w:i w:val="0"/>
        </w:rPr>
        <w:t xml:space="preserve">Cohort B, mid-flow — </w:t>
      </w:r>
      <w:r>
        <w:rPr>
          <w:b w:val="0"/>
          <w:i w:val="0"/>
        </w:rPr>
        <w:t>has found a specific flat and wants it tailored, fast. Proposed MVP wedge: highest intent, most urgent.</w:t>
      </w:r>
    </w:p>
    <w:p>
      <w:pPr>
        <w:pStyle w:val="Heading2"/>
      </w:pPr>
      <w:r>
        <w:t>Empathy evidence</w:t>
      </w:r>
    </w:p>
    <w:p>
      <w:r>
        <w:rPr>
          <w:b w:val="0"/>
          <w:i w:val="0"/>
        </w:rPr>
        <w:t xml:space="preserve">In the moment of applying the renter is </w:t>
      </w:r>
      <w:r>
        <w:rPr>
          <w:b/>
          <w:i w:val="0"/>
        </w:rPr>
        <w:t>rushed and anxious</w:t>
      </w:r>
      <w:r>
        <w:rPr>
          <w:b w:val="0"/>
          <w:i w:val="0"/>
        </w:rPr>
        <w:t xml:space="preserve"> — already mid-application with the clock ticking — and has no patience for a tutorial.</w:t>
      </w:r>
    </w:p>
    <w:p>
      <w:pPr>
        <w:pBdr>
          <w:left w:val="single" w:sz="18" w:space="8" w:color="C9C6BE"/>
        </w:pBdr>
        <w:spacing w:after="200"/>
      </w:pPr>
      <w:r>
        <w:rPr>
          <w:b/>
          <w:color w:val="5F5F5F"/>
          <w:sz w:val="19"/>
        </w:rPr>
        <w:t xml:space="preserve">Potential customer: </w:t>
      </w:r>
      <w:r>
        <w:rPr>
          <w:i/>
          <w:color w:val="5F5F5F"/>
          <w:sz w:val="19"/>
        </w:rPr>
        <w:t>“Just tell me what I need — don't lecture me.”</w:t>
      </w:r>
    </w:p>
    <w:p>
      <w:r>
        <w:rPr>
          <w:b w:val="0"/>
          <w:i w:val="0"/>
        </w:rPr>
        <w:t xml:space="preserve">A lived example from this session: the PM recently won a flat quickly by supplying the minimum the landlord asked for </w:t>
      </w:r>
      <w:r>
        <w:rPr>
          <w:b/>
          <w:i w:val="0"/>
        </w:rPr>
        <w:t>and then some</w:t>
      </w:r>
      <w:r>
        <w:rPr>
          <w:b w:val="0"/>
          <w:i w:val="0"/>
        </w:rPr>
        <w:t xml:space="preserve"> — unprompted extras like liability insurance and professionally watermarked ID scans. Over-delivery, not mere compliance, won the yes.</w:t>
      </w:r>
    </w:p>
    <w:p>
      <w:pPr>
        <w:pStyle w:val="Heading2"/>
      </w:pPr>
      <w:r>
        <w:t>Pains and gains</w:t>
      </w:r>
    </w:p>
    <w:p>
      <w:r>
        <w:rPr>
          <w:b/>
          <w:i w:val="0"/>
        </w:rPr>
        <w:t>Pains (frustrations, anxieties, fears):</w:t>
      </w:r>
    </w:p>
    <w:p>
      <w:pPr>
        <w:pStyle w:val="ListBullet"/>
      </w:pPr>
      <w:r>
        <w:rPr>
          <w:b/>
          <w:i w:val="0"/>
        </w:rPr>
        <w:t xml:space="preserve">Miss the deadline </w:t>
      </w:r>
      <w:r>
        <w:rPr>
          <w:b w:val="0"/>
          <w:i w:val="0"/>
        </w:rPr>
        <w:t>while assembling the pack; a faster applicant takes the flat.</w:t>
      </w:r>
    </w:p>
    <w:p>
      <w:pPr>
        <w:pStyle w:val="ListBullet"/>
      </w:pPr>
      <w:r>
        <w:rPr>
          <w:b/>
          <w:i w:val="0"/>
        </w:rPr>
        <w:t xml:space="preserve">A hidden, unwritten German rental norm </w:t>
      </w:r>
      <w:r>
        <w:rPr>
          <w:b w:val="0"/>
          <w:i w:val="0"/>
        </w:rPr>
        <w:t>they never knew existed.</w:t>
      </w:r>
    </w:p>
    <w:p>
      <w:pPr>
        <w:pStyle w:val="ListBullet"/>
      </w:pPr>
      <w:r>
        <w:rPr>
          <w:b/>
          <w:i w:val="0"/>
        </w:rPr>
        <w:t xml:space="preserve">A required document missing </w:t>
      </w:r>
      <w:r>
        <w:rPr>
          <w:b w:val="0"/>
          <w:i w:val="0"/>
        </w:rPr>
        <w:t>— found out too late.</w:t>
      </w:r>
    </w:p>
    <w:p>
      <w:pPr>
        <w:pStyle w:val="ListBullet"/>
      </w:pPr>
      <w:r>
        <w:rPr>
          <w:b/>
          <w:i w:val="0"/>
        </w:rPr>
        <w:t xml:space="preserve">Exposing sensitive data </w:t>
      </w:r>
      <w:r>
        <w:rPr>
          <w:b w:val="0"/>
          <w:i w:val="0"/>
        </w:rPr>
        <w:t>(passport scans) with no easy way to protect it.</w:t>
      </w:r>
    </w:p>
    <w:p>
      <w:pPr>
        <w:pStyle w:val="ListBullet"/>
      </w:pPr>
      <w:r>
        <w:rPr>
          <w:b/>
          <w:i w:val="0"/>
        </w:rPr>
        <w:t xml:space="preserve">Silent screening </w:t>
      </w:r>
      <w:r>
        <w:rPr>
          <w:b w:val="0"/>
          <w:i w:val="0"/>
        </w:rPr>
        <w:t>on name / nationality / language — evidenced (DeZIM: 22% vs 16% viewing invites; a Federal Court ruling).</w:t>
      </w:r>
    </w:p>
    <w:p>
      <w:pPr>
        <w:pStyle w:val="ListBullet"/>
      </w:pPr>
      <w:r>
        <w:rPr>
          <w:b/>
          <w:i w:val="0"/>
        </w:rPr>
        <w:t xml:space="preserve">The SCHUFA / no-German-credit wall </w:t>
      </w:r>
      <w:r>
        <w:rPr>
          <w:b w:val="0"/>
          <w:i w:val="0"/>
        </w:rPr>
        <w:t>— can't be generated from abroad, yet treated as mandatory.</w:t>
      </w:r>
    </w:p>
    <w:p>
      <w:r>
        <w:rPr>
          <w:b/>
          <w:i w:val="0"/>
        </w:rPr>
        <w:t>Gains (wants, needs, measures of success):</w:t>
      </w:r>
    </w:p>
    <w:p>
      <w:pPr>
        <w:pStyle w:val="ListBullet"/>
      </w:pPr>
      <w:r>
        <w:rPr>
          <w:b/>
          <w:i w:val="0"/>
        </w:rPr>
        <w:t xml:space="preserve">Provide data once, use it everywhere </w:t>
      </w:r>
      <w:r>
        <w:rPr>
          <w:b w:val="0"/>
          <w:i w:val="0"/>
        </w:rPr>
        <w:t>— never re-enter your life story per flat.</w:t>
      </w:r>
    </w:p>
    <w:p>
      <w:pPr>
        <w:pStyle w:val="ListBullet"/>
      </w:pPr>
      <w:r>
        <w:rPr>
          <w:b/>
          <w:i w:val="0"/>
        </w:rPr>
        <w:t xml:space="preserve">Each application personalised to the landlord </w:t>
      </w:r>
      <w:r>
        <w:rPr>
          <w:b w:val="0"/>
          <w:i w:val="0"/>
        </w:rPr>
        <w:t>— relevance lifts reply rates.</w:t>
      </w:r>
    </w:p>
    <w:p>
      <w:pPr>
        <w:pStyle w:val="ListBullet"/>
      </w:pPr>
      <w:r>
        <w:rPr>
          <w:b/>
          <w:i w:val="0"/>
        </w:rPr>
        <w:t xml:space="preserve">Go beyond the minimum </w:t>
      </w:r>
      <w:r>
        <w:rPr>
          <w:b w:val="0"/>
          <w:i w:val="0"/>
        </w:rPr>
        <w:t>— present the strongest possible case.</w:t>
      </w:r>
    </w:p>
    <w:p>
      <w:pPr>
        <w:pStyle w:val="ListBullet"/>
      </w:pPr>
      <w:r>
        <w:rPr>
          <w:b/>
          <w:i w:val="0"/>
        </w:rPr>
        <w:t xml:space="preserve">Feel like the front-runner, not the underdog </w:t>
      </w:r>
      <w:r>
        <w:rPr>
          <w:b w:val="0"/>
          <w:i w:val="0"/>
        </w:rPr>
        <w:t>— the emotional core the product must deliver.</w:t>
      </w:r>
    </w:p>
    <w:p>
      <w:pPr>
        <w:pStyle w:val="Heading1"/>
      </w:pPr>
      <w:r>
        <w:t>Why the business cares</w:t>
      </w:r>
    </w:p>
    <w:p>
      <w:pPr>
        <w:shd w:val="clear" w:fill="F5F4F1"/>
        <w:pBdr>
          <w:left w:val="single" w:sz="24" w:space="8" w:color="B8860B"/>
        </w:pBdr>
        <w:spacing w:before="160" w:after="200"/>
      </w:pPr>
      <w:r>
        <w:rPr>
          <w:b/>
          <w:i w:val="0"/>
        </w:rPr>
        <w:t xml:space="preserve">Context: there is no business yet. </w:t>
      </w:r>
      <w:r>
        <w:rPr>
          <w:b w:val="0"/>
          <w:i w:val="0"/>
        </w:rPr>
        <w:t>This is a portfolio MVP (built solo with an AI PM sparring partner), shipped on GitHub and mapped back to the opportunity — so “why the business cares” is really the strategy behind that.</w:t>
      </w:r>
    </w:p>
    <w:p>
      <w:r>
        <w:rPr>
          <w:b/>
          <w:i w:val="0"/>
        </w:rPr>
        <w:t xml:space="preserve">Beachhead strategy. </w:t>
      </w:r>
      <w:r>
        <w:rPr>
          <w:b w:val="0"/>
          <w:i w:val="0"/>
        </w:rPr>
        <w:t>Win a deliberately narrow first market outright: small enough to dominate with an MVP, painful enough that users adopt eagerly and forgive rough edges, and a base to iterate from into adjacent use cases toward the broader mission of helping people find flats. The non-fluent renter is exactly that beachhead — an underdog with an acute, monetisable problem.</w:t>
      </w:r>
    </w:p>
    <w:p>
      <w:pPr>
        <w:pStyle w:val="ListBullet"/>
      </w:pPr>
      <w:r>
        <w:rPr>
          <w:b/>
          <w:i w:val="0"/>
        </w:rPr>
        <w:t xml:space="preserve">Willingness to pay is proven — </w:t>
      </w:r>
      <w:r>
        <w:rPr>
          <w:b w:val="0"/>
          <w:i w:val="0"/>
        </w:rPr>
        <w:t>the only end-to-end “best shot” today is a €800-1,600 human relocation agent.</w:t>
      </w:r>
    </w:p>
    <w:p>
      <w:pPr>
        <w:pStyle w:val="ListBullet"/>
      </w:pPr>
      <w:r>
        <w:rPr>
          <w:b/>
          <w:i w:val="0"/>
        </w:rPr>
        <w:t xml:space="preserve">Reach — </w:t>
      </w:r>
      <w:r>
        <w:rPr>
          <w:b w:val="0"/>
          <w:i w:val="0"/>
        </w:rPr>
        <w:t>a large, recurring expat inflow into German cities.</w:t>
      </w:r>
    </w:p>
    <w:p>
      <w:pPr>
        <w:shd w:val="clear" w:fill="F5F4F1"/>
        <w:pBdr>
          <w:left w:val="single" w:sz="24" w:space="8" w:color="B8860B"/>
        </w:pBdr>
        <w:spacing w:before="160" w:after="200"/>
      </w:pPr>
      <w:r>
        <w:rPr>
          <w:b/>
          <w:i w:val="0"/>
        </w:rPr>
        <w:t xml:space="preserve">Not yet covered — market sizing (TAM / reach). </w:t>
      </w:r>
      <w:r>
        <w:rPr>
          <w:b w:val="0"/>
          <w:i w:val="0"/>
        </w:rPr>
        <w:t>Needed to judge how big the beachhead is and the expansion runway beyond it.</w:t>
      </w:r>
    </w:p>
    <w:p>
      <w:pPr>
        <w:pStyle w:val="Heading1"/>
      </w:pPr>
      <w:r>
        <w:t>Competitor analysis — solutions today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Alternative</w:t>
            </w:r>
          </w:p>
        </w:tc>
        <w:tc>
          <w:tcPr>
            <w:tcW w:type="dxa" w:w="2880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1872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Strength</w:t>
            </w:r>
          </w:p>
        </w:tc>
        <w:tc>
          <w:tcPr>
            <w:tcW w:type="dxa" w:w="2160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Gap it leaves</w:t>
            </w:r>
          </w:p>
        </w:tc>
      </w:tr>
      <w:tr>
        <w:tc>
          <w:tcPr>
            <w:tcW w:type="dxa" w:w="2448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Listing portals — ImmoScout24 Plus, WG-Gesucht+</w:t>
            </w:r>
          </w:p>
        </w:tc>
        <w:tc>
          <w:tcPr>
            <w:tcW w:type="dxa" w:w="288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Paid applicant profile + document locker (~€13-30/mo)</w:t>
            </w:r>
          </w:p>
        </w:tc>
        <w:tc>
          <w:tcPr>
            <w:tcW w:type="dxa" w:w="1872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Own finding; boost visibility</w:t>
            </w:r>
          </w:p>
        </w:tc>
        <w:tc>
          <w:tcPr>
            <w:tcW w:type="dxa" w:w="216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No persuasive or fluent-German writing</w:t>
            </w:r>
          </w:p>
        </w:tc>
      </w:tr>
      <w:tr>
        <w:tc>
          <w:tcPr>
            <w:tcW w:type="dxa" w:w="2448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Templates + credit / deposit tools — Selbstauskunft templates, SCHUFA / bonify, Getmomo</w:t>
            </w:r>
          </w:p>
        </w:tc>
        <w:tc>
          <w:tcPr>
            <w:tcW w:type="dxa" w:w="288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Supply individual pieces of the pack</w:t>
            </w:r>
          </w:p>
        </w:tc>
        <w:tc>
          <w:tcPr>
            <w:tcW w:type="dxa" w:w="1872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Cheap, widely used</w:t>
            </w:r>
          </w:p>
        </w:tc>
        <w:tc>
          <w:tcPr>
            <w:tcW w:type="dxa" w:w="216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Not assembled; not personalised</w:t>
            </w:r>
          </w:p>
        </w:tc>
      </w:tr>
      <w:tr>
        <w:tc>
          <w:tcPr>
            <w:tcW w:type="dxa" w:w="2448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Comms — portal templates, bulk-apply bots, settlyo, DeepL</w:t>
            </w:r>
          </w:p>
        </w:tc>
        <w:tc>
          <w:tcPr>
            <w:tcW w:type="dxa" w:w="288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Canned messages, volume applying, one-shot cover letters, translation</w:t>
            </w:r>
          </w:p>
        </w:tc>
        <w:tc>
          <w:tcPr>
            <w:tcW w:type="dxa" w:w="1872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Fast / free</w:t>
            </w:r>
          </w:p>
        </w:tc>
        <w:tc>
          <w:tcPr>
            <w:tcW w:type="dxa" w:w="216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Generic or ToS-risky; translation ≠ credible German</w:t>
            </w:r>
          </w:p>
        </w:tc>
      </w:tr>
      <w:tr>
        <w:tc>
          <w:tcPr>
            <w:tcW w:type="dxa" w:w="2448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Human relocation agents — BerlinRelo, FARAWAYHOME</w:t>
            </w:r>
          </w:p>
        </w:tc>
        <w:tc>
          <w:tcPr>
            <w:tcW w:type="dxa" w:w="288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End-to-end “best shot” service</w:t>
            </w:r>
          </w:p>
        </w:tc>
        <w:tc>
          <w:tcPr>
            <w:tcW w:type="dxa" w:w="1872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Actually solves it</w:t>
            </w:r>
          </w:p>
        </w:tc>
        <w:tc>
          <w:tcPr>
            <w:tcW w:type="dxa" w:w="216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€800-1,600 — priced out for solo renters</w:t>
            </w:r>
          </w:p>
        </w:tc>
      </w:tr>
    </w:tbl>
    <w:p/>
    <w:p>
      <w:pPr>
        <w:shd w:val="clear" w:fill="EEF2F8"/>
        <w:pBdr>
          <w:left w:val="single" w:sz="24" w:space="8" w:color="1F3A5F"/>
        </w:pBdr>
        <w:spacing w:before="160" w:after="200"/>
      </w:pPr>
      <w:r>
        <w:rPr>
          <w:b/>
          <w:i w:val="0"/>
        </w:rPr>
        <w:t xml:space="preserve">White space. </w:t>
      </w:r>
      <w:r>
        <w:rPr>
          <w:b w:val="0"/>
          <w:i w:val="0"/>
        </w:rPr>
        <w:t>Nothing turns an expat's raw facts into a credible, personalised, fluent-German Bewerbung. CREATE is the least-served job — and the most defensible place to enter.</w:t>
      </w:r>
    </w:p>
    <w:p>
      <w:pPr>
        <w:pStyle w:val="Heading1"/>
      </w:pPr>
      <w:r>
        <w:t>The opportunity</w:t>
      </w:r>
    </w:p>
    <w:p>
      <w:r>
        <w:rPr>
          <w:b/>
          <w:i w:val="0"/>
        </w:rPr>
        <w:t xml:space="preserve">Tied to the customer. </w:t>
      </w:r>
      <w:r>
        <w:rPr>
          <w:b w:val="0"/>
          <w:i w:val="0"/>
        </w:rPr>
        <w:t>The job is to land a flat in Germany without the German. BEST SHOT reframes it from compliance (“assemble the required documents”) to winning (“present the strongest, most credible case for this flat”). Why now: the pain is acute and the screening bias is structural; incumbents leave the CREATE job unserved; and fluent-German generation is newly feasible with modern AI — so a small tool can produce what previously took a €1,000+ agent.</w:t>
      </w:r>
    </w:p>
    <w:p>
      <w:pPr>
        <w:shd w:val="clear" w:fill="F5F4F1"/>
        <w:pBdr>
          <w:left w:val="single" w:sz="24" w:space="8" w:color="B8860B"/>
        </w:pBdr>
        <w:spacing w:before="160" w:after="200"/>
      </w:pPr>
      <w:r>
        <w:rPr>
          <w:b/>
          <w:i w:val="0"/>
        </w:rPr>
        <w:t xml:space="preserve">Not yet covered — market sizing (GMV / TAM). </w:t>
      </w:r>
      <w:r>
        <w:rPr>
          <w:b w:val="0"/>
          <w:i w:val="0"/>
        </w:rPr>
        <w:t>Not covered this iteration.</w:t>
      </w:r>
    </w:p>
    <w:p>
      <w:pPr>
        <w:pStyle w:val="Heading1"/>
      </w:pPr>
      <w:r>
        <w:t>How might we — mapped to the opportunity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760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How might we…</w:t>
            </w:r>
          </w:p>
        </w:tc>
        <w:tc>
          <w:tcPr>
            <w:tcW w:type="dxa" w:w="3600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Maps back to (canvas)</w:t>
            </w:r>
          </w:p>
        </w:tc>
      </w:tr>
      <w:tr>
        <w:tc>
          <w:tcPr>
            <w:tcW w:type="dxa" w:w="576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Assemble a complete, landlord-ready Bewerbung fast — with no tutorial?</w:t>
            </w:r>
          </w:p>
        </w:tc>
        <w:tc>
          <w:tcPr>
            <w:tcW w:type="dxa" w:w="360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Pains: just-in-time guidance, missing doc, deadline</w:t>
            </w:r>
          </w:p>
        </w:tc>
      </w:tr>
      <w:tr>
        <w:tc>
          <w:tcPr>
            <w:tcW w:type="dxa" w:w="576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Let them enter their details once and reuse across every application?</w:t>
            </w:r>
          </w:p>
        </w:tc>
        <w:tc>
          <w:tcPr>
            <w:tcW w:type="dxa" w:w="360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Desire: data once, use everywhere</w:t>
            </w:r>
          </w:p>
        </w:tc>
      </w:tr>
      <w:tr>
        <w:tc>
          <w:tcPr>
            <w:tcW w:type="dxa" w:w="576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Make each application feel personal to that landlord, to lift reply rates?</w:t>
            </w:r>
          </w:p>
        </w:tc>
        <w:tc>
          <w:tcPr>
            <w:tcW w:type="dxa" w:w="360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Desire: personalised; Pain: silent screening</w:t>
            </w:r>
          </w:p>
        </w:tc>
      </w:tr>
      <w:tr>
        <w:tc>
          <w:tcPr>
            <w:tcW w:type="dxa" w:w="576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Go beyond the minimum with proactive reassurance?</w:t>
            </w:r>
          </w:p>
        </w:tc>
        <w:tc>
          <w:tcPr>
            <w:tcW w:type="dxa" w:w="360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Desire: beyond the minimum</w:t>
            </w:r>
          </w:p>
        </w:tc>
      </w:tr>
      <w:tr>
        <w:tc>
          <w:tcPr>
            <w:tcW w:type="dxa" w:w="576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Protect their sensitive data by default (e.g. auto-watermark)?</w:t>
            </w:r>
          </w:p>
        </w:tc>
        <w:tc>
          <w:tcPr>
            <w:tcW w:type="dxa" w:w="3600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Pain: exposing passport data</w:t>
            </w:r>
          </w:p>
        </w:tc>
      </w:tr>
      <w:tr>
        <w:tc>
          <w:tcPr>
            <w:tcW w:type="dxa" w:w="576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Coach them past the SCHUFA / no-credit wall with credible substitutes?</w:t>
            </w:r>
          </w:p>
        </w:tc>
        <w:tc>
          <w:tcPr>
            <w:tcW w:type="dxa" w:w="3600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Evidence: SCHUFA wall</w:t>
            </w:r>
          </w:p>
        </w:tc>
      </w:tr>
    </w:tbl>
    <w:p/>
    <w:p>
      <w:pPr>
        <w:pStyle w:val="Heading1"/>
      </w:pPr>
      <w:r>
        <w:t>How might we — prioritised (MoSCoW)</w:t>
      </w:r>
    </w:p>
    <w:p>
      <w:r>
        <w:rPr>
          <w:b w:val="0"/>
          <w:i w:val="0"/>
        </w:rPr>
        <w:t xml:space="preserve">The team prioritised with MoSCoW over a pure stack-rank: for an MVP some things are non-negotiable. Criteria map to the canvas — </w:t>
      </w:r>
      <w:r>
        <w:rPr>
          <w:b/>
          <w:i w:val="0"/>
        </w:rPr>
        <w:t>Must</w:t>
      </w:r>
      <w:r>
        <w:rPr>
          <w:b w:val="0"/>
          <w:i w:val="0"/>
        </w:rPr>
        <w:t xml:space="preserve"> = lawful and advances the customer opportunity + business mission; </w:t>
      </w:r>
      <w:r>
        <w:rPr>
          <w:b/>
          <w:i w:val="0"/>
        </w:rPr>
        <w:t>Should</w:t>
      </w:r>
      <w:r>
        <w:rPr>
          <w:b w:val="0"/>
          <w:i w:val="0"/>
        </w:rPr>
        <w:t xml:space="preserve"> = advances the opportunity + mission; </w:t>
      </w:r>
      <w:r>
        <w:rPr>
          <w:b/>
          <w:i w:val="0"/>
        </w:rPr>
        <w:t>Could</w:t>
      </w:r>
      <w:r>
        <w:rPr>
          <w:b w:val="0"/>
          <w:i w:val="0"/>
        </w:rPr>
        <w:t xml:space="preserve"> = maps to a pain but not essential to what we're testing; </w:t>
      </w:r>
      <w:r>
        <w:rPr>
          <w:b/>
          <w:i w:val="0"/>
        </w:rPr>
        <w:t>Won't (yet)</w:t>
      </w:r>
      <w:r>
        <w:rPr>
          <w:b w:val="0"/>
          <w:i w:val="0"/>
        </w:rPr>
        <w:t xml:space="preserve"> = consciously parked.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4464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How might we…</w:t>
            </w:r>
          </w:p>
        </w:tc>
        <w:tc>
          <w:tcPr>
            <w:tcW w:type="dxa" w:w="3312"/>
            <w:shd w:val="clear" w:fill="1F3A5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b/>
                <w:color w:val="FFFFFF"/>
                <w:sz w:val="18"/>
              </w:rPr>
              <w:t>Why here</w:t>
            </w:r>
          </w:p>
        </w:tc>
      </w:tr>
      <w:tr>
        <w:tc>
          <w:tcPr>
            <w:tcW w:type="dxa" w:w="1584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4464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Assemble a complete, landlord-ready Bewerbung fast</w:t>
            </w:r>
          </w:p>
        </w:tc>
        <w:tc>
          <w:tcPr>
            <w:tcW w:type="dxa" w:w="3312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The core CREATE job — the white space itself</w:t>
            </w:r>
          </w:p>
        </w:tc>
      </w:tr>
      <w:tr>
        <w:tc>
          <w:tcPr>
            <w:tcW w:type="dxa" w:w="1584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4464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Handle their data safely &amp; lawfully (e.g. auto-watermark IDs)</w:t>
            </w:r>
          </w:p>
        </w:tc>
        <w:tc>
          <w:tcPr>
            <w:tcW w:type="dxa" w:w="3312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A legal / compliance floor, not a feature</w:t>
            </w:r>
          </w:p>
        </w:tc>
      </w:tr>
      <w:tr>
        <w:tc>
          <w:tcPr>
            <w:tcW w:type="dxa" w:w="1584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SHOULD</w:t>
            </w:r>
          </w:p>
        </w:tc>
        <w:tc>
          <w:tcPr>
            <w:tcW w:type="dxa" w:w="4464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Make it read as credible, fluent German</w:t>
            </w:r>
          </w:p>
        </w:tc>
        <w:tc>
          <w:tcPr>
            <w:tcW w:type="dxa" w:w="3312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The differentiator vs. a doc-locker (proposed split from “personalise”)</w:t>
            </w:r>
          </w:p>
        </w:tc>
      </w:tr>
      <w:tr>
        <w:tc>
          <w:tcPr>
            <w:tcW w:type="dxa" w:w="1584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SHOULD</w:t>
            </w:r>
          </w:p>
        </w:tc>
        <w:tc>
          <w:tcPr>
            <w:tcW w:type="dxa" w:w="4464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Tailor each application to the specific landlord</w:t>
            </w:r>
          </w:p>
        </w:tc>
        <w:tc>
          <w:tcPr>
            <w:tcW w:type="dxa" w:w="3312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Lifts reply rates; personalisation as polish</w:t>
            </w:r>
          </w:p>
        </w:tc>
      </w:tr>
      <w:tr>
        <w:tc>
          <w:tcPr>
            <w:tcW w:type="dxa" w:w="1584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SHOULD</w:t>
            </w:r>
          </w:p>
        </w:tc>
        <w:tc>
          <w:tcPr>
            <w:tcW w:type="dxa" w:w="4464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Enter details once, reuse across every application</w:t>
            </w:r>
          </w:p>
        </w:tc>
        <w:tc>
          <w:tcPr>
            <w:tcW w:type="dxa" w:w="3312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High-leverage enabler for applying at scale</w:t>
            </w:r>
          </w:p>
        </w:tc>
      </w:tr>
      <w:tr>
        <w:tc>
          <w:tcPr>
            <w:tcW w:type="dxa" w:w="1584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COULD</w:t>
            </w:r>
          </w:p>
        </w:tc>
        <w:tc>
          <w:tcPr>
            <w:tcW w:type="dxa" w:w="4464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Nudge them to go beyond the minimum (reassurance)</w:t>
            </w:r>
          </w:p>
        </w:tc>
        <w:tc>
          <w:tcPr>
            <w:tcW w:type="dxa" w:w="3312"/>
            <w:shd w:val="clear" w:fill="F5F4F1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Differentiator from the win-story; cheap to add</w:t>
            </w:r>
          </w:p>
        </w:tc>
      </w:tr>
      <w:tr>
        <w:tc>
          <w:tcPr>
            <w:tcW w:type="dxa" w:w="1584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WON'T (yet)</w:t>
            </w:r>
          </w:p>
        </w:tc>
        <w:tc>
          <w:tcPr>
            <w:tcW w:type="dxa" w:w="4464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Coach past the SCHUFA / no-credit wall</w:t>
            </w:r>
          </w:p>
        </w:tc>
        <w:tc>
          <w:tcPr>
            <w:tcW w:type="dxa" w:w="3312"/>
            <w:tcBorders>
              <w:top w:val="single" w:sz="4" w:color="D9D6CE"/>
              <w:bottom w:val="single" w:sz="4" w:color="D9D6CE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/>
            <w:r>
              <w:rPr>
                <w:sz w:val="18"/>
              </w:rPr>
              <w:t>Thorny, partly served elsewhere; consciously parked</w:t>
            </w:r>
          </w:p>
        </w:tc>
      </w:tr>
    </w:tbl>
    <w:p/>
    <w:p>
      <w:pPr>
        <w:pStyle w:val="Heading1"/>
      </w:pPr>
      <w:r>
        <w:t>Open gaps &amp; assumptions to resolve</w:t>
      </w:r>
    </w:p>
    <w:p>
      <w:pPr>
        <w:shd w:val="clear" w:fill="F5F4F1"/>
        <w:pBdr>
          <w:left w:val="single" w:sz="24" w:space="8" w:color="B8860B"/>
        </w:pBdr>
        <w:spacing w:before="160" w:after="200"/>
      </w:pPr>
      <w:r>
        <w:rPr>
          <w:b/>
          <w:i w:val="0"/>
        </w:rPr>
        <w:t xml:space="preserve">Riskiest assumption. </w:t>
      </w:r>
      <w:r>
        <w:rPr>
          <w:b w:val="0"/>
          <w:i w:val="0"/>
        </w:rPr>
        <w:t>Does a credible, fluent-German, personalised application actually lift reply rates for a foreign-name applicant? Structural bias (DeZIM 22% vs 16%) means a better application improves the odds but cannot guarantee the flat. Worth a cheap test before heavy build.</w:t>
      </w:r>
    </w:p>
    <w:p>
      <w:pPr>
        <w:pStyle w:val="ListBullet"/>
      </w:pPr>
      <w:r>
        <w:rPr>
          <w:b/>
          <w:i w:val="0"/>
        </w:rPr>
        <w:t xml:space="preserve">Success metric — </w:t>
      </w:r>
      <w:r>
        <w:rPr>
          <w:b w:val="0"/>
          <w:i w:val="0"/>
        </w:rPr>
        <w:t>measure reply / viewing-invite rate, not “got the flat”, or a working product will be under-credited.</w:t>
      </w:r>
    </w:p>
    <w:p>
      <w:pPr>
        <w:pStyle w:val="ListBullet"/>
      </w:pPr>
      <w:r>
        <w:rPr>
          <w:b/>
          <w:i w:val="0"/>
        </w:rPr>
        <w:t xml:space="preserve">MVP cohort — </w:t>
      </w:r>
      <w:r>
        <w:rPr>
          <w:b w:val="0"/>
          <w:i w:val="0"/>
        </w:rPr>
        <w:t>Cohort B (mid-flow) proposed as the wedge, not yet ratified.</w:t>
      </w:r>
    </w:p>
    <w:p>
      <w:pPr>
        <w:pStyle w:val="ListBullet"/>
      </w:pPr>
      <w:r>
        <w:rPr>
          <w:b/>
          <w:i w:val="0"/>
        </w:rPr>
        <w:t xml:space="preserve">Personalisation split — </w:t>
      </w:r>
      <w:r>
        <w:rPr>
          <w:b w:val="0"/>
          <w:i w:val="0"/>
        </w:rPr>
        <w:t>“fluent-German credibility” (Must) vs “per-landlord tailoring” (Should) is a proposed sharpening; the canvas still lists a single Should.</w:t>
      </w:r>
    </w:p>
    <w:p>
      <w:pPr>
        <w:pStyle w:val="ListBullet"/>
      </w:pPr>
      <w:r>
        <w:rPr>
          <w:b/>
          <w:i w:val="0"/>
        </w:rPr>
        <w:t xml:space="preserve">Market sizing — </w:t>
      </w:r>
      <w:r>
        <w:rPr>
          <w:b w:val="0"/>
          <w:i w:val="0"/>
        </w:rPr>
        <w:t>TAM / reach not sized this iteration.</w:t>
      </w:r>
    </w:p>
    <w:p>
      <w:pPr>
        <w:pBdr>
          <w:top w:val="single" w:sz="8" w:space="6" w:color="D9D6CE"/>
        </w:pBdr>
      </w:pPr>
      <w:r>
        <w:rPr>
          <w:i/>
          <w:color w:val="5F5F5F"/>
          <w:sz w:val="17"/>
        </w:rPr>
        <w:t>Sources: three research fact-packs in the research/ folder in this case study  (Bewerbermappe checklist; expat renter pains, incl. DeZIM 22% vs 16% and a Federal Court ruling; Berlin solutions-today). Live canvas: Miro — “Opportunity Canvas: Land a flat in Germany without the German”.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