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08760" cy="1508760"/>
            <wp:docPr id="1" name="Picture 1"/>
            <wp:cNvGraphicFramePr>
              <a:graphicFrameLocks noChangeAspect="1"/>
            </wp:cNvGraphicFramePr>
            <a:graphic>
              <a:graphicData uri="http://schemas.openxmlformats.org/drawingml/2006/picture">
                <pic:pic>
                  <pic:nvPicPr>
                    <pic:cNvPr id="0" name="SBE.png"/>
                    <pic:cNvPicPr/>
                  </pic:nvPicPr>
                  <pic:blipFill>
                    <a:blip r:embed="rId9"/>
                    <a:stretch>
                      <a:fillRect/>
                    </a:stretch>
                  </pic:blipFill>
                  <pic:spPr>
                    <a:xfrm>
                      <a:off x="0" y="0"/>
                      <a:ext cx="1508760" cy="1508760"/>
                    </a:xfrm>
                    <a:prstGeom prst="rect"/>
                  </pic:spPr>
                </pic:pic>
              </a:graphicData>
            </a:graphic>
          </wp:inline>
        </w:drawing>
      </w:r>
    </w:p>
    <w:p/>
    <w:p>
      <w:pPr>
        <w:jc w:val="center"/>
      </w:pPr>
      <w:r>
        <w:rPr>
          <w:rFonts w:ascii="Aptos Display" w:hAnsi="Aptos Display"/>
          <w:b/>
          <w:color w:val="1F5D50"/>
          <w:sz w:val="48"/>
        </w:rPr>
        <w:t>GUÍAS OPERATIVAS Y PEDAGÓGICAS</w:t>
      </w:r>
    </w:p>
    <w:p>
      <w:pPr>
        <w:jc w:val="center"/>
      </w:pPr>
      <w:r>
        <w:rPr>
          <w:rFonts w:ascii="Aptos Display" w:hAnsi="Aptos Display"/>
          <w:b/>
          <w:color w:val="2F7D32"/>
          <w:sz w:val="42"/>
        </w:rPr>
        <w:t>DE LAS BRIGADAS ESCOLARES</w:t>
      </w:r>
    </w:p>
    <w:p>
      <w:pPr>
        <w:jc w:val="center"/>
      </w:pPr>
      <w:r>
        <w:rPr>
          <w:rFonts w:ascii="Aptos" w:hAnsi="Aptos"/>
          <w:i w:val="0"/>
          <w:color w:val="4B6471"/>
          <w:sz w:val="26"/>
        </w:rPr>
        <w:t>Sistema de Brigadas Escolares (SBE)</w:t>
      </w:r>
    </w:p>
    <w:p>
      <w:pPr>
        <w:jc w:val="center"/>
      </w:pPr>
      <w:r>
        <w:rPr>
          <w:rFonts w:ascii="Aptos" w:hAnsi="Aptos"/>
          <w:i/>
          <w:color w:val="5A6B6F"/>
          <w:sz w:val="23"/>
        </w:rPr>
        <w:t>Documento base ampliado para contenido educativo institucional</w:t>
      </w:r>
    </w:p>
    <w:p/>
    <w:p>
      <w:pPr>
        <w:jc w:val="center"/>
      </w:pPr>
      <w:r>
        <w:rPr>
          <w:rFonts w:ascii="Aptos" w:hAnsi="Aptos"/>
          <w:i w:val="0"/>
          <w:color w:val="60727A"/>
          <w:sz w:val="21"/>
        </w:rPr>
        <w:t>Versión desarrollada para enriquecer el módulo de Contenido Educativo y servir como insumo de implementación en la interfaz del sistema.</w:t>
      </w:r>
    </w:p>
    <w:p/>
    <w:p>
      <w:pPr>
        <w:jc w:val="center"/>
      </w:pPr>
      <w:r>
        <w:rPr>
          <w:rFonts w:ascii="Aptos" w:hAnsi="Aptos"/>
          <w:i w:val="0"/>
          <w:color w:val="60727A"/>
          <w:sz w:val="20"/>
        </w:rPr>
        <w:t>Municipio Maracaibo</w:t>
      </w:r>
    </w:p>
    <w:p>
      <w:r>
        <w:br w:type="page"/>
      </w:r>
    </w:p>
    <w:p>
      <w:pPr>
        <w:pStyle w:val="Heading1"/>
      </w:pPr>
      <w:r>
        <w:t>Presentación del documento</w:t>
      </w:r>
    </w:p>
    <w:p>
      <w:r>
        <w:t>El presente documento amplía y organiza el contenido de las guías de brigadas del Sistema de Brigadas Escolares (SBE) con un enfoque simultáneamente operativo, formativo y pedagógico. Su objetivo es servir como base para el módulo de Contenido Educativo del software y como referencia institucional para estudiantes, docentes, coordinadores y directivos que participan en la vida diaria de las brigadas escolares.</w:t>
      </w:r>
    </w:p>
    <w:p>
      <w:r>
        <w:t>Cada guía fue estructurada para que la información no se limite a una definición breve de la brigada, sino que ofrezca una orientación clara sobre su propósito, su identidad, sus funciones cotidianas, el uso recomendado de la plataforma y las buenas prácticas que deben sostener el desempeño de sus integrantes. En consecuencia, cada brigada se presenta como una unidad de formación y servicio, con procedimientos concretos, actividades sugeridas y objetivos formativos vinculados a la realidad escolar.</w:t>
      </w:r>
    </w:p>
    <w:p>
      <w:r>
        <w:t>El documento adopta un lenguaje claro y profesional para facilitar su adaptación posterior a la interfaz del sistema. Esto significa que el texto puede utilizarse tanto como material de lectura dentro del módulo educativo como insumo base para tarjetas, secciones desplegables, reportes, manuales o versiones extendidas descargables en formato digital.</w:t>
      </w:r>
    </w:p>
    <w:tbl>
      <w:tblPr>
        <w:tblW w:type="auto" w:w="0"/>
        <w:jc w:val="center"/>
        <w:tblLook w:firstColumn="1" w:firstRow="1" w:lastColumn="0" w:lastRow="0" w:noHBand="0" w:noVBand="1" w:val="04A0"/>
      </w:tblPr>
      <w:tblGrid>
        <w:gridCol w:w="9746"/>
      </w:tblGrid>
      <w:tr>
        <w:tc>
          <w:tcPr>
            <w:tcW w:type="dxa" w:w="9746"/>
            <w:shd w:fill="EAF5EE"/>
            <w:tcMar>
              <w:top w:w="110" w:type="dxa"/>
              <w:start w:w="180" w:type="dxa"/>
              <w:bottom w:w="110" w:type="dxa"/>
              <w:end w:w="180" w:type="dxa"/>
            </w:tcMar>
            <w:vAlign w:val="center"/>
          </w:tcPr>
          <w:p>
            <w:pPr>
              <w:jc w:val="left"/>
            </w:pPr>
            <w:r>
              <w:rPr>
                <w:rFonts w:ascii="Aptos" w:hAnsi="Aptos"/>
                <w:b/>
                <w:color w:val="2F7D32"/>
                <w:sz w:val="24"/>
              </w:rPr>
              <w:t>Criterios comunes para todas las brigadas</w:t>
            </w:r>
          </w:p>
        </w:tc>
      </w:tr>
    </w:tbl>
    <w:p/>
    <w:p>
      <w:pPr>
        <w:spacing w:after="60"/>
        <w:ind w:left="312" w:hanging="198"/>
      </w:pPr>
      <w:r>
        <w:rPr>
          <w:b/>
          <w:color w:val="2F7D32"/>
        </w:rPr>
        <w:t xml:space="preserve">• </w:t>
      </w:r>
      <w:r>
        <w:t>La brigada debe actuar siempre con espíritu de servicio, respeto por la convivencia escolar y apego a la organización institucional.</w:t>
      </w:r>
    </w:p>
    <w:p>
      <w:pPr>
        <w:spacing w:after="60"/>
        <w:ind w:left="312" w:hanging="198"/>
      </w:pPr>
      <w:r>
        <w:rPr>
          <w:b/>
          <w:color w:val="2F7D32"/>
        </w:rPr>
        <w:t xml:space="preserve">• </w:t>
      </w:r>
      <w:r>
        <w:t>La plataforma SBE no sustituye la acción pedagógica de docentes y coordinadores; la complementa mediante registro, seguimiento, consulta de contenidos y trazabilidad de actividades.</w:t>
      </w:r>
    </w:p>
    <w:p>
      <w:pPr>
        <w:spacing w:after="60"/>
        <w:ind w:left="312" w:hanging="198"/>
      </w:pPr>
      <w:r>
        <w:rPr>
          <w:b/>
          <w:color w:val="2F7D32"/>
        </w:rPr>
        <w:t xml:space="preserve">• </w:t>
      </w:r>
      <w:r>
        <w:t>El brigadista no debe improvisar procedimientos críticos. Cada intervención debe responder a protocolos simples, claros y verificables.</w:t>
      </w:r>
    </w:p>
    <w:p>
      <w:pPr>
        <w:spacing w:after="60"/>
        <w:ind w:left="312" w:hanging="198"/>
      </w:pPr>
      <w:r>
        <w:rPr>
          <w:b/>
          <w:color w:val="2F7D32"/>
        </w:rPr>
        <w:t xml:space="preserve">• </w:t>
      </w:r>
      <w:r>
        <w:t>Toda actividad o novedad importante debe quedar documentada en el módulo correspondiente del sistema cuando así lo requiera el rol del usuario.</w:t>
      </w:r>
    </w:p>
    <w:p>
      <w:pPr>
        <w:spacing w:after="60"/>
        <w:ind w:left="312" w:hanging="198"/>
      </w:pPr>
      <w:r>
        <w:rPr>
          <w:b/>
          <w:color w:val="2F7D32"/>
        </w:rPr>
        <w:t xml:space="preserve">• </w:t>
      </w:r>
      <w:r>
        <w:t>Las acciones de las brigadas deben traducirse en aprendizaje visible, participación estudiantil y mejoras concretas para el plantel.</w:t>
      </w:r>
    </w:p>
    <w:tbl>
      <w:tblPr>
        <w:tblW w:type="auto" w:w="0"/>
        <w:jc w:val="center"/>
        <w:tblLook w:firstColumn="1" w:firstRow="1" w:lastColumn="0" w:lastRow="0" w:noHBand="0" w:noVBand="1" w:val="04A0"/>
      </w:tblPr>
      <w:tblGrid>
        <w:gridCol w:w="9746"/>
      </w:tblGrid>
      <w:tr>
        <w:tc>
          <w:tcPr>
            <w:tcW w:type="dxa" w:w="9746"/>
            <w:shd w:fill="EAF5EE"/>
            <w:tcMar>
              <w:top w:w="110" w:type="dxa"/>
              <w:start w:w="180" w:type="dxa"/>
              <w:bottom w:w="110" w:type="dxa"/>
              <w:end w:w="180" w:type="dxa"/>
            </w:tcMar>
            <w:vAlign w:val="center"/>
          </w:tcPr>
          <w:p>
            <w:pPr>
              <w:jc w:val="left"/>
            </w:pPr>
            <w:r>
              <w:rPr>
                <w:rFonts w:ascii="Aptos" w:hAnsi="Aptos"/>
                <w:b/>
                <w:color w:val="2F7D32"/>
                <w:sz w:val="24"/>
              </w:rPr>
              <w:t>Resumen ejecutivo de las brigadas</w:t>
            </w:r>
          </w:p>
        </w:tc>
      </w:tr>
    </w:tbl>
    <w:p/>
    <w:tbl>
      <w:tblPr>
        <w:tblW w:type="auto" w:w="0"/>
        <w:jc w:val="center"/>
        <w:tblLook w:firstColumn="1" w:firstRow="1" w:lastColumn="0" w:lastRow="0" w:noHBand="0" w:noVBand="1" w:val="04A0"/>
      </w:tblPr>
      <w:tblGrid>
        <w:gridCol w:w="2436"/>
        <w:gridCol w:w="2436"/>
        <w:gridCol w:w="2436"/>
        <w:gridCol w:w="2436"/>
      </w:tblGrid>
      <w:tr>
        <w:tc>
          <w:tcPr>
            <w:tcW w:type="dxa" w:w="1984"/>
            <w:shd w:fill="D9EEE0"/>
            <w:tcMar>
              <w:top w:w="90" w:type="dxa"/>
              <w:start w:w="100" w:type="dxa"/>
              <w:bottom w:w="90" w:type="dxa"/>
              <w:end w:w="100" w:type="dxa"/>
            </w:tcMar>
            <w:vAlign w:val="center"/>
          </w:tcPr>
          <w:p>
            <w:pPr>
              <w:jc w:val="center"/>
            </w:pPr>
            <w:r>
              <w:rPr>
                <w:b/>
                <w:color w:val="1F5D50"/>
                <w:sz w:val="20"/>
              </w:rPr>
              <w:t>Brigada</w:t>
            </w:r>
          </w:p>
        </w:tc>
        <w:tc>
          <w:tcPr>
            <w:tcW w:type="dxa" w:w="3628"/>
            <w:shd w:fill="D9EEE0"/>
            <w:tcMar>
              <w:top w:w="90" w:type="dxa"/>
              <w:start w:w="100" w:type="dxa"/>
              <w:bottom w:w="90" w:type="dxa"/>
              <w:end w:w="100" w:type="dxa"/>
            </w:tcMar>
            <w:vAlign w:val="center"/>
          </w:tcPr>
          <w:p>
            <w:pPr>
              <w:jc w:val="center"/>
            </w:pPr>
            <w:r>
              <w:rPr>
                <w:b/>
                <w:color w:val="1F5D50"/>
                <w:sz w:val="20"/>
              </w:rPr>
              <w:t>Propósito central</w:t>
            </w:r>
          </w:p>
        </w:tc>
        <w:tc>
          <w:tcPr>
            <w:tcW w:type="dxa" w:w="1928"/>
            <w:shd w:fill="D9EEE0"/>
            <w:tcMar>
              <w:top w:w="90" w:type="dxa"/>
              <w:start w:w="100" w:type="dxa"/>
              <w:bottom w:w="90" w:type="dxa"/>
              <w:end w:w="100" w:type="dxa"/>
            </w:tcMar>
            <w:vAlign w:val="center"/>
          </w:tcPr>
          <w:p>
            <w:pPr>
              <w:jc w:val="center"/>
            </w:pPr>
            <w:r>
              <w:rPr>
                <w:b/>
                <w:color w:val="1F5D50"/>
                <w:sz w:val="20"/>
              </w:rPr>
              <w:t>Identificación</w:t>
            </w:r>
          </w:p>
        </w:tc>
        <w:tc>
          <w:tcPr>
            <w:tcW w:type="dxa" w:w="2268"/>
            <w:shd w:fill="D9EEE0"/>
            <w:tcMar>
              <w:top w:w="90" w:type="dxa"/>
              <w:start w:w="100" w:type="dxa"/>
              <w:bottom w:w="90" w:type="dxa"/>
              <w:end w:w="100" w:type="dxa"/>
            </w:tcMar>
            <w:vAlign w:val="center"/>
          </w:tcPr>
          <w:p>
            <w:pPr>
              <w:jc w:val="center"/>
            </w:pPr>
            <w:r>
              <w:rPr>
                <w:b/>
                <w:color w:val="1F5D50"/>
                <w:sz w:val="20"/>
              </w:rPr>
              <w:t>Apoyo del sistema SBE</w:t>
            </w:r>
          </w:p>
        </w:tc>
      </w:tr>
      <w:tr>
        <w:tc>
          <w:tcPr>
            <w:tcW w:type="dxa" w:w="1984"/>
            <w:tcMar>
              <w:top w:w="80" w:type="dxa"/>
              <w:start w:w="100" w:type="dxa"/>
              <w:bottom w:w="80" w:type="dxa"/>
              <w:end w:w="100" w:type="dxa"/>
            </w:tcMar>
            <w:vAlign w:val="center"/>
          </w:tcPr>
          <w:p>
            <w:pPr>
              <w:jc w:val="left"/>
            </w:pPr>
            <w:r>
              <w:t>Convivencia y Paz</w:t>
            </w:r>
          </w:p>
        </w:tc>
        <w:tc>
          <w:tcPr>
            <w:tcW w:type="dxa" w:w="3628"/>
            <w:tcMar>
              <w:top w:w="80" w:type="dxa"/>
              <w:start w:w="100" w:type="dxa"/>
              <w:bottom w:w="80" w:type="dxa"/>
              <w:end w:w="100" w:type="dxa"/>
            </w:tcMar>
            <w:vAlign w:val="center"/>
          </w:tcPr>
          <w:p>
            <w:pPr>
              <w:jc w:val="left"/>
            </w:pPr>
            <w:r>
              <w:t>Prevenir conflictos, bullying e intolerancia y fortalecer el buen trato.</w:t>
            </w:r>
          </w:p>
        </w:tc>
        <w:tc>
          <w:tcPr>
            <w:tcW w:type="dxa" w:w="1928"/>
            <w:tcMar>
              <w:top w:w="80" w:type="dxa"/>
              <w:start w:w="100" w:type="dxa"/>
              <w:bottom w:w="80" w:type="dxa"/>
              <w:end w:w="100" w:type="dxa"/>
            </w:tcMar>
            <w:vAlign w:val="center"/>
          </w:tcPr>
          <w:p>
            <w:pPr>
              <w:jc w:val="center"/>
            </w:pPr>
            <w:r>
              <w:t>Brazalete blanco</w:t>
            </w:r>
          </w:p>
        </w:tc>
        <w:tc>
          <w:tcPr>
            <w:tcW w:type="dxa" w:w="2268"/>
            <w:tcMar>
              <w:top w:w="80" w:type="dxa"/>
              <w:start w:w="100" w:type="dxa"/>
              <w:bottom w:w="80" w:type="dxa"/>
              <w:end w:w="100" w:type="dxa"/>
            </w:tcMar>
            <w:vAlign w:val="center"/>
          </w:tcPr>
          <w:p>
            <w:pPr>
              <w:jc w:val="left"/>
            </w:pPr>
            <w:r>
              <w:t>Registro de incidencias, apoyo a reportes y seguimiento de convivencia.</w:t>
            </w:r>
          </w:p>
        </w:tc>
      </w:tr>
      <w:tr>
        <w:tc>
          <w:tcPr>
            <w:tcW w:type="dxa" w:w="1984"/>
            <w:tcMar>
              <w:top w:w="80" w:type="dxa"/>
              <w:start w:w="100" w:type="dxa"/>
              <w:bottom w:w="80" w:type="dxa"/>
              <w:end w:w="100" w:type="dxa"/>
            </w:tcMar>
            <w:vAlign w:val="center"/>
          </w:tcPr>
          <w:p>
            <w:pPr>
              <w:jc w:val="left"/>
            </w:pPr>
            <w:r>
              <w:t>Ecológica</w:t>
            </w:r>
          </w:p>
        </w:tc>
        <w:tc>
          <w:tcPr>
            <w:tcW w:type="dxa" w:w="3628"/>
            <w:tcMar>
              <w:top w:w="80" w:type="dxa"/>
              <w:start w:w="100" w:type="dxa"/>
              <w:bottom w:w="80" w:type="dxa"/>
              <w:end w:w="100" w:type="dxa"/>
            </w:tcMar>
            <w:vAlign w:val="center"/>
          </w:tcPr>
          <w:p>
            <w:pPr>
              <w:jc w:val="left"/>
            </w:pPr>
            <w:r>
              <w:t>Promover reciclaje, ecoeficiencia y cuidado ambiental del plantel.</w:t>
            </w:r>
          </w:p>
        </w:tc>
        <w:tc>
          <w:tcPr>
            <w:tcW w:type="dxa" w:w="1928"/>
            <w:tcMar>
              <w:top w:w="80" w:type="dxa"/>
              <w:start w:w="100" w:type="dxa"/>
              <w:bottom w:w="80" w:type="dxa"/>
              <w:end w:w="100" w:type="dxa"/>
            </w:tcMar>
            <w:vAlign w:val="center"/>
          </w:tcPr>
          <w:p>
            <w:pPr>
              <w:jc w:val="center"/>
            </w:pPr>
            <w:r>
              <w:t>Brazalete verde</w:t>
            </w:r>
          </w:p>
        </w:tc>
        <w:tc>
          <w:tcPr>
            <w:tcW w:type="dxa" w:w="2268"/>
            <w:tcMar>
              <w:top w:w="80" w:type="dxa"/>
              <w:start w:w="100" w:type="dxa"/>
              <w:bottom w:w="80" w:type="dxa"/>
              <w:end w:w="100" w:type="dxa"/>
            </w:tcMar>
            <w:vAlign w:val="center"/>
          </w:tcPr>
          <w:p>
            <w:pPr>
              <w:jc w:val="left"/>
            </w:pPr>
            <w:r>
              <w:t>Bitácora de actividades, indicadores ambientales y reportes de impacto.</w:t>
            </w:r>
          </w:p>
        </w:tc>
      </w:tr>
      <w:tr>
        <w:tc>
          <w:tcPr>
            <w:tcW w:type="dxa" w:w="1984"/>
            <w:tcMar>
              <w:top w:w="80" w:type="dxa"/>
              <w:start w:w="100" w:type="dxa"/>
              <w:bottom w:w="80" w:type="dxa"/>
              <w:end w:w="100" w:type="dxa"/>
            </w:tcMar>
            <w:vAlign w:val="center"/>
          </w:tcPr>
          <w:p>
            <w:pPr>
              <w:jc w:val="left"/>
            </w:pPr>
            <w:r>
              <w:t>Gestión de Riesgos</w:t>
            </w:r>
          </w:p>
        </w:tc>
        <w:tc>
          <w:tcPr>
            <w:tcW w:type="dxa" w:w="3628"/>
            <w:tcMar>
              <w:top w:w="80" w:type="dxa"/>
              <w:start w:w="100" w:type="dxa"/>
              <w:bottom w:w="80" w:type="dxa"/>
              <w:end w:w="100" w:type="dxa"/>
            </w:tcMar>
            <w:vAlign w:val="center"/>
          </w:tcPr>
          <w:p>
            <w:pPr>
              <w:jc w:val="left"/>
            </w:pPr>
            <w:r>
              <w:t>Preparar a la comunidad para prevenir y responder ante emergencias.</w:t>
            </w:r>
          </w:p>
        </w:tc>
        <w:tc>
          <w:tcPr>
            <w:tcW w:type="dxa" w:w="1928"/>
            <w:tcMar>
              <w:top w:w="80" w:type="dxa"/>
              <w:start w:w="100" w:type="dxa"/>
              <w:bottom w:w="80" w:type="dxa"/>
              <w:end w:w="100" w:type="dxa"/>
            </w:tcMar>
            <w:vAlign w:val="center"/>
          </w:tcPr>
          <w:p>
            <w:pPr>
              <w:jc w:val="center"/>
            </w:pPr>
            <w:r>
              <w:t>Chaleco o distintivo de seguridad</w:t>
            </w:r>
          </w:p>
        </w:tc>
        <w:tc>
          <w:tcPr>
            <w:tcW w:type="dxa" w:w="2268"/>
            <w:tcMar>
              <w:top w:w="80" w:type="dxa"/>
              <w:start w:w="100" w:type="dxa"/>
              <w:bottom w:w="80" w:type="dxa"/>
              <w:end w:w="100" w:type="dxa"/>
            </w:tcMar>
            <w:vAlign w:val="center"/>
          </w:tcPr>
          <w:p>
            <w:pPr>
              <w:jc w:val="left"/>
            </w:pPr>
            <w:r>
              <w:t>Inventario de seguridad, actividades preventivas y evidencia de simulacros.</w:t>
            </w:r>
          </w:p>
        </w:tc>
      </w:tr>
      <w:tr>
        <w:tc>
          <w:tcPr>
            <w:tcW w:type="dxa" w:w="1984"/>
            <w:tcMar>
              <w:top w:w="80" w:type="dxa"/>
              <w:start w:w="100" w:type="dxa"/>
              <w:bottom w:w="80" w:type="dxa"/>
              <w:end w:w="100" w:type="dxa"/>
            </w:tcMar>
            <w:vAlign w:val="center"/>
          </w:tcPr>
          <w:p>
            <w:pPr>
              <w:jc w:val="left"/>
            </w:pPr>
            <w:r>
              <w:t>Patrulla Escolar</w:t>
            </w:r>
          </w:p>
        </w:tc>
        <w:tc>
          <w:tcPr>
            <w:tcW w:type="dxa" w:w="3628"/>
            <w:tcMar>
              <w:top w:w="80" w:type="dxa"/>
              <w:start w:w="100" w:type="dxa"/>
              <w:bottom w:w="80" w:type="dxa"/>
              <w:end w:w="100" w:type="dxa"/>
            </w:tcMar>
            <w:vAlign w:val="center"/>
          </w:tcPr>
          <w:p>
            <w:pPr>
              <w:jc w:val="left"/>
            </w:pPr>
            <w:r>
              <w:t>Favorecer la seguridad vial y el resguardo perimetral del estudiantado.</w:t>
            </w:r>
          </w:p>
        </w:tc>
        <w:tc>
          <w:tcPr>
            <w:tcW w:type="dxa" w:w="1928"/>
            <w:tcMar>
              <w:top w:w="80" w:type="dxa"/>
              <w:start w:w="100" w:type="dxa"/>
              <w:bottom w:w="80" w:type="dxa"/>
              <w:end w:w="100" w:type="dxa"/>
            </w:tcMar>
            <w:vAlign w:val="center"/>
          </w:tcPr>
          <w:p>
            <w:pPr>
              <w:jc w:val="center"/>
            </w:pPr>
            <w:r>
              <w:t>Brazalete tricolor, boina azul e indicador PARE</w:t>
            </w:r>
          </w:p>
        </w:tc>
        <w:tc>
          <w:tcPr>
            <w:tcW w:type="dxa" w:w="2268"/>
            <w:tcMar>
              <w:top w:w="80" w:type="dxa"/>
              <w:start w:w="100" w:type="dxa"/>
              <w:bottom w:w="80" w:type="dxa"/>
              <w:end w:w="100" w:type="dxa"/>
            </w:tcMar>
            <w:vAlign w:val="center"/>
          </w:tcPr>
          <w:p>
            <w:pPr>
              <w:jc w:val="left"/>
            </w:pPr>
            <w:r>
              <w:t>Turnos, horarios, reportes de incidentes y actividades operativas.</w:t>
            </w:r>
          </w:p>
        </w:tc>
      </w:tr>
    </w:tbl>
    <w:p>
      <w:r>
        <w:br w:type="page"/>
      </w:r>
    </w:p>
    <w:p>
      <w:pPr>
        <w:pStyle w:val="Heading1"/>
      </w:pPr>
      <w:r>
        <w:t>Brigada de Convivencia y Paz (Armonía Escolar)</w:t>
      </w:r>
    </w:p>
    <w:tbl>
      <w:tblPr>
        <w:tblW w:type="auto" w:w="0"/>
        <w:jc w:val="center"/>
        <w:tblLook w:firstColumn="1" w:firstRow="1" w:lastColumn="0" w:lastRow="0" w:noHBand="0" w:noVBand="1" w:val="04A0"/>
      </w:tblPr>
      <w:tblGrid>
        <w:gridCol w:w="4082"/>
        <w:gridCol w:w="4082"/>
      </w:tblGrid>
      <w:tr>
        <w:tc>
          <w:tcPr>
            <w:tcW w:type="dxa" w:w="4873"/>
            <w:shd w:fill="F6FAF7"/>
            <w:tcMar>
              <w:top w:w="120" w:type="dxa"/>
              <w:start w:w="150" w:type="dxa"/>
              <w:bottom w:w="120" w:type="dxa"/>
              <w:end w:w="150" w:type="dxa"/>
            </w:tcMar>
            <w:vAlign w:val="center"/>
          </w:tcPr>
          <w:p>
            <w:r>
              <w:rPr>
                <w:b/>
                <w:color w:val="2F7D32"/>
                <w:sz w:val="21"/>
              </w:rPr>
              <w:t>Propósito principal</w:t>
            </w:r>
          </w:p>
          <w:p>
            <w:pPr>
              <w:spacing w:before="80"/>
            </w:pPr>
            <w:r>
              <w:t>Erradicar de manera permanente el hostigamiento, el acoso escolar y las expresiones de intolerancia, promoviendo una cultura de igualdad, respeto mutuo, diálogo y corresponsabilidad entre los miembros de la comunidad educativa.</w:t>
            </w:r>
          </w:p>
        </w:tc>
        <w:tc>
          <w:tcPr>
            <w:tcW w:type="dxa" w:w="4873"/>
            <w:shd w:fill="F9FBFC"/>
            <w:tcMar>
              <w:top w:w="120" w:type="dxa"/>
              <w:start w:w="150" w:type="dxa"/>
              <w:bottom w:w="120" w:type="dxa"/>
              <w:end w:w="150" w:type="dxa"/>
            </w:tcMar>
            <w:vAlign w:val="center"/>
          </w:tcPr>
          <w:p>
            <w:r>
              <w:rPr>
                <w:b/>
                <w:color w:val="2F7D32"/>
                <w:sz w:val="21"/>
              </w:rPr>
              <w:t>Identificación visual</w:t>
            </w:r>
          </w:p>
          <w:p>
            <w:pPr>
              <w:spacing w:before="80"/>
            </w:pPr>
            <w:r>
              <w:t>Brazalete de color blanco, visible durante jornadas de acompañamiento, mediación y actividades de sensibilización.</w:t>
            </w:r>
          </w:p>
        </w:tc>
      </w:tr>
    </w:tbl>
    <w:p/>
    <w:p>
      <w:pPr>
        <w:spacing w:after="100"/>
      </w:pPr>
      <w:r>
        <w:rPr>
          <w:b/>
          <w:color w:val="1F5D50"/>
        </w:rPr>
        <w:t xml:space="preserve">Marco orientador: </w:t>
      </w:r>
      <w:r>
        <w:t>Ley Constitucional Contra el Odio y artículo 32-A de la LOPNNA, entendido aquí como referente para el derecho al buen trato, la convivencia sana y la protección integral del niño, niña y adolescente dentro del entorno escolar.</w:t>
      </w:r>
    </w:p>
    <w:p>
      <w:pPr>
        <w:spacing w:after="100"/>
      </w:pPr>
      <w:r>
        <w:rPr>
          <w:b/>
          <w:color w:val="1F5D50"/>
        </w:rPr>
        <w:t xml:space="preserve">Misión de la brigada: </w:t>
      </w:r>
      <w:r>
        <w:t>Actuar como una brigada de acompañamiento y prevención que favorece el buen clima escolar, detecta señales tempranas de conflicto, promueve el respeto entre pares y canaliza con responsabilidad las situaciones que requieran intervención institucional.</w:t>
      </w:r>
    </w:p>
    <w:p>
      <w:pPr>
        <w:spacing w:after="100"/>
      </w:pPr>
      <w:r>
        <w:rPr>
          <w:b/>
          <w:color w:val="1F5D50"/>
        </w:rPr>
        <w:t xml:space="preserve">Uso de la plataforma SBE: </w:t>
      </w:r>
      <w:r>
        <w:t>El sistema SBE debe utilizarse para registrar actividades de convivencia, reportes de incidencias relevantes, seguimiento de situaciones recurrentes y evidencias de campañas, charlas, círculos de diálogo o jornadas de mediación escolar.</w:t>
      </w:r>
    </w:p>
    <w:p>
      <w:pPr>
        <w:spacing w:after="100"/>
      </w:pPr>
      <w:r>
        <w:rPr>
          <w:b/>
          <w:color w:val="1F5D50"/>
        </w:rPr>
        <w:t xml:space="preserve">Actividad pedagógica sugerida: </w:t>
      </w:r>
      <w:r>
        <w:t>Círculos de diálogo semanales o quincenales sobre tolerancia, empatía, uso responsable del lenguaje, resolución pacífica de conflictos y comunicación asertiva. La actividad puede complementarse con compromisos grupales y acuerdos visibles en aula.</w:t>
      </w:r>
    </w:p>
    <w:p>
      <w:pPr>
        <w:spacing w:after="100"/>
      </w:pPr>
      <w:r>
        <w:rPr>
          <w:b/>
          <w:color w:val="1F5D50"/>
        </w:rPr>
        <w:t xml:space="preserve">Objetivo formativo: </w:t>
      </w:r>
      <w:r>
        <w:t>Desarrollar en los brigadistas y en sus compañeros habilidades de escucha activa, mediación básica, identificación de señales de conflicto y responsabilidad ética en el trato cotidiano.</w:t>
      </w:r>
    </w:p>
    <w:tbl>
      <w:tblPr>
        <w:tblW w:type="auto" w:w="0"/>
        <w:jc w:val="center"/>
        <w:tblLook w:firstColumn="1" w:firstRow="1" w:lastColumn="0" w:lastRow="0" w:noHBand="0" w:noVBand="1" w:val="04A0"/>
      </w:tblPr>
      <w:tblGrid>
        <w:gridCol w:w="9746"/>
      </w:tblGrid>
      <w:tr>
        <w:tc>
          <w:tcPr>
            <w:tcW w:type="dxa" w:w="9746"/>
            <w:shd w:fill="EEF5F7"/>
            <w:tcMar>
              <w:top w:w="110" w:type="dxa"/>
              <w:start w:w="180" w:type="dxa"/>
              <w:bottom w:w="110" w:type="dxa"/>
              <w:end w:w="180" w:type="dxa"/>
            </w:tcMar>
            <w:vAlign w:val="center"/>
          </w:tcPr>
          <w:p>
            <w:pPr>
              <w:jc w:val="left"/>
            </w:pPr>
            <w:r>
              <w:rPr>
                <w:rFonts w:ascii="Aptos" w:hAnsi="Aptos"/>
                <w:b/>
                <w:color w:val="607D8B"/>
                <w:sz w:val="24"/>
              </w:rPr>
              <w:t>Recomendaciones operativas</w:t>
            </w:r>
          </w:p>
        </w:tc>
      </w:tr>
    </w:tbl>
    <w:p/>
    <w:p>
      <w:pPr>
        <w:spacing w:after="60"/>
        <w:ind w:left="312" w:hanging="198"/>
      </w:pPr>
      <w:r>
        <w:rPr>
          <w:b/>
          <w:color w:val="2F7D32"/>
        </w:rPr>
        <w:t xml:space="preserve">• </w:t>
      </w:r>
      <w:r>
        <w:t>Escuchar primero y emitir juicios después. El brigadista no debe agravar un conflicto por tomar partido sin conocer los hechos.</w:t>
      </w:r>
    </w:p>
    <w:p>
      <w:pPr>
        <w:spacing w:after="60"/>
        <w:ind w:left="312" w:hanging="198"/>
      </w:pPr>
      <w:r>
        <w:rPr>
          <w:b/>
          <w:color w:val="2F7D32"/>
        </w:rPr>
        <w:t xml:space="preserve">• </w:t>
      </w:r>
      <w:r>
        <w:t>Proteger la dignidad de las personas involucradas. Un caso de convivencia no debe convertirse en espectáculo ni en rumor.</w:t>
      </w:r>
    </w:p>
    <w:p>
      <w:pPr>
        <w:spacing w:after="60"/>
        <w:ind w:left="312" w:hanging="198"/>
      </w:pPr>
      <w:r>
        <w:rPr>
          <w:b/>
          <w:color w:val="2F7D32"/>
        </w:rPr>
        <w:t xml:space="preserve">• </w:t>
      </w:r>
      <w:r>
        <w:t>Escalar oportunamente los casos graves, reincidentes o que impliquen violencia física, amenazas o vulneración evidente de derechos.</w:t>
      </w:r>
    </w:p>
    <w:p>
      <w:pPr>
        <w:spacing w:after="60"/>
        <w:ind w:left="312" w:hanging="198"/>
      </w:pPr>
      <w:r>
        <w:rPr>
          <w:b/>
          <w:color w:val="2F7D32"/>
        </w:rPr>
        <w:t xml:space="preserve">• </w:t>
      </w:r>
      <w:r>
        <w:t>Registrar hechos observables, no opiniones personales, cuando se utilice la plataforma para reportar una situación.</w:t>
      </w:r>
    </w:p>
    <w:p>
      <w:pPr>
        <w:spacing w:after="60"/>
        <w:ind w:left="312" w:hanging="198"/>
      </w:pPr>
      <w:r>
        <w:rPr>
          <w:b/>
          <w:color w:val="2F7D32"/>
        </w:rPr>
        <w:t xml:space="preserve">• </w:t>
      </w:r>
      <w:r>
        <w:t>Mantener coordinación con docentes, orientación, coordinación de convivencia o comité institucional según la estructura del plantel.</w:t>
      </w:r>
    </w:p>
    <w:p>
      <w:pPr>
        <w:pStyle w:val="Heading2"/>
      </w:pPr>
      <w:r>
        <w:t>Fundamentos de actuación</w:t>
      </w:r>
    </w:p>
    <w:p>
      <w:r>
        <w:t>La brigada de Convivencia y Paz no existe solo para reaccionar ante problemas; su función principal es crear condiciones para que los problemas disminuyan. Esto implica promover hábitos de trato respetuoso, cultivar el sentido de pertenencia, reconocer tensiones antes de que escalen y sostener espacios en los que los estudiantes aprendan a convivir sin humillarse ni excluirse.</w:t>
      </w:r>
    </w:p>
    <w:p>
      <w:pPr>
        <w:pStyle w:val="Heading2"/>
      </w:pPr>
      <w:r>
        <w:t>Detección temprana de conflictos</w:t>
      </w:r>
    </w:p>
    <w:p>
      <w:pPr>
        <w:spacing w:after="60"/>
        <w:ind w:left="312" w:hanging="198"/>
      </w:pPr>
      <w:r>
        <w:rPr>
          <w:b/>
          <w:color w:val="2F7D32"/>
        </w:rPr>
        <w:t xml:space="preserve">• </w:t>
      </w:r>
      <w:r>
        <w:t>Observar señales de aislamiento, burlas constantes, apodos humillantes, cambios bruscos de conducta, ausencias reiteradas o evasión de ciertos espacios escolares.</w:t>
      </w:r>
    </w:p>
    <w:p>
      <w:pPr>
        <w:spacing w:after="60"/>
        <w:ind w:left="312" w:hanging="198"/>
      </w:pPr>
      <w:r>
        <w:rPr>
          <w:b/>
          <w:color w:val="2F7D32"/>
        </w:rPr>
        <w:t xml:space="preserve">• </w:t>
      </w:r>
      <w:r>
        <w:t>Distinguir entre una diferencia puntual y un patrón repetitivo. La recurrencia es un indicador clave para decidir si la situación debe escalarse.</w:t>
      </w:r>
    </w:p>
    <w:p>
      <w:pPr>
        <w:spacing w:after="60"/>
        <w:ind w:left="312" w:hanging="198"/>
      </w:pPr>
      <w:r>
        <w:rPr>
          <w:b/>
          <w:color w:val="2F7D32"/>
        </w:rPr>
        <w:t xml:space="preserve">• </w:t>
      </w:r>
      <w:r>
        <w:t>Registrar con prudencia el contexto: lugar, momento, participantes y tipo de manifestación observada.</w:t>
      </w:r>
    </w:p>
    <w:p>
      <w:pPr>
        <w:pStyle w:val="Heading2"/>
      </w:pPr>
      <w:r>
        <w:t>Abordaje primario y contención</w:t>
      </w:r>
    </w:p>
    <w:p>
      <w:pPr>
        <w:spacing w:after="60"/>
        <w:ind w:left="312" w:hanging="198"/>
      </w:pPr>
      <w:r>
        <w:rPr>
          <w:b/>
          <w:color w:val="2F7D32"/>
        </w:rPr>
        <w:t xml:space="preserve">• </w:t>
      </w:r>
      <w:r>
        <w:t>Usar expresiones de primera persona, como la técnica 'yo siento, yo necesito', para que las partes expresen afectación sin agredir verbalmente al otro.</w:t>
      </w:r>
    </w:p>
    <w:p>
      <w:pPr>
        <w:spacing w:after="60"/>
        <w:ind w:left="312" w:hanging="198"/>
      </w:pPr>
      <w:r>
        <w:rPr>
          <w:b/>
          <w:color w:val="2F7D32"/>
        </w:rPr>
        <w:t xml:space="preserve">• </w:t>
      </w:r>
      <w:r>
        <w:t>Separar el problema de la persona. El objetivo no es etiquetar a un compañero, sino comprender una situación y reconducirla.</w:t>
      </w:r>
    </w:p>
    <w:p>
      <w:pPr>
        <w:spacing w:after="60"/>
        <w:ind w:left="312" w:hanging="198"/>
      </w:pPr>
      <w:r>
        <w:rPr>
          <w:b/>
          <w:color w:val="2F7D32"/>
        </w:rPr>
        <w:t xml:space="preserve">• </w:t>
      </w:r>
      <w:r>
        <w:t>Favorecer una conversación breve, segura y ordenada cuando el conflicto sea menor y las condiciones permitan mediación entre pares.</w:t>
      </w:r>
    </w:p>
    <w:p>
      <w:pPr>
        <w:pStyle w:val="Heading2"/>
      </w:pPr>
      <w:r>
        <w:t>Mediación entre pares</w:t>
      </w:r>
    </w:p>
    <w:p>
      <w:pPr>
        <w:spacing w:after="60"/>
        <w:ind w:left="312" w:hanging="198"/>
      </w:pPr>
      <w:r>
        <w:rPr>
          <w:b/>
          <w:color w:val="2F7D32"/>
        </w:rPr>
        <w:t xml:space="preserve">• </w:t>
      </w:r>
      <w:r>
        <w:t>El brigadista funciona como puente de diálogo, no como juez ni como autoridad sancionadora.</w:t>
      </w:r>
    </w:p>
    <w:p>
      <w:pPr>
        <w:spacing w:after="60"/>
        <w:ind w:left="312" w:hanging="198"/>
      </w:pPr>
      <w:r>
        <w:rPr>
          <w:b/>
          <w:color w:val="2F7D32"/>
        </w:rPr>
        <w:t xml:space="preserve">• </w:t>
      </w:r>
      <w:r>
        <w:t>Debe invitar a que ambas partes formulen acuerdos concretos: respeto verbal, no reiteración de la conducta, formas de disculpa o reparación.</w:t>
      </w:r>
    </w:p>
    <w:p>
      <w:pPr>
        <w:spacing w:after="60"/>
        <w:ind w:left="312" w:hanging="198"/>
      </w:pPr>
      <w:r>
        <w:rPr>
          <w:b/>
          <w:color w:val="2F7D32"/>
        </w:rPr>
        <w:t xml:space="preserve">• </w:t>
      </w:r>
      <w:r>
        <w:t>Cuando una de las partes no se encuentra en condiciones emocionales de dialogar, la mediación debe posponerse y derivarse.</w:t>
      </w:r>
    </w:p>
    <w:p>
      <w:pPr>
        <w:pStyle w:val="Heading2"/>
      </w:pPr>
      <w:r>
        <w:t>Ruta institucional de reporte</w:t>
      </w:r>
    </w:p>
    <w:p>
      <w:pPr>
        <w:spacing w:after="60"/>
        <w:ind w:left="312" w:hanging="198"/>
      </w:pPr>
      <w:r>
        <w:rPr>
          <w:b/>
          <w:color w:val="2F7D32"/>
        </w:rPr>
        <w:t xml:space="preserve">• </w:t>
      </w:r>
      <w:r>
        <w:t>Si el caso es grave o reincidente, debe registrarse en la plataforma y comunicarse al equipo institucional responsable.</w:t>
      </w:r>
    </w:p>
    <w:p>
      <w:pPr>
        <w:spacing w:after="60"/>
        <w:ind w:left="312" w:hanging="198"/>
      </w:pPr>
      <w:r>
        <w:rPr>
          <w:b/>
          <w:color w:val="2F7D32"/>
        </w:rPr>
        <w:t xml:space="preserve">• </w:t>
      </w:r>
      <w:r>
        <w:t>El registro debe incluir únicamente información verificable: qué ocurrió, cuándo ocurrió, quiénes estaban presentes y qué acción inicial se tomó.</w:t>
      </w:r>
    </w:p>
    <w:p>
      <w:pPr>
        <w:spacing w:after="60"/>
        <w:ind w:left="312" w:hanging="198"/>
      </w:pPr>
      <w:r>
        <w:rPr>
          <w:b/>
          <w:color w:val="2F7D32"/>
        </w:rPr>
        <w:t xml:space="preserve">• </w:t>
      </w:r>
      <w:r>
        <w:t>Los reportes deben ayudar a la trazabilidad de la situación y al seguimiento de acuerdos o medidas posteriores.</w:t>
      </w:r>
    </w:p>
    <w:p>
      <w:pPr>
        <w:pStyle w:val="Heading2"/>
      </w:pPr>
      <w:r>
        <w:t>Escenarios pedagógicos sugeridos</w:t>
      </w:r>
    </w:p>
    <w:p>
      <w:r>
        <w:t>Además de los círculos de diálogo, la brigada puede promover murales de convivencia, campañas anti-bullying, jornadas de comunicación no violenta, dramatizaciones cortas sobre conflictos frecuentes y actividades de tutoría entre estudiantes mayores y menores.</w:t>
      </w:r>
    </w:p>
    <w:tbl>
      <w:tblPr>
        <w:tblW w:type="auto" w:w="0"/>
        <w:jc w:val="center"/>
        <w:tblLook w:firstColumn="1" w:firstRow="1" w:lastColumn="0" w:lastRow="0" w:noHBand="0" w:noVBand="1" w:val="04A0"/>
      </w:tblPr>
      <w:tblGrid>
        <w:gridCol w:w="9746"/>
      </w:tblGrid>
      <w:tr>
        <w:tc>
          <w:tcPr>
            <w:tcW w:type="dxa" w:w="9746"/>
            <w:shd w:fill="F6F8F9"/>
            <w:tcMar>
              <w:top w:w="110" w:type="dxa"/>
              <w:start w:w="180" w:type="dxa"/>
              <w:bottom w:w="110" w:type="dxa"/>
              <w:end w:w="180" w:type="dxa"/>
            </w:tcMar>
            <w:vAlign w:val="center"/>
          </w:tcPr>
          <w:p>
            <w:pPr>
              <w:jc w:val="left"/>
            </w:pPr>
            <w:r>
              <w:rPr>
                <w:rFonts w:ascii="Aptos" w:hAnsi="Aptos"/>
                <w:b/>
                <w:color w:val="4B6471"/>
                <w:sz w:val="24"/>
              </w:rPr>
              <w:t>Checklist de acción sugerido para la brigada</w:t>
            </w:r>
          </w:p>
        </w:tc>
      </w:tr>
    </w:tbl>
    <w:p/>
    <w:p>
      <w:pPr>
        <w:spacing w:after="60"/>
        <w:ind w:left="312" w:hanging="198"/>
      </w:pPr>
      <w:r>
        <w:rPr>
          <w:b/>
          <w:color w:val="2F7D32"/>
        </w:rPr>
        <w:t xml:space="preserve">• </w:t>
      </w:r>
      <w:r>
        <w:t>Observar relaciones entre compañeros y detectar señales de exclusión o agresión reiterada.</w:t>
      </w:r>
    </w:p>
    <w:p>
      <w:pPr>
        <w:spacing w:after="60"/>
        <w:ind w:left="312" w:hanging="198"/>
      </w:pPr>
      <w:r>
        <w:rPr>
          <w:b/>
          <w:color w:val="2F7D32"/>
        </w:rPr>
        <w:t xml:space="preserve">• </w:t>
      </w:r>
      <w:r>
        <w:t>Promover acuerdos de respeto en conflictos leves y derivar casos complejos.</w:t>
      </w:r>
    </w:p>
    <w:p>
      <w:pPr>
        <w:spacing w:after="60"/>
        <w:ind w:left="312" w:hanging="198"/>
      </w:pPr>
      <w:r>
        <w:rPr>
          <w:b/>
          <w:color w:val="2F7D32"/>
        </w:rPr>
        <w:t xml:space="preserve">• </w:t>
      </w:r>
      <w:r>
        <w:t>Registrar incidencias graves o reincidentes en la plataforma.</w:t>
      </w:r>
    </w:p>
    <w:p>
      <w:pPr>
        <w:spacing w:after="60"/>
        <w:ind w:left="312" w:hanging="198"/>
      </w:pPr>
      <w:r>
        <w:rPr>
          <w:b/>
          <w:color w:val="2F7D32"/>
        </w:rPr>
        <w:t xml:space="preserve">• </w:t>
      </w:r>
      <w:r>
        <w:t>Participar en jornadas de sensibilización sobre buen trato.</w:t>
      </w:r>
    </w:p>
    <w:p>
      <w:r>
        <w:br w:type="page"/>
      </w:r>
    </w:p>
    <w:p>
      <w:pPr>
        <w:pStyle w:val="Heading1"/>
      </w:pPr>
      <w:r>
        <w:t>Brigada Ecológica (Sustentabilidad en mi Escuela)</w:t>
      </w:r>
    </w:p>
    <w:tbl>
      <w:tblPr>
        <w:tblW w:type="auto" w:w="0"/>
        <w:jc w:val="center"/>
        <w:tblLook w:firstColumn="1" w:firstRow="1" w:lastColumn="0" w:lastRow="0" w:noHBand="0" w:noVBand="1" w:val="04A0"/>
      </w:tblPr>
      <w:tblGrid>
        <w:gridCol w:w="4082"/>
        <w:gridCol w:w="4082"/>
      </w:tblGrid>
      <w:tr>
        <w:tc>
          <w:tcPr>
            <w:tcW w:type="dxa" w:w="4873"/>
            <w:shd w:fill="F6FAF7"/>
            <w:tcMar>
              <w:top w:w="120" w:type="dxa"/>
              <w:start w:w="150" w:type="dxa"/>
              <w:bottom w:w="120" w:type="dxa"/>
              <w:end w:w="150" w:type="dxa"/>
            </w:tcMar>
            <w:vAlign w:val="center"/>
          </w:tcPr>
          <w:p>
            <w:r>
              <w:rPr>
                <w:b/>
                <w:color w:val="2F7D32"/>
                <w:sz w:val="21"/>
              </w:rPr>
              <w:t>Propósito principal</w:t>
            </w:r>
          </w:p>
          <w:p>
            <w:pPr>
              <w:spacing w:before="80"/>
            </w:pPr>
            <w:r>
              <w:t>Transformar la institución educativa en un espacio de gestión ambiental activa, promoviendo hábitos de consumo responsable, reciclaje, ecoeficiencia, mantenimiento de áreas verdes y soberanía alimentaria desde una perspectiva pedagógica.</w:t>
            </w:r>
          </w:p>
        </w:tc>
        <w:tc>
          <w:tcPr>
            <w:tcW w:type="dxa" w:w="4873"/>
            <w:shd w:fill="F9FBFC"/>
            <w:tcMar>
              <w:top w:w="120" w:type="dxa"/>
              <w:start w:w="150" w:type="dxa"/>
              <w:bottom w:w="120" w:type="dxa"/>
              <w:end w:w="150" w:type="dxa"/>
            </w:tcMar>
            <w:vAlign w:val="center"/>
          </w:tcPr>
          <w:p>
            <w:r>
              <w:rPr>
                <w:b/>
                <w:color w:val="2F7D32"/>
                <w:sz w:val="21"/>
              </w:rPr>
              <w:t>Identificación visual</w:t>
            </w:r>
          </w:p>
          <w:p>
            <w:pPr>
              <w:spacing w:before="80"/>
            </w:pPr>
            <w:r>
              <w:t>Brazalete verde y elementos distintivos asociados a campañas ambientales, jornadas de siembra, reciclaje o sensibilización ecológica.</w:t>
            </w:r>
          </w:p>
        </w:tc>
      </w:tr>
    </w:tbl>
    <w:p/>
    <w:p>
      <w:pPr>
        <w:spacing w:after="100"/>
      </w:pPr>
      <w:r>
        <w:rPr>
          <w:b/>
          <w:color w:val="1F5D50"/>
        </w:rPr>
        <w:t xml:space="preserve">Marco orientador: </w:t>
      </w:r>
      <w:r>
        <w:t>Marco orientador institucional vinculado a educación ambiental, corresponsabilidad en el uso de recursos y participación estudiantil en prácticas sostenibles.</w:t>
      </w:r>
    </w:p>
    <w:p>
      <w:pPr>
        <w:spacing w:after="100"/>
      </w:pPr>
      <w:r>
        <w:rPr>
          <w:b/>
          <w:color w:val="1F5D50"/>
        </w:rPr>
        <w:t xml:space="preserve">Misión de la brigada: </w:t>
      </w:r>
      <w:r>
        <w:t>Ser guardianes de los recursos naturales del plantel y motores de una cultura ambiental escolar que se exprese en acciones visibles, medibles y sostenidas en el tiempo.</w:t>
      </w:r>
    </w:p>
    <w:p>
      <w:pPr>
        <w:spacing w:after="100"/>
      </w:pPr>
      <w:r>
        <w:rPr>
          <w:b/>
          <w:color w:val="1F5D50"/>
        </w:rPr>
        <w:t xml:space="preserve">Uso de la plataforma SBE: </w:t>
      </w:r>
      <w:r>
        <w:t>El sistema SBE puede emplearse para llevar una bitácora verde de la brigada: registro de material reciclado, jornadas de limpieza, estado del conuco escolar, reportes de impacto, indicadores ambientales y evidencias de campañas ecológicas.</w:t>
      </w:r>
    </w:p>
    <w:p>
      <w:pPr>
        <w:spacing w:after="100"/>
      </w:pPr>
      <w:r>
        <w:rPr>
          <w:b/>
          <w:color w:val="1F5D50"/>
        </w:rPr>
        <w:t xml:space="preserve">Actividad pedagógica sugerida: </w:t>
      </w:r>
      <w:r>
        <w:t>Mi Escuela, Mi Primer Ecosistema. La actividad consiste en diagnosticar un área común del plantel, identificar problemas ambientales, formular una mejora, ejecutarla y registrar sus resultados de manera progresiva en la plataforma.</w:t>
      </w:r>
    </w:p>
    <w:p>
      <w:pPr>
        <w:spacing w:after="100"/>
      </w:pPr>
      <w:r>
        <w:rPr>
          <w:b/>
          <w:color w:val="1F5D50"/>
        </w:rPr>
        <w:t xml:space="preserve">Objetivo formativo: </w:t>
      </w:r>
      <w:r>
        <w:t>Desarrollar hábitos de observación, cuidado ambiental, trabajo colaborativo y medición básica de resultados, de modo que el estudiante entienda que la sostenibilidad también se aprende en la práctica cotidiana.</w:t>
      </w:r>
    </w:p>
    <w:tbl>
      <w:tblPr>
        <w:tblW w:type="auto" w:w="0"/>
        <w:jc w:val="center"/>
        <w:tblLook w:firstColumn="1" w:firstRow="1" w:lastColumn="0" w:lastRow="0" w:noHBand="0" w:noVBand="1" w:val="04A0"/>
      </w:tblPr>
      <w:tblGrid>
        <w:gridCol w:w="9746"/>
      </w:tblGrid>
      <w:tr>
        <w:tc>
          <w:tcPr>
            <w:tcW w:type="dxa" w:w="9746"/>
            <w:shd w:fill="EEF8EF"/>
            <w:tcMar>
              <w:top w:w="110" w:type="dxa"/>
              <w:start w:w="180" w:type="dxa"/>
              <w:bottom w:w="110" w:type="dxa"/>
              <w:end w:w="180" w:type="dxa"/>
            </w:tcMar>
            <w:vAlign w:val="center"/>
          </w:tcPr>
          <w:p>
            <w:pPr>
              <w:jc w:val="left"/>
            </w:pPr>
            <w:r>
              <w:rPr>
                <w:rFonts w:ascii="Aptos" w:hAnsi="Aptos"/>
                <w:b/>
                <w:color w:val="2E7D32"/>
                <w:sz w:val="24"/>
              </w:rPr>
              <w:t>Recomendaciones operativas</w:t>
            </w:r>
          </w:p>
        </w:tc>
      </w:tr>
    </w:tbl>
    <w:p/>
    <w:p>
      <w:pPr>
        <w:spacing w:after="60"/>
        <w:ind w:left="312" w:hanging="198"/>
      </w:pPr>
      <w:r>
        <w:rPr>
          <w:b/>
          <w:color w:val="2F7D32"/>
        </w:rPr>
        <w:t xml:space="preserve">• </w:t>
      </w:r>
      <w:r>
        <w:t>Evitar que la brigada se limite a limpiar; su valor pedagógico está en observar, organizar, explicar y sostener hábitos.</w:t>
      </w:r>
    </w:p>
    <w:p>
      <w:pPr>
        <w:spacing w:after="60"/>
        <w:ind w:left="312" w:hanging="198"/>
      </w:pPr>
      <w:r>
        <w:rPr>
          <w:b/>
          <w:color w:val="2F7D32"/>
        </w:rPr>
        <w:t xml:space="preserve">• </w:t>
      </w:r>
      <w:r>
        <w:t>Traducir las acciones en indicadores simples: kilos recolectados, áreas recuperadas, plantas mantenidas, fugas reportadas, aulas auditadas.</w:t>
      </w:r>
    </w:p>
    <w:p>
      <w:pPr>
        <w:spacing w:after="60"/>
        <w:ind w:left="312" w:hanging="198"/>
      </w:pPr>
      <w:r>
        <w:rPr>
          <w:b/>
          <w:color w:val="2F7D32"/>
        </w:rPr>
        <w:t xml:space="preserve">• </w:t>
      </w:r>
      <w:r>
        <w:t>Dar continuidad semanal a las acciones. El impacto ambiental escolar se construye con constancia, no solo con jornadas aisladas.</w:t>
      </w:r>
    </w:p>
    <w:p>
      <w:pPr>
        <w:spacing w:after="60"/>
        <w:ind w:left="312" w:hanging="198"/>
      </w:pPr>
      <w:r>
        <w:rPr>
          <w:b/>
          <w:color w:val="2F7D32"/>
        </w:rPr>
        <w:t xml:space="preserve">• </w:t>
      </w:r>
      <w:r>
        <w:t>Involucrar a docentes y estudiantes en retos por cursos o secciones para aumentar apropiación.</w:t>
      </w:r>
    </w:p>
    <w:p>
      <w:pPr>
        <w:spacing w:after="60"/>
        <w:ind w:left="312" w:hanging="198"/>
      </w:pPr>
      <w:r>
        <w:rPr>
          <w:b/>
          <w:color w:val="2F7D32"/>
        </w:rPr>
        <w:t xml:space="preserve">• </w:t>
      </w:r>
      <w:r>
        <w:t>Promover mensajes claros y verificables, evitando un discurso ecológico abstracto sin acciones concretas.</w:t>
      </w:r>
    </w:p>
    <w:p>
      <w:pPr>
        <w:pStyle w:val="Heading2"/>
      </w:pPr>
      <w:r>
        <w:t>Sentido pedagógico de la brigada</w:t>
      </w:r>
    </w:p>
    <w:p>
      <w:r>
        <w:t>La brigada ecológica convierte el plantel en un laboratorio vivo de sostenibilidad. Su misión no se limita al reciclaje: también incluye observación del uso de recursos, recuperación de espacios, cultivo escolar, sensibilización y producción de evidencia para que la comunidad vea el efecto de sus hábitos.</w:t>
      </w:r>
    </w:p>
    <w:p>
      <w:pPr>
        <w:pStyle w:val="Heading2"/>
      </w:pPr>
      <w:r>
        <w:t>Puntos limpios y clasificación de residuos</w:t>
      </w:r>
    </w:p>
    <w:p>
      <w:pPr>
        <w:spacing w:after="60"/>
        <w:ind w:left="312" w:hanging="198"/>
      </w:pPr>
      <w:r>
        <w:rPr>
          <w:b/>
          <w:color w:val="2F7D32"/>
        </w:rPr>
        <w:t xml:space="preserve">• </w:t>
      </w:r>
      <w:r>
        <w:t>Supervisar que papel, cartón, plástico y otros materiales aprovechables se separen correctamente.</w:t>
      </w:r>
    </w:p>
    <w:p>
      <w:pPr>
        <w:spacing w:after="60"/>
        <w:ind w:left="312" w:hanging="198"/>
      </w:pPr>
      <w:r>
        <w:rPr>
          <w:b/>
          <w:color w:val="2F7D32"/>
        </w:rPr>
        <w:t xml:space="preserve">• </w:t>
      </w:r>
      <w:r>
        <w:t>Verificar que los recipientes estén identificados y ubicados en zonas de fácil acceso.</w:t>
      </w:r>
    </w:p>
    <w:p>
      <w:pPr>
        <w:spacing w:after="60"/>
        <w:ind w:left="312" w:hanging="198"/>
      </w:pPr>
      <w:r>
        <w:rPr>
          <w:b/>
          <w:color w:val="2F7D32"/>
        </w:rPr>
        <w:t xml:space="preserve">• </w:t>
      </w:r>
      <w:r>
        <w:t>Registrar periódicamente la cantidad de material recuperado y las incidencias de mala clasificación.</w:t>
      </w:r>
    </w:p>
    <w:p>
      <w:pPr>
        <w:pStyle w:val="Heading2"/>
      </w:pPr>
      <w:r>
        <w:t>Conuco escolar y soberanía alimentaria</w:t>
      </w:r>
    </w:p>
    <w:p>
      <w:pPr>
        <w:spacing w:after="60"/>
        <w:ind w:left="312" w:hanging="198"/>
      </w:pPr>
      <w:r>
        <w:rPr>
          <w:b/>
          <w:color w:val="2F7D32"/>
        </w:rPr>
        <w:t xml:space="preserve">• </w:t>
      </w:r>
      <w:r>
        <w:t>Apoyar el programa Todas las Manos a la Siembra mediante semilleros, canteros y seguimiento básico del cultivo.</w:t>
      </w:r>
    </w:p>
    <w:p>
      <w:pPr>
        <w:spacing w:after="60"/>
        <w:ind w:left="312" w:hanging="198"/>
      </w:pPr>
      <w:r>
        <w:rPr>
          <w:b/>
          <w:color w:val="2F7D32"/>
        </w:rPr>
        <w:t xml:space="preserve">• </w:t>
      </w:r>
      <w:r>
        <w:t>Convertir el conuco en espacio de aprendizaje sobre ciclos naturales, cuidado del suelo, riego y trabajo cooperativo.</w:t>
      </w:r>
    </w:p>
    <w:p>
      <w:pPr>
        <w:spacing w:after="60"/>
        <w:ind w:left="312" w:hanging="198"/>
      </w:pPr>
      <w:r>
        <w:rPr>
          <w:b/>
          <w:color w:val="2F7D32"/>
        </w:rPr>
        <w:t xml:space="preserve">• </w:t>
      </w:r>
      <w:r>
        <w:t>Documentar el crecimiento, mantenimiento y resultados del espacio cultivado.</w:t>
      </w:r>
    </w:p>
    <w:p>
      <w:pPr>
        <w:pStyle w:val="Heading2"/>
      </w:pPr>
      <w:r>
        <w:t>Patrulla de ecoeficiencia</w:t>
      </w:r>
    </w:p>
    <w:p>
      <w:pPr>
        <w:spacing w:after="60"/>
        <w:ind w:left="312" w:hanging="198"/>
      </w:pPr>
      <w:r>
        <w:rPr>
          <w:b/>
          <w:color w:val="2F7D32"/>
        </w:rPr>
        <w:t xml:space="preserve">• </w:t>
      </w:r>
      <w:r>
        <w:t>Realizar recorridos breves para detectar botes de agua, grifos dañados, luces encendidas en espacios vacíos o desperdicio de materiales.</w:t>
      </w:r>
    </w:p>
    <w:p>
      <w:pPr>
        <w:spacing w:after="60"/>
        <w:ind w:left="312" w:hanging="198"/>
      </w:pPr>
      <w:r>
        <w:rPr>
          <w:b/>
          <w:color w:val="2F7D32"/>
        </w:rPr>
        <w:t xml:space="preserve">• </w:t>
      </w:r>
      <w:r>
        <w:t>Emitir recomendaciones prácticas y reportar hallazgos cuando correspondan a mantenimiento o gestión.</w:t>
      </w:r>
    </w:p>
    <w:p>
      <w:pPr>
        <w:spacing w:after="60"/>
        <w:ind w:left="312" w:hanging="198"/>
      </w:pPr>
      <w:r>
        <w:rPr>
          <w:b/>
          <w:color w:val="2F7D32"/>
        </w:rPr>
        <w:t xml:space="preserve">• </w:t>
      </w:r>
      <w:r>
        <w:t>Comparar resultados por semanas para mostrar avances o reincidencias.</w:t>
      </w:r>
    </w:p>
    <w:p>
      <w:pPr>
        <w:pStyle w:val="Heading2"/>
      </w:pPr>
      <w:r>
        <w:t>Vocería ambiental y cultura escolar</w:t>
      </w:r>
    </w:p>
    <w:p>
      <w:pPr>
        <w:spacing w:after="60"/>
        <w:ind w:left="312" w:hanging="198"/>
      </w:pPr>
      <w:r>
        <w:rPr>
          <w:b/>
          <w:color w:val="2F7D32"/>
        </w:rPr>
        <w:t xml:space="preserve">• </w:t>
      </w:r>
      <w:r>
        <w:t>Difundir efemérides ambientales con sentido educativo, no solo decorativo.</w:t>
      </w:r>
    </w:p>
    <w:p>
      <w:pPr>
        <w:spacing w:after="60"/>
        <w:ind w:left="312" w:hanging="198"/>
      </w:pPr>
      <w:r>
        <w:rPr>
          <w:b/>
          <w:color w:val="2F7D32"/>
        </w:rPr>
        <w:t xml:space="preserve">• </w:t>
      </w:r>
      <w:r>
        <w:t>Preparar mensajes breves sobre reciclaje, cuidado del agua, reducción de desperdicios y mantenimiento de áreas verdes.</w:t>
      </w:r>
    </w:p>
    <w:p>
      <w:pPr>
        <w:spacing w:after="60"/>
        <w:ind w:left="312" w:hanging="198"/>
      </w:pPr>
      <w:r>
        <w:rPr>
          <w:b/>
          <w:color w:val="2F7D32"/>
        </w:rPr>
        <w:t xml:space="preserve">• </w:t>
      </w:r>
      <w:r>
        <w:t>Coordinar campañas visibles con metas alcanzables y evidencia posterior.</w:t>
      </w:r>
    </w:p>
    <w:p>
      <w:pPr>
        <w:pStyle w:val="Heading2"/>
      </w:pPr>
      <w:r>
        <w:t>Uso de plataforma e indicadores</w:t>
      </w:r>
    </w:p>
    <w:p>
      <w:r>
        <w:t>La plataforma puede albergar indicadores como cantidad de material reciclado, número de jornadas ejecutadas, áreas intervenidas, inventario de plantas, estado del conuco y resultados comparativos por periodos. Esto ayuda a que la acción ecológica deje de ser invisible y se convierta en un proceso medible.</w:t>
      </w:r>
    </w:p>
    <w:p>
      <w:pPr>
        <w:pStyle w:val="Heading2"/>
      </w:pPr>
      <w:r>
        <w:t>Escenarios de trabajo sostenido</w:t>
      </w:r>
    </w:p>
    <w:p>
      <w:r>
        <w:t>La brigada puede organizar semanas del reciclaje, auditorías de consumo responsable por secciones, jornadas de recuperación de jardines, concursos de reutilización de materiales y campañas de ahorro de agua y energía integradas a la rutina escolar.</w:t>
      </w:r>
    </w:p>
    <w:tbl>
      <w:tblPr>
        <w:tblW w:type="auto" w:w="0"/>
        <w:jc w:val="center"/>
        <w:tblLook w:firstColumn="1" w:firstRow="1" w:lastColumn="0" w:lastRow="0" w:noHBand="0" w:noVBand="1" w:val="04A0"/>
      </w:tblPr>
      <w:tblGrid>
        <w:gridCol w:w="9746"/>
      </w:tblGrid>
      <w:tr>
        <w:tc>
          <w:tcPr>
            <w:tcW w:type="dxa" w:w="9746"/>
            <w:shd w:fill="F6F8F9"/>
            <w:tcMar>
              <w:top w:w="110" w:type="dxa"/>
              <w:start w:w="180" w:type="dxa"/>
              <w:bottom w:w="110" w:type="dxa"/>
              <w:end w:w="180" w:type="dxa"/>
            </w:tcMar>
            <w:vAlign w:val="center"/>
          </w:tcPr>
          <w:p>
            <w:pPr>
              <w:jc w:val="left"/>
            </w:pPr>
            <w:r>
              <w:rPr>
                <w:rFonts w:ascii="Aptos" w:hAnsi="Aptos"/>
                <w:b/>
                <w:color w:val="4B6471"/>
                <w:sz w:val="24"/>
              </w:rPr>
              <w:t>Checklist de acción sugerido para la brigada</w:t>
            </w:r>
          </w:p>
        </w:tc>
      </w:tr>
    </w:tbl>
    <w:p/>
    <w:p>
      <w:pPr>
        <w:spacing w:after="60"/>
        <w:ind w:left="312" w:hanging="198"/>
      </w:pPr>
      <w:r>
        <w:rPr>
          <w:b/>
          <w:color w:val="2F7D32"/>
        </w:rPr>
        <w:t xml:space="preserve">• </w:t>
      </w:r>
      <w:r>
        <w:t>Verificar semanalmente estaciones de reciclaje y clasificar correctamente los residuos.</w:t>
      </w:r>
    </w:p>
    <w:p>
      <w:pPr>
        <w:spacing w:after="60"/>
        <w:ind w:left="312" w:hanging="198"/>
      </w:pPr>
      <w:r>
        <w:rPr>
          <w:b/>
          <w:color w:val="2F7D32"/>
        </w:rPr>
        <w:t xml:space="preserve">• </w:t>
      </w:r>
      <w:r>
        <w:t>Registrar actividades del conuco, siembras o mantenimiento de áreas verdes.</w:t>
      </w:r>
    </w:p>
    <w:p>
      <w:pPr>
        <w:spacing w:after="60"/>
        <w:ind w:left="312" w:hanging="198"/>
      </w:pPr>
      <w:r>
        <w:rPr>
          <w:b/>
          <w:color w:val="2F7D32"/>
        </w:rPr>
        <w:t xml:space="preserve">• </w:t>
      </w:r>
      <w:r>
        <w:t>Reportar hallazgos de ecoeficiencia y medir avances en consumo responsable.</w:t>
      </w:r>
    </w:p>
    <w:p>
      <w:pPr>
        <w:spacing w:after="60"/>
        <w:ind w:left="312" w:hanging="198"/>
      </w:pPr>
      <w:r>
        <w:rPr>
          <w:b/>
          <w:color w:val="2F7D32"/>
        </w:rPr>
        <w:t xml:space="preserve">• </w:t>
      </w:r>
      <w:r>
        <w:t>Apoyar campañas ambientales con metas visibles y evidencia fotográfica o escrita.</w:t>
      </w:r>
    </w:p>
    <w:p>
      <w:r>
        <w:br w:type="page"/>
      </w:r>
    </w:p>
    <w:p>
      <w:pPr>
        <w:pStyle w:val="Heading1"/>
      </w:pPr>
      <w:r>
        <w:t>Brigada de Gestión de Riesgos (Seguridad Integral)</w:t>
      </w:r>
    </w:p>
    <w:tbl>
      <w:tblPr>
        <w:tblW w:type="auto" w:w="0"/>
        <w:jc w:val="center"/>
        <w:tblLook w:firstColumn="1" w:firstRow="1" w:lastColumn="0" w:lastRow="0" w:noHBand="0" w:noVBand="1" w:val="04A0"/>
      </w:tblPr>
      <w:tblGrid>
        <w:gridCol w:w="4082"/>
        <w:gridCol w:w="4082"/>
      </w:tblGrid>
      <w:tr>
        <w:tc>
          <w:tcPr>
            <w:tcW w:type="dxa" w:w="4873"/>
            <w:shd w:fill="F6FAF7"/>
            <w:tcMar>
              <w:top w:w="120" w:type="dxa"/>
              <w:start w:w="150" w:type="dxa"/>
              <w:bottom w:w="120" w:type="dxa"/>
              <w:end w:w="150" w:type="dxa"/>
            </w:tcMar>
            <w:vAlign w:val="center"/>
          </w:tcPr>
          <w:p>
            <w:r>
              <w:rPr>
                <w:b/>
                <w:color w:val="2F7D32"/>
                <w:sz w:val="21"/>
              </w:rPr>
              <w:t>Propósito principal</w:t>
            </w:r>
          </w:p>
          <w:p>
            <w:pPr>
              <w:spacing w:before="80"/>
            </w:pPr>
            <w:r>
              <w:t>Capacitar a la comunidad educativa para actuar de forma organizada, resiliente y responsable antes, durante y después de una emergencia, fortaleciendo la prevención y la respuesta escolar ante sismos, incendios, lluvias intensas u otras situaciones de riesgo.</w:t>
            </w:r>
          </w:p>
        </w:tc>
        <w:tc>
          <w:tcPr>
            <w:tcW w:type="dxa" w:w="4873"/>
            <w:shd w:fill="F9FBFC"/>
            <w:tcMar>
              <w:top w:w="120" w:type="dxa"/>
              <w:start w:w="150" w:type="dxa"/>
              <w:bottom w:w="120" w:type="dxa"/>
              <w:end w:w="150" w:type="dxa"/>
            </w:tcMar>
            <w:vAlign w:val="center"/>
          </w:tcPr>
          <w:p>
            <w:r>
              <w:rPr>
                <w:b/>
                <w:color w:val="2F7D32"/>
                <w:sz w:val="21"/>
              </w:rPr>
              <w:t>Identificación visual</w:t>
            </w:r>
          </w:p>
          <w:p>
            <w:pPr>
              <w:spacing w:before="80"/>
            </w:pPr>
            <w:r>
              <w:t>Chaleco o distintivo de seguridad; a partir del esquema actual, la brigada absorbe también funciones básicas de primeros auxilios y apoyo preventivo en la organización de simulacros.</w:t>
            </w:r>
          </w:p>
        </w:tc>
      </w:tr>
    </w:tbl>
    <w:p/>
    <w:p>
      <w:pPr>
        <w:spacing w:after="100"/>
      </w:pPr>
      <w:r>
        <w:rPr>
          <w:b/>
          <w:color w:val="1F5D50"/>
        </w:rPr>
        <w:t xml:space="preserve">Marco orientador: </w:t>
      </w:r>
      <w:r>
        <w:t>Marco orientador institucional de seguridad integral, prevención escolar y corresponsabilidad en el resguardo de estudiantes, personal e infraestructura.</w:t>
      </w:r>
    </w:p>
    <w:p>
      <w:pPr>
        <w:spacing w:after="100"/>
      </w:pPr>
      <w:r>
        <w:rPr>
          <w:b/>
          <w:color w:val="1F5D50"/>
        </w:rPr>
        <w:t xml:space="preserve">Misión de la brigada: </w:t>
      </w:r>
      <w:r>
        <w:t>Fortalecer la cultura preventiva del plantel, apoyar la preparación ante emergencias y contribuir a una respuesta escolar ordenada, informada y segura.</w:t>
      </w:r>
    </w:p>
    <w:p>
      <w:pPr>
        <w:spacing w:after="100"/>
      </w:pPr>
      <w:r>
        <w:rPr>
          <w:b/>
          <w:color w:val="1F5D50"/>
        </w:rPr>
        <w:t xml:space="preserve">Uso de la plataforma SBE: </w:t>
      </w:r>
      <w:r>
        <w:t>SBE puede utilizarse para registrar mapas de riesgo, inventarios de seguridad, fechas de revisión de extintores, estado de botiquines, planificación de simulacros y reportes posteriores sobre incidencias o vulnerabilidades observadas.</w:t>
      </w:r>
    </w:p>
    <w:p>
      <w:pPr>
        <w:spacing w:after="100"/>
      </w:pPr>
      <w:r>
        <w:rPr>
          <w:b/>
          <w:color w:val="1F5D50"/>
        </w:rPr>
        <w:t xml:space="preserve">Actividad pedagógica sugerida: </w:t>
      </w:r>
      <w:r>
        <w:t>Detectives de Riesgos con Mapas Digitales. La brigada recorre la institución, identifica amenazas y vulnerabilidades, marca hallazgos en un mapa simple y propone acciones de mejora o control.</w:t>
      </w:r>
    </w:p>
    <w:p>
      <w:pPr>
        <w:spacing w:after="100"/>
      </w:pPr>
      <w:r>
        <w:rPr>
          <w:b/>
          <w:color w:val="1F5D50"/>
        </w:rPr>
        <w:t xml:space="preserve">Objetivo formativo: </w:t>
      </w:r>
      <w:r>
        <w:t>Desarrollar conciencia preventiva, criterio de observación, disciplina en emergencias y capacidad básica para participar en protocolos colectivos de seguridad.</w:t>
      </w:r>
    </w:p>
    <w:tbl>
      <w:tblPr>
        <w:tblW w:type="auto" w:w="0"/>
        <w:jc w:val="center"/>
        <w:tblLook w:firstColumn="1" w:firstRow="1" w:lastColumn="0" w:lastRow="0" w:noHBand="0" w:noVBand="1" w:val="04A0"/>
      </w:tblPr>
      <w:tblGrid>
        <w:gridCol w:w="9746"/>
      </w:tblGrid>
      <w:tr>
        <w:tc>
          <w:tcPr>
            <w:tcW w:type="dxa" w:w="9746"/>
            <w:shd w:fill="FFF3EC"/>
            <w:tcMar>
              <w:top w:w="110" w:type="dxa"/>
              <w:start w:w="180" w:type="dxa"/>
              <w:bottom w:w="110" w:type="dxa"/>
              <w:end w:w="180" w:type="dxa"/>
            </w:tcMar>
            <w:vAlign w:val="center"/>
          </w:tcPr>
          <w:p>
            <w:pPr>
              <w:jc w:val="left"/>
            </w:pPr>
            <w:r>
              <w:rPr>
                <w:rFonts w:ascii="Aptos" w:hAnsi="Aptos"/>
                <w:b/>
                <w:color w:val="E65100"/>
                <w:sz w:val="24"/>
              </w:rPr>
              <w:t>Recomendaciones operativas</w:t>
            </w:r>
          </w:p>
        </w:tc>
      </w:tr>
    </w:tbl>
    <w:p/>
    <w:p>
      <w:pPr>
        <w:spacing w:after="60"/>
        <w:ind w:left="312" w:hanging="198"/>
      </w:pPr>
      <w:r>
        <w:rPr>
          <w:b/>
          <w:color w:val="2F7D32"/>
        </w:rPr>
        <w:t xml:space="preserve">• </w:t>
      </w:r>
      <w:r>
        <w:t>Evitar la improvisación en momentos de tensión; toda acción debe seguir rutas, roles y señales previamente conocidas.</w:t>
      </w:r>
    </w:p>
    <w:p>
      <w:pPr>
        <w:spacing w:after="60"/>
        <w:ind w:left="312" w:hanging="198"/>
      </w:pPr>
      <w:r>
        <w:rPr>
          <w:b/>
          <w:color w:val="2F7D32"/>
        </w:rPr>
        <w:t xml:space="preserve">• </w:t>
      </w:r>
      <w:r>
        <w:t>Priorizar la calma, la comunicación breve y la claridad de instrucciones.</w:t>
      </w:r>
    </w:p>
    <w:p>
      <w:pPr>
        <w:spacing w:after="60"/>
        <w:ind w:left="312" w:hanging="198"/>
      </w:pPr>
      <w:r>
        <w:rPr>
          <w:b/>
          <w:color w:val="2F7D32"/>
        </w:rPr>
        <w:t xml:space="preserve">• </w:t>
      </w:r>
      <w:r>
        <w:t>Mantener actualizado el inventario de seguridad y reportar oportunamente equipos vencidos, rutas obstruidas o riesgos nuevos.</w:t>
      </w:r>
    </w:p>
    <w:p>
      <w:pPr>
        <w:spacing w:after="60"/>
        <w:ind w:left="312" w:hanging="198"/>
      </w:pPr>
      <w:r>
        <w:rPr>
          <w:b/>
          <w:color w:val="2F7D32"/>
        </w:rPr>
        <w:t xml:space="preserve">• </w:t>
      </w:r>
      <w:r>
        <w:t>Verificar puntos de encuentro y listas de control cuando se ejecuten simulacros.</w:t>
      </w:r>
    </w:p>
    <w:p>
      <w:pPr>
        <w:spacing w:after="60"/>
        <w:ind w:left="312" w:hanging="198"/>
      </w:pPr>
      <w:r>
        <w:rPr>
          <w:b/>
          <w:color w:val="2F7D32"/>
        </w:rPr>
        <w:t xml:space="preserve">• </w:t>
      </w:r>
      <w:r>
        <w:t>Documentar con seriedad lo observado después de cada ejercicio o incidente real.</w:t>
      </w:r>
    </w:p>
    <w:p>
      <w:pPr>
        <w:pStyle w:val="Heading2"/>
      </w:pPr>
      <w:r>
        <w:t>Enfoque preventivo</w:t>
      </w:r>
    </w:p>
    <w:p>
      <w:r>
        <w:t>La brigada de Gestión de Riesgos no debe activarse solo en una emergencia. Su valor principal está en la preparación constante: observación del entorno, identificación de riesgos, señalización de rutas, revisión de recursos y entrenamiento de respuestas colectivas.</w:t>
      </w:r>
    </w:p>
    <w:p>
      <w:pPr>
        <w:pStyle w:val="Heading2"/>
      </w:pPr>
      <w:r>
        <w:t>Fase de prevención: antes de la emergencia</w:t>
      </w:r>
    </w:p>
    <w:p>
      <w:pPr>
        <w:spacing w:after="60"/>
        <w:ind w:left="312" w:hanging="198"/>
      </w:pPr>
      <w:r>
        <w:rPr>
          <w:b/>
          <w:color w:val="2F7D32"/>
        </w:rPr>
        <w:t xml:space="preserve">• </w:t>
      </w:r>
      <w:r>
        <w:t>Participar en la elaboración o actualización del mapa de riesgos del plantel.</w:t>
      </w:r>
    </w:p>
    <w:p>
      <w:pPr>
        <w:spacing w:after="60"/>
        <w:ind w:left="312" w:hanging="198"/>
      </w:pPr>
      <w:r>
        <w:rPr>
          <w:b/>
          <w:color w:val="2F7D32"/>
        </w:rPr>
        <w:t xml:space="preserve">• </w:t>
      </w:r>
      <w:r>
        <w:t>Identificar puntos críticos: tableros eléctricos, depósitos, escaleras inseguras, zonas resbaladizas, techos con filtraciones o rutas obstruidas.</w:t>
      </w:r>
    </w:p>
    <w:p>
      <w:pPr>
        <w:spacing w:after="60"/>
        <w:ind w:left="312" w:hanging="198"/>
      </w:pPr>
      <w:r>
        <w:rPr>
          <w:b/>
          <w:color w:val="2F7D32"/>
        </w:rPr>
        <w:t xml:space="preserve">• </w:t>
      </w:r>
      <w:r>
        <w:t>Verificar que las señales básicas de evacuación y zonas seguras sean comprensibles.</w:t>
      </w:r>
    </w:p>
    <w:p>
      <w:pPr>
        <w:pStyle w:val="Heading2"/>
      </w:pPr>
      <w:r>
        <w:t>Fase de respuesta: durante la emergencia</w:t>
      </w:r>
    </w:p>
    <w:p>
      <w:pPr>
        <w:spacing w:after="60"/>
        <w:ind w:left="312" w:hanging="198"/>
      </w:pPr>
      <w:r>
        <w:rPr>
          <w:b/>
          <w:color w:val="2F7D32"/>
        </w:rPr>
        <w:t xml:space="preserve">• </w:t>
      </w:r>
      <w:r>
        <w:t>Guiar a los grupos hacia zonas de seguridad evitando gritos innecesarios, empujones o desorganización.</w:t>
      </w:r>
    </w:p>
    <w:p>
      <w:pPr>
        <w:spacing w:after="60"/>
        <w:ind w:left="312" w:hanging="198"/>
      </w:pPr>
      <w:r>
        <w:rPr>
          <w:b/>
          <w:color w:val="2F7D32"/>
        </w:rPr>
        <w:t xml:space="preserve">• </w:t>
      </w:r>
      <w:r>
        <w:t>Ayudar a preservar el orden y priorizar a personas vulnerables o que requieran apoyo adicional.</w:t>
      </w:r>
    </w:p>
    <w:p>
      <w:pPr>
        <w:spacing w:after="60"/>
        <w:ind w:left="312" w:hanging="198"/>
      </w:pPr>
      <w:r>
        <w:rPr>
          <w:b/>
          <w:color w:val="2F7D32"/>
        </w:rPr>
        <w:t xml:space="preserve">• </w:t>
      </w:r>
      <w:r>
        <w:t>No difundir rumores ni instrucciones contradictorias.</w:t>
      </w:r>
    </w:p>
    <w:p>
      <w:pPr>
        <w:pStyle w:val="Heading2"/>
      </w:pPr>
      <w:r>
        <w:t>Fase de recuperación: después de la emergencia</w:t>
      </w:r>
    </w:p>
    <w:p>
      <w:pPr>
        <w:spacing w:after="60"/>
        <w:ind w:left="312" w:hanging="198"/>
      </w:pPr>
      <w:r>
        <w:rPr>
          <w:b/>
          <w:color w:val="2F7D32"/>
        </w:rPr>
        <w:t xml:space="preserve">• </w:t>
      </w:r>
      <w:r>
        <w:t>Corroborar presencia de personas en puntos de encuentro según lo indicado por responsables adultos.</w:t>
      </w:r>
    </w:p>
    <w:p>
      <w:pPr>
        <w:spacing w:after="60"/>
        <w:ind w:left="312" w:hanging="198"/>
      </w:pPr>
      <w:r>
        <w:rPr>
          <w:b/>
          <w:color w:val="2F7D32"/>
        </w:rPr>
        <w:t xml:space="preserve">• </w:t>
      </w:r>
      <w:r>
        <w:t>Reportar daños visibles, obstáculos, personas afectadas o fallas detectadas en la respuesta.</w:t>
      </w:r>
    </w:p>
    <w:p>
      <w:pPr>
        <w:spacing w:after="60"/>
        <w:ind w:left="312" w:hanging="198"/>
      </w:pPr>
      <w:r>
        <w:rPr>
          <w:b/>
          <w:color w:val="2F7D32"/>
        </w:rPr>
        <w:t xml:space="preserve">• </w:t>
      </w:r>
      <w:r>
        <w:t>Registrar observaciones que permitan mejorar próximos simulacros o protocolos.</w:t>
      </w:r>
    </w:p>
    <w:p>
      <w:pPr>
        <w:pStyle w:val="Heading2"/>
      </w:pPr>
      <w:r>
        <w:t>Inventario e infraestructura de seguridad</w:t>
      </w:r>
    </w:p>
    <w:p>
      <w:pPr>
        <w:spacing w:after="60"/>
        <w:ind w:left="312" w:hanging="198"/>
      </w:pPr>
      <w:r>
        <w:rPr>
          <w:b/>
          <w:color w:val="2F7D32"/>
        </w:rPr>
        <w:t xml:space="preserve">• </w:t>
      </w:r>
      <w:r>
        <w:t>Llevar seguimiento básico de extintores, botiquines, salidas, zonas de reunión y equipos preventivos.</w:t>
      </w:r>
    </w:p>
    <w:p>
      <w:pPr>
        <w:spacing w:after="60"/>
        <w:ind w:left="312" w:hanging="198"/>
      </w:pPr>
      <w:r>
        <w:rPr>
          <w:b/>
          <w:color w:val="2F7D32"/>
        </w:rPr>
        <w:t xml:space="preserve">• </w:t>
      </w:r>
      <w:r>
        <w:t>Notificar fechas de vencimiento, faltantes o deterioro de elementos clave.</w:t>
      </w:r>
    </w:p>
    <w:p>
      <w:pPr>
        <w:spacing w:after="60"/>
        <w:ind w:left="312" w:hanging="198"/>
      </w:pPr>
      <w:r>
        <w:rPr>
          <w:b/>
          <w:color w:val="2F7D32"/>
        </w:rPr>
        <w:t xml:space="preserve">• </w:t>
      </w:r>
      <w:r>
        <w:t>Mantener trazabilidad mínima de mantenimiento y revisión.</w:t>
      </w:r>
    </w:p>
    <w:p>
      <w:pPr>
        <w:pStyle w:val="Heading2"/>
      </w:pPr>
      <w:r>
        <w:t>Uso de la plataforma y seguimiento</w:t>
      </w:r>
    </w:p>
    <w:p>
      <w:r>
        <w:t>La plataforma permite que la brigada pase de la intuición a la organización: cada hallazgo, simulacro o reporte puede quedar documentado con fecha, observación y responsables. Esto mejora la capacidad de seguimiento y evita que los problemas vuelvan a quedar invisibles.</w:t>
      </w:r>
    </w:p>
    <w:p>
      <w:pPr>
        <w:pStyle w:val="Heading2"/>
      </w:pPr>
      <w:r>
        <w:t>Formación y práctica pedagógica</w:t>
      </w:r>
    </w:p>
    <w:p>
      <w:r>
        <w:t>El trabajo de esta brigada se fortalece con simulacros guiados, microcharlas sobre autocuidado, identificación de rutas, ejercicios de observación del entorno, prácticas de mochila de emergencia y actividades lúdicas de reconocimiento de señales.</w:t>
      </w:r>
    </w:p>
    <w:tbl>
      <w:tblPr>
        <w:tblW w:type="auto" w:w="0"/>
        <w:jc w:val="center"/>
        <w:tblLook w:firstColumn="1" w:firstRow="1" w:lastColumn="0" w:lastRow="0" w:noHBand="0" w:noVBand="1" w:val="04A0"/>
      </w:tblPr>
      <w:tblGrid>
        <w:gridCol w:w="9746"/>
      </w:tblGrid>
      <w:tr>
        <w:tc>
          <w:tcPr>
            <w:tcW w:type="dxa" w:w="9746"/>
            <w:shd w:fill="F6F8F9"/>
            <w:tcMar>
              <w:top w:w="110" w:type="dxa"/>
              <w:start w:w="180" w:type="dxa"/>
              <w:bottom w:w="110" w:type="dxa"/>
              <w:end w:w="180" w:type="dxa"/>
            </w:tcMar>
            <w:vAlign w:val="center"/>
          </w:tcPr>
          <w:p>
            <w:pPr>
              <w:jc w:val="left"/>
            </w:pPr>
            <w:r>
              <w:rPr>
                <w:rFonts w:ascii="Aptos" w:hAnsi="Aptos"/>
                <w:b/>
                <w:color w:val="4B6471"/>
                <w:sz w:val="24"/>
              </w:rPr>
              <w:t>Checklist de acción sugerido para la brigada</w:t>
            </w:r>
          </w:p>
        </w:tc>
      </w:tr>
    </w:tbl>
    <w:p/>
    <w:p>
      <w:pPr>
        <w:spacing w:after="60"/>
        <w:ind w:left="312" w:hanging="198"/>
      </w:pPr>
      <w:r>
        <w:rPr>
          <w:b/>
          <w:color w:val="2F7D32"/>
        </w:rPr>
        <w:t xml:space="preserve">• </w:t>
      </w:r>
      <w:r>
        <w:t>Actualizar mapa básico de riesgos y observaciones preventivas del plantel.</w:t>
      </w:r>
    </w:p>
    <w:p>
      <w:pPr>
        <w:spacing w:after="60"/>
        <w:ind w:left="312" w:hanging="198"/>
      </w:pPr>
      <w:r>
        <w:rPr>
          <w:b/>
          <w:color w:val="2F7D32"/>
        </w:rPr>
        <w:t xml:space="preserve">• </w:t>
      </w:r>
      <w:r>
        <w:t>Revisar rutas de evacuación y estado de inventario de seguridad.</w:t>
      </w:r>
    </w:p>
    <w:p>
      <w:pPr>
        <w:spacing w:after="60"/>
        <w:ind w:left="312" w:hanging="198"/>
      </w:pPr>
      <w:r>
        <w:rPr>
          <w:b/>
          <w:color w:val="2F7D32"/>
        </w:rPr>
        <w:t xml:space="preserve">• </w:t>
      </w:r>
      <w:r>
        <w:t>Participar en simulacros con control de orden y puntos de encuentro.</w:t>
      </w:r>
    </w:p>
    <w:p>
      <w:pPr>
        <w:spacing w:after="60"/>
        <w:ind w:left="312" w:hanging="198"/>
      </w:pPr>
      <w:r>
        <w:rPr>
          <w:b/>
          <w:color w:val="2F7D32"/>
        </w:rPr>
        <w:t xml:space="preserve">• </w:t>
      </w:r>
      <w:r>
        <w:t>Documentar hallazgos posteriores y propuestas de mejora.</w:t>
      </w:r>
    </w:p>
    <w:p>
      <w:r>
        <w:br w:type="page"/>
      </w:r>
    </w:p>
    <w:p>
      <w:pPr>
        <w:pStyle w:val="Heading1"/>
      </w:pPr>
      <w:r>
        <w:t>Brigada de Patrulla Escolar (Vigilancia Vial)</w:t>
      </w:r>
    </w:p>
    <w:tbl>
      <w:tblPr>
        <w:tblW w:type="auto" w:w="0"/>
        <w:jc w:val="center"/>
        <w:tblLook w:firstColumn="1" w:firstRow="1" w:lastColumn="0" w:lastRow="0" w:noHBand="0" w:noVBand="1" w:val="04A0"/>
      </w:tblPr>
      <w:tblGrid>
        <w:gridCol w:w="4082"/>
        <w:gridCol w:w="4082"/>
      </w:tblGrid>
      <w:tr>
        <w:tc>
          <w:tcPr>
            <w:tcW w:type="dxa" w:w="4873"/>
            <w:shd w:fill="F6FAF7"/>
            <w:tcMar>
              <w:top w:w="120" w:type="dxa"/>
              <w:start w:w="150" w:type="dxa"/>
              <w:bottom w:w="120" w:type="dxa"/>
              <w:end w:w="150" w:type="dxa"/>
            </w:tcMar>
            <w:vAlign w:val="center"/>
          </w:tcPr>
          <w:p>
            <w:r>
              <w:rPr>
                <w:b/>
                <w:color w:val="2F7D32"/>
                <w:sz w:val="21"/>
              </w:rPr>
              <w:t>Propósito principal</w:t>
            </w:r>
          </w:p>
          <w:p>
            <w:pPr>
              <w:spacing w:before="80"/>
            </w:pPr>
            <w:r>
              <w:t>Garantizar el resguardo físico de los estudiantes en el perímetro escolar y reforzar la educación vial mediante procedimientos de observación, señalización, disciplina preventiva y control organizado de los momentos de entrada y salida.</w:t>
            </w:r>
          </w:p>
        </w:tc>
        <w:tc>
          <w:tcPr>
            <w:tcW w:type="dxa" w:w="4873"/>
            <w:shd w:fill="F9FBFC"/>
            <w:tcMar>
              <w:top w:w="120" w:type="dxa"/>
              <w:start w:w="150" w:type="dxa"/>
              <w:bottom w:w="120" w:type="dxa"/>
              <w:end w:w="150" w:type="dxa"/>
            </w:tcMar>
            <w:vAlign w:val="center"/>
          </w:tcPr>
          <w:p>
            <w:r>
              <w:rPr>
                <w:b/>
                <w:color w:val="2F7D32"/>
                <w:sz w:val="21"/>
              </w:rPr>
              <w:t>Identificación visual</w:t>
            </w:r>
          </w:p>
          <w:p>
            <w:pPr>
              <w:spacing w:before="80"/>
            </w:pPr>
            <w:r>
              <w:t>Uniforme escolar, brazalete tricolor, boina azul y el indicador manual PARE, de acuerdo con la imagen institucional definida para la patrulla escolar.</w:t>
            </w:r>
          </w:p>
        </w:tc>
      </w:tr>
    </w:tbl>
    <w:p/>
    <w:p>
      <w:pPr>
        <w:spacing w:after="100"/>
      </w:pPr>
      <w:r>
        <w:rPr>
          <w:b/>
          <w:color w:val="1F5D50"/>
        </w:rPr>
        <w:t xml:space="preserve">Marco orientador: </w:t>
      </w:r>
      <w:r>
        <w:t>Marco orientador de seguridad vial escolar, protección del estudiante y corresponsabilidad de la comunidad frente al tránsito en las inmediaciones del plantel.</w:t>
      </w:r>
    </w:p>
    <w:p>
      <w:pPr>
        <w:spacing w:after="100"/>
      </w:pPr>
      <w:r>
        <w:rPr>
          <w:b/>
          <w:color w:val="1F5D50"/>
        </w:rPr>
        <w:t xml:space="preserve">Misión de la brigada: </w:t>
      </w:r>
      <w:r>
        <w:t>Promover desplazamientos seguros de estudiantes y representantes, así como una cultura de respeto a las normas de tránsito en el entorno inmediato de la institución.</w:t>
      </w:r>
    </w:p>
    <w:p>
      <w:pPr>
        <w:spacing w:after="100"/>
      </w:pPr>
      <w:r>
        <w:rPr>
          <w:b/>
          <w:color w:val="1F5D50"/>
        </w:rPr>
        <w:t xml:space="preserve">Uso de la plataforma SBE: </w:t>
      </w:r>
      <w:r>
        <w:t>La plataforma SBE puede utilizarse para gestionar el roster de turnos, horarios, ubicaciones de guardia, incidencias viales, reportes de riesgo y seguimiento de observaciones operativas en el perímetro escolar.</w:t>
      </w:r>
    </w:p>
    <w:p>
      <w:pPr>
        <w:spacing w:after="100"/>
      </w:pPr>
      <w:r>
        <w:rPr>
          <w:b/>
          <w:color w:val="1F5D50"/>
        </w:rPr>
        <w:t xml:space="preserve">Actividad pedagógica sugerida: </w:t>
      </w:r>
      <w:r>
        <w:t>El Pasaporte del Transeúnte Responsable. Se propone una dinámica por estaciones o puntos de práctica donde el estudiante reconozca señales, normas básicas y formas correctas de desplazamiento peatonal cerca del plantel.</w:t>
      </w:r>
    </w:p>
    <w:p>
      <w:pPr>
        <w:spacing w:after="100"/>
      </w:pPr>
      <w:r>
        <w:rPr>
          <w:b/>
          <w:color w:val="1F5D50"/>
        </w:rPr>
        <w:t xml:space="preserve">Objetivo formativo: </w:t>
      </w:r>
      <w:r>
        <w:t>Fortalecer la disciplina preventiva, la observación del flujo vial, la correcta señalización manual y el trabajo coordinado durante jornadas de control peatonal.</w:t>
      </w:r>
    </w:p>
    <w:tbl>
      <w:tblPr>
        <w:tblW w:type="auto" w:w="0"/>
        <w:jc w:val="center"/>
        <w:tblLook w:firstColumn="1" w:firstRow="1" w:lastColumn="0" w:lastRow="0" w:noHBand="0" w:noVBand="1" w:val="04A0"/>
      </w:tblPr>
      <w:tblGrid>
        <w:gridCol w:w="9746"/>
      </w:tblGrid>
      <w:tr>
        <w:tc>
          <w:tcPr>
            <w:tcW w:type="dxa" w:w="9746"/>
            <w:shd w:fill="EDF4FF"/>
            <w:tcMar>
              <w:top w:w="110" w:type="dxa"/>
              <w:start w:w="180" w:type="dxa"/>
              <w:bottom w:w="110" w:type="dxa"/>
              <w:end w:w="180" w:type="dxa"/>
            </w:tcMar>
            <w:vAlign w:val="center"/>
          </w:tcPr>
          <w:p>
            <w:pPr>
              <w:jc w:val="left"/>
            </w:pPr>
            <w:r>
              <w:rPr>
                <w:rFonts w:ascii="Aptos" w:hAnsi="Aptos"/>
                <w:b/>
                <w:color w:val="1565C0"/>
                <w:sz w:val="24"/>
              </w:rPr>
              <w:t>Recomendaciones operativas</w:t>
            </w:r>
          </w:p>
        </w:tc>
      </w:tr>
    </w:tbl>
    <w:p/>
    <w:p>
      <w:pPr>
        <w:spacing w:after="60"/>
        <w:ind w:left="312" w:hanging="198"/>
      </w:pPr>
      <w:r>
        <w:rPr>
          <w:b/>
          <w:color w:val="2F7D32"/>
        </w:rPr>
        <w:t xml:space="preserve">• </w:t>
      </w:r>
      <w:r>
        <w:t>Ubicarse siempre en posición segura y visible, sin invadir innecesariamente la vía.</w:t>
      </w:r>
    </w:p>
    <w:p>
      <w:pPr>
        <w:spacing w:after="60"/>
        <w:ind w:left="312" w:hanging="198"/>
      </w:pPr>
      <w:r>
        <w:rPr>
          <w:b/>
          <w:color w:val="2F7D32"/>
        </w:rPr>
        <w:t xml:space="preserve">• </w:t>
      </w:r>
      <w:r>
        <w:t>Observar antes de dar una señal; la patrulla no actúa por costumbre sino por evaluación del entorno inmediato.</w:t>
      </w:r>
    </w:p>
    <w:p>
      <w:pPr>
        <w:spacing w:after="60"/>
        <w:ind w:left="312" w:hanging="198"/>
      </w:pPr>
      <w:r>
        <w:rPr>
          <w:b/>
          <w:color w:val="2F7D32"/>
        </w:rPr>
        <w:t xml:space="preserve">• </w:t>
      </w:r>
      <w:r>
        <w:t>Mantener compostura, lenguaje claro y civismo durante toda la guardia.</w:t>
      </w:r>
    </w:p>
    <w:p>
      <w:pPr>
        <w:spacing w:after="60"/>
        <w:ind w:left="312" w:hanging="198"/>
      </w:pPr>
      <w:r>
        <w:rPr>
          <w:b/>
          <w:color w:val="2F7D32"/>
        </w:rPr>
        <w:t xml:space="preserve">• </w:t>
      </w:r>
      <w:r>
        <w:t>No utilizar pitos u objetos que puedan distraer o generar confusión si no forman parte del protocolo del plantel.</w:t>
      </w:r>
    </w:p>
    <w:p>
      <w:pPr>
        <w:spacing w:after="60"/>
        <w:ind w:left="312" w:hanging="198"/>
      </w:pPr>
      <w:r>
        <w:rPr>
          <w:b/>
          <w:color w:val="2F7D32"/>
        </w:rPr>
        <w:t xml:space="preserve">• </w:t>
      </w:r>
      <w:r>
        <w:t>Registrar incidencias o situaciones inusuales que requieran seguimiento o ajuste de turnos.</w:t>
      </w:r>
    </w:p>
    <w:p>
      <w:pPr>
        <w:pStyle w:val="Heading2"/>
      </w:pPr>
      <w:r>
        <w:t>Sentido de la patrulla escolar</w:t>
      </w:r>
    </w:p>
    <w:p>
      <w:r>
        <w:t>La patrulla escolar no es una representación decorativa. Su función principal es ordenar, orientar y prevenir, favoreciendo una cultura de seguridad vial donde los estudiantes comprendan que la protección no depende solo de una orden, sino de observar, esperar, señalizar y actuar con disciplina.</w:t>
      </w:r>
    </w:p>
    <w:p>
      <w:pPr>
        <w:pStyle w:val="Heading2"/>
      </w:pPr>
      <w:r>
        <w:t>Protocolo de ubicación</w:t>
      </w:r>
    </w:p>
    <w:p>
      <w:pPr>
        <w:spacing w:after="60"/>
        <w:ind w:left="312" w:hanging="198"/>
      </w:pPr>
      <w:r>
        <w:rPr>
          <w:b/>
          <w:color w:val="2F7D32"/>
        </w:rPr>
        <w:t xml:space="preserve">• </w:t>
      </w:r>
      <w:r>
        <w:t>El patrullero debe ubicarse un paso detrás del borde de la acera, salvo instrucción diferente del protocolo institucional.</w:t>
      </w:r>
    </w:p>
    <w:p>
      <w:pPr>
        <w:spacing w:after="60"/>
        <w:ind w:left="312" w:hanging="198"/>
      </w:pPr>
      <w:r>
        <w:rPr>
          <w:b/>
          <w:color w:val="2F7D32"/>
        </w:rPr>
        <w:t xml:space="preserve">• </w:t>
      </w:r>
      <w:r>
        <w:t>Debe mantener visibilidad del flujo vehicular y del grupo peatonal bajo su observación.</w:t>
      </w:r>
    </w:p>
    <w:p>
      <w:pPr>
        <w:spacing w:after="60"/>
        <w:ind w:left="312" w:hanging="198"/>
      </w:pPr>
      <w:r>
        <w:rPr>
          <w:b/>
          <w:color w:val="2F7D32"/>
        </w:rPr>
        <w:t xml:space="preserve">• </w:t>
      </w:r>
      <w:r>
        <w:t>Nunca debe colocarse en posiciones que comprometan innecesariamente su seguridad.</w:t>
      </w:r>
    </w:p>
    <w:p>
      <w:pPr>
        <w:pStyle w:val="Heading2"/>
      </w:pPr>
      <w:r>
        <w:t>Protocolo de observación</w:t>
      </w:r>
    </w:p>
    <w:p>
      <w:pPr>
        <w:spacing w:after="60"/>
        <w:ind w:left="312" w:hanging="198"/>
      </w:pPr>
      <w:r>
        <w:rPr>
          <w:b/>
          <w:color w:val="2F7D32"/>
        </w:rPr>
        <w:t xml:space="preserve">• </w:t>
      </w:r>
      <w:r>
        <w:t>Antes de indicar paso, mirar a ambos lados y verificar velocidad, distancia y condiciones del tránsito.</w:t>
      </w:r>
    </w:p>
    <w:p>
      <w:pPr>
        <w:spacing w:after="60"/>
        <w:ind w:left="312" w:hanging="198"/>
      </w:pPr>
      <w:r>
        <w:rPr>
          <w:b/>
          <w:color w:val="2F7D32"/>
        </w:rPr>
        <w:t xml:space="preserve">• </w:t>
      </w:r>
      <w:r>
        <w:t>Identificar factores de riesgo como motocicletas rápidas, vehículos mal estacionados, lluvia o aglomeraciones.</w:t>
      </w:r>
    </w:p>
    <w:p>
      <w:pPr>
        <w:spacing w:after="60"/>
        <w:ind w:left="312" w:hanging="198"/>
      </w:pPr>
      <w:r>
        <w:rPr>
          <w:b/>
          <w:color w:val="2F7D32"/>
        </w:rPr>
        <w:t xml:space="preserve">• </w:t>
      </w:r>
      <w:r>
        <w:t>Coordinar con el resto de la patrulla cuando haya varios puntos de control.</w:t>
      </w:r>
    </w:p>
    <w:p>
      <w:pPr>
        <w:pStyle w:val="Heading2"/>
      </w:pPr>
      <w:r>
        <w:t>Protocolo de acción</w:t>
      </w:r>
    </w:p>
    <w:p>
      <w:pPr>
        <w:spacing w:after="60"/>
        <w:ind w:left="312" w:hanging="198"/>
      </w:pPr>
      <w:r>
        <w:rPr>
          <w:b/>
          <w:color w:val="2F7D32"/>
        </w:rPr>
        <w:t xml:space="preserve">• </w:t>
      </w:r>
      <w:r>
        <w:t>Extender el brazo con la señal de PARE frente a vehículos cuando corresponda.</w:t>
      </w:r>
    </w:p>
    <w:p>
      <w:pPr>
        <w:spacing w:after="60"/>
        <w:ind w:left="312" w:hanging="198"/>
      </w:pPr>
      <w:r>
        <w:rPr>
          <w:b/>
          <w:color w:val="2F7D32"/>
        </w:rPr>
        <w:t xml:space="preserve">• </w:t>
      </w:r>
      <w:r>
        <w:t>Indicar paso a peatones solo cuando exista condición segura para hacerlo.</w:t>
      </w:r>
    </w:p>
    <w:p>
      <w:pPr>
        <w:spacing w:after="60"/>
        <w:ind w:left="312" w:hanging="198"/>
      </w:pPr>
      <w:r>
        <w:rPr>
          <w:b/>
          <w:color w:val="2F7D32"/>
        </w:rPr>
        <w:t xml:space="preserve">• </w:t>
      </w:r>
      <w:r>
        <w:t>Mantener claridad de gestos y evitar órdenes simultáneas que generen confusión.</w:t>
      </w:r>
    </w:p>
    <w:p>
      <w:pPr>
        <w:pStyle w:val="Heading2"/>
      </w:pPr>
      <w:r>
        <w:t>Normas clave de disciplina vial</w:t>
      </w:r>
    </w:p>
    <w:p>
      <w:pPr>
        <w:spacing w:after="60"/>
        <w:ind w:left="312" w:hanging="198"/>
      </w:pPr>
      <w:r>
        <w:rPr>
          <w:b/>
          <w:color w:val="2F7D32"/>
        </w:rPr>
        <w:t xml:space="preserve">• </w:t>
      </w:r>
      <w:r>
        <w:t>No distraerse conversando, usando objetos o abandonando la guardia sin relevo.</w:t>
      </w:r>
    </w:p>
    <w:p>
      <w:pPr>
        <w:spacing w:after="60"/>
        <w:ind w:left="312" w:hanging="198"/>
      </w:pPr>
      <w:r>
        <w:rPr>
          <w:b/>
          <w:color w:val="2F7D32"/>
        </w:rPr>
        <w:t xml:space="preserve">• </w:t>
      </w:r>
      <w:r>
        <w:t>Conservar el saludo marcial y el comportamiento cívico como parte del orden institucional.</w:t>
      </w:r>
    </w:p>
    <w:p>
      <w:pPr>
        <w:spacing w:after="60"/>
        <w:ind w:left="312" w:hanging="198"/>
      </w:pPr>
      <w:r>
        <w:rPr>
          <w:b/>
          <w:color w:val="2F7D32"/>
        </w:rPr>
        <w:t xml:space="preserve">• </w:t>
      </w:r>
      <w:r>
        <w:t>Recordar que la autoridad principal sigue correspondiendo a adultos responsables y organismos competentes.</w:t>
      </w:r>
    </w:p>
    <w:p>
      <w:pPr>
        <w:pStyle w:val="Heading2"/>
      </w:pPr>
      <w:r>
        <w:t>Gestión digital de turnos e incidencias</w:t>
      </w:r>
    </w:p>
    <w:p>
      <w:r>
        <w:t>El sistema puede organizar guardias rotativas, registrar ausencias, redistribuir horarios y dejar observaciones sobre novedades del perímetro escolar. Esto evita cargas injustas y permite que el funcionamiento de la patrulla quede ordenado y verificable.</w:t>
      </w:r>
    </w:p>
    <w:p>
      <w:pPr>
        <w:pStyle w:val="Heading2"/>
      </w:pPr>
      <w:r>
        <w:t>Formación y práctica</w:t>
      </w:r>
    </w:p>
    <w:p>
      <w:r>
        <w:t>La brigada puede reforzar su aprendizaje mediante ejercicios de señales manuales, prácticas de control de grupos, recorridos de observación, reconocimiento de zonas de riesgo y evaluación básica del comportamiento peatonal en horas de entrada y salida.</w:t>
      </w:r>
    </w:p>
    <w:tbl>
      <w:tblPr>
        <w:tblW w:type="auto" w:w="0"/>
        <w:jc w:val="center"/>
        <w:tblLook w:firstColumn="1" w:firstRow="1" w:lastColumn="0" w:lastRow="0" w:noHBand="0" w:noVBand="1" w:val="04A0"/>
      </w:tblPr>
      <w:tblGrid>
        <w:gridCol w:w="9746"/>
      </w:tblGrid>
      <w:tr>
        <w:tc>
          <w:tcPr>
            <w:tcW w:type="dxa" w:w="9746"/>
            <w:shd w:fill="F6F8F9"/>
            <w:tcMar>
              <w:top w:w="110" w:type="dxa"/>
              <w:start w:w="180" w:type="dxa"/>
              <w:bottom w:w="110" w:type="dxa"/>
              <w:end w:w="180" w:type="dxa"/>
            </w:tcMar>
            <w:vAlign w:val="center"/>
          </w:tcPr>
          <w:p>
            <w:pPr>
              <w:jc w:val="left"/>
            </w:pPr>
            <w:r>
              <w:rPr>
                <w:rFonts w:ascii="Aptos" w:hAnsi="Aptos"/>
                <w:b/>
                <w:color w:val="4B6471"/>
                <w:sz w:val="24"/>
              </w:rPr>
              <w:t>Checklist de acción sugerido para la brigada</w:t>
            </w:r>
          </w:p>
        </w:tc>
      </w:tr>
    </w:tbl>
    <w:p/>
    <w:p>
      <w:pPr>
        <w:spacing w:after="60"/>
        <w:ind w:left="312" w:hanging="198"/>
      </w:pPr>
      <w:r>
        <w:rPr>
          <w:b/>
          <w:color w:val="2F7D32"/>
        </w:rPr>
        <w:t xml:space="preserve">• </w:t>
      </w:r>
      <w:r>
        <w:t>Confirmar el roster de turnos y la ubicación asignada antes de cada jornada.</w:t>
      </w:r>
    </w:p>
    <w:p>
      <w:pPr>
        <w:spacing w:after="60"/>
        <w:ind w:left="312" w:hanging="198"/>
      </w:pPr>
      <w:r>
        <w:rPr>
          <w:b/>
          <w:color w:val="2F7D32"/>
        </w:rPr>
        <w:t xml:space="preserve">• </w:t>
      </w:r>
      <w:r>
        <w:t>Aplicar observación previa al flujo vehicular antes de dar señales.</w:t>
      </w:r>
    </w:p>
    <w:p>
      <w:pPr>
        <w:spacing w:after="60"/>
        <w:ind w:left="312" w:hanging="198"/>
      </w:pPr>
      <w:r>
        <w:rPr>
          <w:b/>
          <w:color w:val="2F7D32"/>
        </w:rPr>
        <w:t xml:space="preserve">• </w:t>
      </w:r>
      <w:r>
        <w:t>Mantener lenguaje claro, postura segura y disciplina durante la guardia.</w:t>
      </w:r>
    </w:p>
    <w:p>
      <w:pPr>
        <w:spacing w:after="60"/>
        <w:ind w:left="312" w:hanging="198"/>
      </w:pPr>
      <w:r>
        <w:rPr>
          <w:b/>
          <w:color w:val="2F7D32"/>
        </w:rPr>
        <w:t xml:space="preserve">• </w:t>
      </w:r>
      <w:r>
        <w:t>Registrar incidencias viales o ajustes necesarios para futuras jornadas.</w:t>
      </w:r>
    </w:p>
    <w:p>
      <w:pPr>
        <w:pStyle w:val="Heading1"/>
      </w:pPr>
      <w:r>
        <w:t>Cierre y criterio de uso</w:t>
      </w:r>
    </w:p>
    <w:p>
      <w:r>
        <w:t>Estas guías están concebidas como material vivo. Pueden integrarse a la interfaz del SBE como contenido educativo, utilizarse como base para manuales institucionales o fragmentarse en tarjetas informativas, acordeones, secciones desplegables o documentos descargables. La recomendación es mantener una versión amplia para lectura formativa y una versión resumida para consulta rápida dentro del sistema.</w:t>
      </w:r>
    </w:p>
    <w:p>
      <w:r>
        <w:t>Para fines de implementación en el software, cada brigada puede mostrarse en una sola vista completa según la brigada activa, evitando mezclar contenidos de otras brigadas. Esta decisión mejora la claridad pedagógica, refuerza la identidad funcional de cada equipo y ofrece al usuario una experiencia más coherente con el rol seleccionado.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5D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D3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A6B6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