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本書は、登録日本語教員試験の学習に取り組む方に向けた問題集です。設問を解き、各選択肢の解説と根拠を確認しながら、知識を整理するために活用してください。</w:t>
      </w:r>
    </w:p>
    <w:p>
      <w:pPr>
        <w:spacing w:after="120"/>
      </w:pPr>
      <w:r>
        <w:t xml:space="preserve">学習する領域は、社会・文化、言語学、教授法、評価法などにわたります。本書では領域ごとに問題を整理しています。実際の出題範囲や受験要件は、文部科学省の日本語教員試験の案内で確認してください。</w:t>
      </w:r>
    </w:p>
    <w:p>
      <w:pPr>
        <w:spacing w:after="120"/>
      </w:pPr>
      <w:r>
        <w:rPr>
          <w:b/>
          <w:bCs/>
        </w:rPr>
        <w:t xml:space="preserve">本書には、基礎試験編、応用試験編、模擬試験の計500問を収録しています。</w:t>
      </w:r>
    </w:p>
    <w:p>
      <w:pPr>
        <w:spacing w:after="120"/>
      </w:pPr>
      <w:r>
        <w:t xml:space="preserve">基礎試験編350問と応用試験編75問には、各選択肢の解説を付けています。正答番号だけでなく、設問の条件、根拠資料の説明、誤答となる理由を確認してください。</w:t>
      </w:r>
    </w:p>
    <w:p>
      <w:pPr>
        <w:spacing w:after="120"/>
      </w:pPr>
      <w:r>
        <w:t xml:space="preserve">巻末には、基礎60問と応用15問の計75問を模擬試験として収録しました。学習内容の振り返りに利用してください。本書の問題数と構成は、実際の試験をそのまま再現するものではありません。聴解の音声問題も収録していません。試験形式や時間は、受験する年度の公式案内を確認してください。</w:t>
      </w:r>
    </w:p>
    <w:p>
      <w:pPr>
        <w:spacing w:after="120"/>
      </w:pPr>
      <w:r>
        <w:t xml:space="preserve">理解が曖昧だった問題は、解説を読んだ後にもう一度解き、根拠を自分の言葉で説明してみてください。本書だけで試験範囲の全てを扱うことや、合格を保証するものではありません。</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ひと通り終わったら、巻末の模擬試験で理解を確かめる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なお本書は学習の一助となることを目的としたオリジナル問題集です。制度、受験要件、出題範囲については、文部科学省など公的機関が公表する最新情報を確認してください。</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日本語教育と教員養成のために設けられ、語学部には台湾人に日本語を教える国語学科と、日本人に台湾語を教える土語学科が置かれた。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言語的少数民族が存在する国において、当該少数民族に属する者が集団の他の構成員とともに自己の言語を使用する権利は、否定されない。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日本語使用歴15年の学習者について、同じ意味・文脈で目標言語規範と異なる特定の助詞パターンが、複数年の会話記録で繰り返し確認された。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将来の自己の指針となる二つの要素に加え、教師やカリキュラム、学習者集団、成功経験など、現在の学習環境・経験に関わる「L2学習経験」が含まれる。</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ある形式が一定期間残ることは観察できても、それが一時的な停滞か永久的な化石化かをどう判断するかは、別に検討すべき問題である。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ショーン（Schön, 1983）の省察についての説明に合うものを一つ選びなさい。</w:t>
      </w:r>
    </w:p>
    <w:p>
      <w:pPr>
        <w:keepNext/>
        <w:keepLines/>
        <w:spacing w:after="60"/>
        <w:ind w:left="360"/>
      </w:pPr>
      <w:r>
        <w:t>1. 「行為の中の省察」は、どのような実践でも、必ず数秒以内に完了しなければならない。</w:t>
      </w:r>
    </w:p>
    <w:p>
      <w:pPr>
        <w:keepNext/>
        <w:keepLines/>
        <w:spacing w:after="60"/>
        <w:ind w:left="360"/>
      </w:pPr>
      <w:r>
        <w:t>2. 省察の対象は結果の成否だけであり、行為に含まれる判断の基準や問題の捉え方は含まれない。</w:t>
      </w:r>
    </w:p>
    <w:p>
      <w:pPr>
        <w:keepNext/>
        <w:keepLines/>
        <w:spacing w:after="60"/>
        <w:ind w:left="360"/>
      </w:pPr>
      <w:r>
        <w:t>3. 省察は、完了した実践を後から振り返る場合にしか生じず、実践の進行中には生じない。</w:t>
      </w:r>
    </w:p>
    <w:p>
      <w:pPr>
        <w:keepNext/>
        <w:keepLines/>
        <w:spacing w:after="60"/>
        <w:ind w:left="360"/>
      </w:pPr>
      <w:r>
        <w:t>4. 反復する実践で暗黙になった理解を問い直し、不確実な状況の新たな意味を捉えようとすることがある。</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扱う問いと結論を整理し、読書傾向についての主張を支える資料の出所・調査方法・対象範囲を確かめ、根拠と自分の考察を区別して書き直す。</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話さずにカードゲームを行い、勝者が別の卓へ移って対戦を続けた。後の振り返りで、言語や文化の違いと、違いに直面したときの感情について話し合った。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第32条第1項は公表された著作物を対象とし、公正な慣行と引用目的上正当な範囲を求める。引用して複製する場合は第48条の出所表示も必要となる。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「見る」はグループ2で「る」を取って「ない」を付け、「切る」はグループ1で辞書形末尾のuをaに変えて「ない」を付ける。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アクセントは単語レベルの音の高さの変化、イントネーションは文レベルの音の高さの変化であり、イントネーションは文の意味や感情の表現に関わる。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日本語の「し」はseaのような[si]ではなくsheに近いが、唇を丸めすぎないよう注意させ、モデル音声を用いて調音と聞き分けを練習する。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pageBreakBefore/>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他の格率との衝突も協調の拒否もなく、聞き手を欺こうとしていないあからさまな不遵守では、協調原理との両立を考える推論が会話的含意を生むことがある。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注意・作動記憶の容量に限りがあるという前提で、他の条件が同じなら、ある側面への注意が他の側面の遂行を低下させる可能性を考える。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学校で利用目的・必要な許可・保管方法を確認した上で発話の記録を残し、共通基準に沿って複数の教師が再確認できるようにする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「ています」には過去の経験や記録を述べる用法もあるため、来日前のことだという理由だけで誤用と断定せず、意図や文脈を確かめる。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早い決定を優先するか、全員の納得まで話し合うかという、本人たちが述べた重視点の違い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来日を希望するインドネシア・フィリピン人の看護師・介護福祉士候補者を対象に、約6か月の初級〜中級程度の日本語教育を実施すると紹介されている。</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言語的マイノリティーを言語面で支え、ホスト社会との橋渡しをする。法律相談では専門家の助言を正確に通訳することも課題となる。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授業後に何がうまくいき、何がうまくいかなかったかを振り返り、活動に見積もった時間の見直しを検討することは、今後の授業改善を目指す省察の一例となる。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pageBreakBefore/>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学習者の語彙知識や音声理解の状況を確かめ、場面の知識を活性化する活動と、音声中の語を認識する活動の双方を検討する。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keepNext/>
        <w:keepLines/>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keepNext/>
        <w:keepLines/>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keepNext/>
        <w:keepLines/>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原論文704頁の規則1(b)は、現在の話し手が次話者を選んでいない場合、自己選択によって次の話し手が決まることを認めています。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