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本書は、登録日本語教員試験の学習に取り組む方に向けた問題集です。設問を解き、各選択肢の解説と根拠を確認しながら、知識を整理するために活用してください。</w:t>
      </w:r>
    </w:p>
    <w:p>
      <w:pPr>
        <w:spacing w:after="120"/>
      </w:pPr>
      <w:r>
        <w:t xml:space="preserve">学習する領域は、社会・文化、言語学、教授法、評価法などにわたります。本書では領域ごとに問題を整理しています。実際の出題範囲や受験要件は、文部科学省の日本語教員試験の案内で確認してください。</w:t>
      </w:r>
    </w:p>
    <w:p>
      <w:pPr>
        <w:spacing w:after="120"/>
      </w:pPr>
      <w:r>
        <w:rPr>
          <w:b/>
          <w:bCs/>
        </w:rPr>
        <w:t xml:space="preserve">本書には、基礎試験編、応用試験編、模擬試験の計500問を収録しています。</w:t>
      </w:r>
    </w:p>
    <w:p>
      <w:pPr>
        <w:spacing w:after="120"/>
      </w:pPr>
      <w:r>
        <w:t xml:space="preserve">基礎試験編350問と応用試験編75問には、各選択肢の解説を付けています。正答番号だけでなく、設問の条件、根拠資料の説明、誤答となる理由を確認してください。</w:t>
      </w:r>
    </w:p>
    <w:p>
      <w:pPr>
        <w:spacing w:after="120"/>
      </w:pPr>
      <w:r>
        <w:t xml:space="preserve">巻末には、基礎60問と応用15問の計75問を模擬試験として収録しました。学習内容の振り返りに利用してください。本書の問題数と構成は、実際の試験をそのまま再現するものではありません。聴解の音声問題も収録していません。試験形式や時間は、受験する年度の公式案内を確認してください。</w:t>
      </w:r>
    </w:p>
    <w:p>
      <w:pPr>
        <w:spacing w:after="120"/>
      </w:pPr>
      <w:r>
        <w:t xml:space="preserve">理解が曖昧だった問題は、解説を読んだ後にもう一度解き、根拠を自分の言葉で説明してみてください。本書だけで試験範囲の全てを扱うことや、合格を保証するものではありません。</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ひと通り終わったら、巻末の模擬試験で理解を確かめる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なお本書は学習の一助となることを目的としたオリジナル問題集です。制度、受験要件、出題範囲については、文部科学省など公的機関が公表する最新情報を確認してください。</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文部科学省が公開する研修案内に示された地域日本語教育コーディネーターの役割と、地域日本語教育の体制づくりへの国の支援について、最も適切なものを一つ選びなさい。</w:t>
      </w:r>
    </w:p>
    <w:p>
      <w:pPr>
        <w:keepNext/>
        <w:keepLines/>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keepNext/>
        <w:keepLines/>
        <w:spacing w:after="60"/>
        <w:ind w:left="360"/>
      </w:pPr>
      <w:r>
        <w:t>2. 国の地域日本語教育の体制づくりへの支援は、地方公共団体と関係機関の連携を排除し、民間語学機関だけが単独で教育を行うことを目的としている。</w:t>
      </w:r>
    </w:p>
    <w:p>
      <w:pPr>
        <w:keepNext/>
        <w:keepLines/>
        <w:spacing w:after="60"/>
        <w:ind w:left="360"/>
      </w:pPr>
      <w:r>
        <w:t>3. 研修案内が示す役割は、地域の現状や課題を把握せず、すべての地域で日本語能力試験N1の合格だけを一律の学習目標に設定することである。</w:t>
      </w:r>
    </w:p>
    <w:p>
      <w:pPr>
        <w:keepNext/>
        <w:keepLines/>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日本語教育と教員養成のために設けられ、語学部には台湾人に日本語を教える国語学科と、日本人に台湾語を教える土語学科が置かれた。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国語審議会など四つの審議会等の機能を整理・統合し、2001年1月6日付けで文部科学省に文化審議会が設置された。国語分科会は国語の改善と普及に関する事項を調査審議する。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言語的少数民族が存在する国において、当該少数民族に属する者が集団の他の構成員とともに自己の言語を使用する権利は、否定されない。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「参る」は学習者側の動作を聞き手に丁重に述べる謙譲語Ⅱであり、「ご覧になる」は先生の動作を立てる尊敬語である。依頼の適切さは、これらの形式だけでなく、相手の負担や場面も踏まえて考える。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BrownとLevinson（1987）の理論におけるフェイスとFTA（フェイスを脅かす行為）の説明に合うものを一つ選べ。</w:t>
      </w:r>
    </w:p>
    <w:p>
      <w:pPr>
        <w:keepNext/>
        <w:keepLines/>
        <w:spacing w:after="60"/>
        <w:ind w:left="360"/>
      </w:pPr>
      <w:r>
        <w:t>1. フェイスへの配慮とは、相手のフェイスをできるだけ強く損なうことを目的とする方策である。</w:t>
      </w:r>
    </w:p>
    <w:p>
      <w:pPr>
        <w:keepNext/>
        <w:keepLines/>
        <w:spacing w:after="60"/>
        <w:ind w:left="360"/>
      </w:pPr>
      <w:r>
        <w:t>2. 他者に自分の行動を妨げられたくないという欲求を、ポジティブ・フェイスと呼ぶ。</w:t>
      </w:r>
    </w:p>
    <w:p>
      <w:pPr>
        <w:keepNext/>
        <w:keepLines/>
        <w:spacing w:after="60"/>
        <w:ind w:left="360"/>
      </w:pPr>
      <w:r>
        <w:t>3. 自分の欲求や自己像が他者から認められたいという側面を、ネガティブ・フェイスと呼ぶ。</w:t>
      </w:r>
    </w:p>
    <w:p>
      <w:pPr>
        <w:keepNext/>
        <w:keepLines/>
        <w:spacing w:after="60"/>
        <w:ind w:left="360"/>
      </w:pPr>
      <w:r>
        <w:t>4. 指示や依頼、提案、助言は、聞き手に行動への圧力をかけるため、主として聞き手のネガティブ・フェイスを脅かす行為に挙げられる。</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食後に代金を払う店しか経験のない学習者が、飲食店では必ず食後に払うものだと考えていた。食前に会計を済ませる店の物語を読み、語句や文の意味は分かったが、支払いの順序に戸惑った。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Squire（2004）の長期記憶の分類に照らし、最も適切なものを一つ選びなさい。</w:t>
      </w:r>
    </w:p>
    <w:p>
      <w:pPr>
        <w:keepNext/>
        <w:keepLines/>
        <w:spacing w:after="60"/>
        <w:ind w:left="360"/>
      </w:pPr>
      <w:r>
        <w:t>1. 世界についての事実を意識的に思い出す記憶はすべて手続き記憶に、技能や習慣はすべて意味記憶に分類される。</w:t>
      </w:r>
    </w:p>
    <w:p>
      <w:pPr>
        <w:keepNext/>
        <w:keepLines/>
        <w:spacing w:after="60"/>
        <w:ind w:left="360"/>
      </w:pPr>
      <w:r>
        <w:t>2. 意味記憶とは、自分が昨日の授業で褒められた出来事を、その時の状況とともに思い出す記憶である。</w:t>
      </w:r>
    </w:p>
    <w:p>
      <w:pPr>
        <w:keepNext/>
        <w:keepLines/>
        <w:spacing w:after="60"/>
        <w:ind w:left="360"/>
      </w:pPr>
      <w:r>
        <w:t>3. 先に見た単語を意識的に思い出すよう求められていなくても、後の単語処理に以前の提示の影響が現れる反復プライミングは、非宣言的記憶の一例である。</w:t>
      </w:r>
    </w:p>
    <w:p>
      <w:pPr>
        <w:keepNext/>
        <w:keepLines/>
        <w:spacing w:after="60"/>
        <w:ind w:left="360"/>
      </w:pPr>
      <w:r>
        <w:t>4. エピソード記憶とは、ある単語の辞書的な意味など、世界についての一般的な知識だけを指す。</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日本語使用歴15年の学習者について、同じ意味・文脈で目標言語規範と異なる特定の助詞パターンが、複数年の会話記録で繰り返し確認された。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将来の自己の指針となる二つの要素に加え、教師やカリキュラム、学習者集団、成功経験など、現在の学習環境・経験に関わる「L2学習経験」が含まれる。</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Horwitz・Horwitz・Cope（1986）の外国語教室不安の説明として、最も適当なものを一つ選べ。</w:t>
      </w:r>
    </w:p>
    <w:p>
      <w:pPr>
        <w:keepNext/>
        <w:keepLines/>
        <w:spacing w:after="60"/>
        <w:ind w:left="360"/>
      </w:pPr>
      <w:r>
        <w:t>1. コミュニケーション不安、テスト不安、否定的評価への恐れの三つを、そのまま単純に組み合わせたものと定義される。</w:t>
      </w:r>
    </w:p>
    <w:p>
      <w:pPr>
        <w:keepNext/>
        <w:keepLines/>
        <w:spacing w:after="60"/>
        <w:ind w:left="360"/>
      </w:pPr>
      <w:r>
        <w:t>2. 三つの関連する不安概念が説明の手がかりとなるが、その単純な組合せではなく、教室での言語学習に特有の自己認識・信念・感情・行動の複合体とされる。</w:t>
      </w:r>
    </w:p>
    <w:p>
      <w:pPr>
        <w:keepNext/>
        <w:keepLines/>
        <w:spacing w:after="60"/>
        <w:ind w:left="360"/>
      </w:pPr>
      <w:r>
        <w:t>3. 発話に関する不安は対象外であり、読むことと聞くことに関する不安だけを扱う。</w:t>
      </w:r>
    </w:p>
    <w:p>
      <w:pPr>
        <w:keepNext/>
        <w:keepLines/>
        <w:spacing w:after="60"/>
        <w:ind w:left="360"/>
      </w:pPr>
      <w:r>
        <w:t>4. 一般的な性格としての不安だけを扱い、教室での言語学習という状況に特有の不安は扱わない。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Krashen（1982）の情意フィルター仮説内の主張と、CambridgeのTKT公式用語集にあるラポールや支援的な雰囲気の説明について、最も適切なものを一つ選びなさい。</w:t>
      </w:r>
    </w:p>
    <w:p>
      <w:pPr>
        <w:keepNext/>
        <w:keepLines/>
        <w:spacing w:after="60"/>
        <w:ind w:left="360"/>
      </w:pPr>
      <w:r>
        <w:t xml:space="preserve">1. 情意フィルター仮説（クラッシェン）によれば、学習者の不安や緊張（情意フィルター）をできるだけ高く維持することが、言語習得の効率を最大化させる。</w:t>
      </w:r>
    </w:p>
    <w:p>
      <w:pPr>
        <w:keepNext/>
        <w:keepLines/>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keepNext/>
        <w:keepLines/>
        <w:spacing w:after="60"/>
        <w:ind w:left="360"/>
      </w:pPr>
      <w:r>
        <w:t>3. TKT公式用語集でいう支援的な雰囲気とは、学習者同士が助け合うことや他者に助けを求めることを教師が認めない雰囲気である。</w:t>
      </w:r>
    </w:p>
    <w:p>
      <w:pPr>
        <w:keepNext/>
        <w:keepLines/>
        <w:spacing w:after="60"/>
        <w:ind w:left="360"/>
      </w:pPr>
      <w:r>
        <w:t>4. フィードバックはラポールと同義であり、学習や活動がどの程度できているかを相手に伝えることは、フィードバックの意味に含まれない。</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国際交流基金の2017年版ガイドブックで説明されるCan-doと、その利用上の留意点について、最も適切なものを一つ選びなさい。</w:t>
      </w:r>
    </w:p>
    <w:p>
      <w:pPr>
        <w:keepNext/>
        <w:keepLines/>
        <w:spacing w:after="60"/>
        <w:ind w:left="360"/>
      </w:pPr>
      <w:r>
        <w:t>1. Can-doは、知っている文法項目や漢字の個数だけで熟達度を示す文である。</w:t>
      </w:r>
    </w:p>
    <w:p>
      <w:pPr>
        <w:keepNext/>
        <w:keepLines/>
        <w:spacing w:after="60"/>
        <w:ind w:left="360"/>
      </w:pPr>
      <w:r>
        <w:t>2. Can-doを設定すれば、目標達成に必要な語彙や文法項目などの言語材料を準備する必要はない。</w:t>
      </w:r>
    </w:p>
    <w:p>
      <w:pPr>
        <w:keepNext/>
        <w:keepLines/>
        <w:spacing w:after="60"/>
        <w:ind w:left="360"/>
      </w:pPr>
      <w:r>
        <w:t>3. 一つのCan-doを見れば十分なので、異なるレベルやカテゴリーの記述を見比べてはならない。</w:t>
      </w:r>
    </w:p>
    <w:p>
      <w:pPr>
        <w:keepNext/>
        <w:keepLines/>
        <w:spacing w:after="60"/>
        <w:ind w:left="360"/>
      </w:pPr>
      <w:r>
        <w:t>4. Can-doは、ある熟達段階でできる言語活動や持っている言語能力を例示するものであり、現場で必要な言語材料なども別に準備する。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ある形式が一定期間残ることは観察できても、それが一時的な停滞か永久的な化石化かをどう判断するかは、別に検討すべき問題である。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Roweが区別したウェイト・タイム1とウェイト・タイム2の説明として、最も適当なものを選べ。</w:t>
      </w:r>
    </w:p>
    <w:p>
      <w:pPr>
        <w:keepNext/>
        <w:keepLines/>
        <w:spacing w:after="60"/>
        <w:ind w:left="360"/>
      </w:pPr>
      <w:r>
        <w:t>1. ウェイト・タイム1は、遅刻した学習者が着席するまでの時間である。</w:t>
      </w:r>
    </w:p>
    <w:p>
      <w:pPr>
        <w:keepNext/>
        <w:keepLines/>
        <w:spacing w:after="60"/>
        <w:ind w:left="360"/>
      </w:pPr>
      <w:r>
        <w:t>2. ウェイト・タイム2は、教師の質問が終わってから学習者の応答が始まるまでの時間である。</w:t>
      </w:r>
    </w:p>
    <w:p>
      <w:pPr>
        <w:keepNext/>
        <w:keepLines/>
        <w:spacing w:after="60"/>
        <w:ind w:left="360"/>
      </w:pPr>
      <w:r>
        <w:t>3. ウェイト・タイム1と2は、教師が授業の前に教材を準備する時間を二分したものである。</w:t>
      </w:r>
    </w:p>
    <w:p>
      <w:pPr>
        <w:keepNext/>
        <w:keepLines/>
        <w:spacing w:after="60"/>
        <w:ind w:left="360"/>
      </w:pPr>
      <w:r>
        <w:t>4. ウェイト・タイム1は教師の質問後に応答を待つ間、ウェイト・タイム2は学習者の応答後に教師が再び発話するまでに置く間を指す。</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ショーン（Schön, 1983）の省察についての説明に合うものを一つ選びなさい。</w:t>
      </w:r>
    </w:p>
    <w:p>
      <w:pPr>
        <w:keepNext/>
        <w:keepLines/>
        <w:spacing w:after="60"/>
        <w:ind w:left="360"/>
      </w:pPr>
      <w:r>
        <w:t>1. 「行為の中の省察」は、どのような実践でも、必ず数秒以内に完了しなければならない。</w:t>
      </w:r>
    </w:p>
    <w:p>
      <w:pPr>
        <w:keepNext/>
        <w:keepLines/>
        <w:spacing w:after="60"/>
        <w:ind w:left="360"/>
      </w:pPr>
      <w:r>
        <w:t>2. 省察の対象は結果の成否だけであり、行為に含まれる判断の基準や問題の捉え方は含まれない。</w:t>
      </w:r>
    </w:p>
    <w:p>
      <w:pPr>
        <w:keepNext/>
        <w:keepLines/>
        <w:spacing w:after="60"/>
        <w:ind w:left="360"/>
      </w:pPr>
      <w:r>
        <w:t>3. 省察は、完了した実践を後から振り返る場合にしか生じず、実践の進行中には生じない。</w:t>
      </w:r>
    </w:p>
    <w:p>
      <w:pPr>
        <w:keepNext/>
        <w:keepLines/>
        <w:spacing w:after="60"/>
        <w:ind w:left="360"/>
      </w:pPr>
      <w:r>
        <w:t>4. 反復する実践で暗黙になった理解を問い直し、不確実な状況の新たな意味を捉えようとすることがある。</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扱う問いと結論を整理し、読書傾向についての主張を支える資料の出所・調査方法・対象範囲を確かめ、根拠と自分の考察を区別して書き直す。</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話さずにカードゲームを行い、勝者が別の卓へ移って対戦を続けた。後の振り返りで、言語や文化の違いと、違いに直面したときの感情について話し合った。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Closings」が述べる隣接ペアの基本形式について、最も適当な説明を一つ選べ。</w:t>
      </w:r>
    </w:p>
    <w:p>
      <w:pPr>
        <w:keepNext/>
        <w:keepLines/>
        <w:spacing w:after="60"/>
        <w:ind w:left="360"/>
      </w:pPr>
      <w:r>
        <w:t>1. 異なる話し手が産出する第1部分と第2部分が、「質問―回答」「挨拶―挨拶」などの行為の組合せとして、順序と関連性をもつ。</w:t>
      </w:r>
    </w:p>
    <w:p>
      <w:pPr>
        <w:keepNext/>
        <w:keepLines/>
        <w:spacing w:after="60"/>
        <w:ind w:left="360"/>
      </w:pPr>
      <w:r>
        <w:t>2. 第1部分と第2部分は、必ず同じ話し手が続けて産出する。</w:t>
      </w:r>
    </w:p>
    <w:p>
      <w:pPr>
        <w:keepNext/>
        <w:keepLines/>
        <w:spacing w:after="60"/>
        <w:ind w:left="360"/>
      </w:pPr>
      <w:r>
        <w:t>3. 第2部分を先に産出し、そのあとに対応する第1部分を産出することが基本形式である。</w:t>
      </w:r>
    </w:p>
    <w:p>
      <w:pPr>
        <w:keepNext/>
        <w:keepLines/>
        <w:spacing w:after="60"/>
        <w:ind w:left="360"/>
      </w:pPr>
      <w:r>
        <w:t>4. 二つの発話が近接していれば、行為の組合せとして関連していなくても隣接ペアになる。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Pomerantz（1984）による評価発話への応答の分析に照らし、会話分析の選好について最も適当な説明を一つ選べ。</w:t>
      </w:r>
    </w:p>
    <w:p>
      <w:pPr>
        <w:keepNext/>
        <w:keepLines/>
        <w:spacing w:after="60"/>
        <w:ind w:left="360"/>
      </w:pPr>
      <w:r>
        <w:t>1. 選好とは、教師が特定の学習者だけを指名する授業中の行動を指す。</w:t>
      </w:r>
    </w:p>
    <w:p>
      <w:pPr>
        <w:keepNext/>
        <w:keepLines/>
        <w:spacing w:after="60"/>
        <w:ind w:left="360"/>
      </w:pPr>
      <w:r>
        <w:t>2. 先行する行為に対して選好される応答と、その代替となる応答を区別する。どちらが選好されるかは、先行する行為によって異なる。</w:t>
      </w:r>
    </w:p>
    <w:p>
      <w:pPr>
        <w:keepNext/>
        <w:keepLines/>
        <w:spacing w:after="60"/>
        <w:ind w:left="360"/>
      </w:pPr>
      <w:r>
        <w:t>3. 選好とは、話し手が個人的に好きな人物を会話相手として選ぶことだけを指す。</w:t>
      </w:r>
    </w:p>
    <w:p>
      <w:pPr>
        <w:keepNext/>
        <w:keepLines/>
        <w:spacing w:after="60"/>
        <w:ind w:left="360"/>
      </w:pPr>
      <w:r>
        <w:t>4. どのような先行する評価発話に対しても、同意だけが選好され、不同意は常に非選好となる。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AERA・APA・NCMEの2014年版共同標準の用語定義に沿った、CBTとコンピュータ適応型テスト（CAT）の説明として最も適切なものを一つ選びなさい。</w:t>
      </w:r>
    </w:p>
    <w:p>
      <w:pPr>
        <w:keepNext/>
        <w:keepLines/>
        <w:spacing w:after="60"/>
        <w:ind w:left="360"/>
      </w:pPr>
      <w:r>
        <w:t>1. CBTはコンピュータを使って実施するテストを指す。CATでは、それまでの反応に応じ、項目の測定特性や内容を考慮して次の項目などを選ぶ。</w:t>
      </w:r>
    </w:p>
    <w:p>
      <w:pPr>
        <w:keepNext/>
        <w:keepLines/>
        <w:spacing w:after="60"/>
        <w:ind w:left="360"/>
      </w:pPr>
      <w:r>
        <w:t>2. コンピュータで実施していても、出題項目が過去の反応に応じて変わらなければ、CBTとは呼べない。</w:t>
      </w:r>
    </w:p>
    <w:p>
      <w:pPr>
        <w:keepNext/>
        <w:keepLines/>
        <w:spacing w:after="60"/>
        <w:ind w:left="360"/>
      </w:pPr>
      <w:r>
        <w:t>3. CATとは、受検者の反応や項目の測定特性・内容を考慮せず、次の項目を選ぶ方式である。</w:t>
      </w:r>
    </w:p>
    <w:p>
      <w:pPr>
        <w:keepNext/>
        <w:keepLines/>
        <w:spacing w:after="60"/>
        <w:ind w:left="360"/>
      </w:pPr>
      <w:r>
        <w:t>4. CATの定義は、問題文をその場でゼロから自動生成することであり、項目を選択することとは無関係である。</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第32条第1項は公表された著作物を対象とし、公正な慣行と引用目的上正当な範囲を求める。引用して複製する場合は第48条の出所表示も必要となる。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「見る」はグループ2で「る」を取って「ない」を付け、「切る」はグループ1で辞書形末尾のuをaに変えて「ない」を付ける。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アクセントは単語レベルの音の高さの変化、イントネーションは文レベルの音の高さの変化であり、イントネーションは文の意味や感情の表現に関わる。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日本語の「し」はseaのような[si]ではなくsheに近いが、唇を丸めすぎないよう注意させ、モデル音声を用いて調音と聞き分けを練習する。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2025年12月22日の内閣告示第4号「ローマ字のつづり方」に関する記述として、正しいものはどれか。</w:t>
      </w:r>
    </w:p>
    <w:p>
      <w:pPr>
        <w:keepNext/>
        <w:keepLines/>
        <w:spacing w:after="60"/>
        <w:ind w:left="360"/>
      </w:pPr>
      <w:r>
        <w:t>1. 新しい告示では、「し・ち・つ・ふ」を必ずsi・ti・tu・huと書くものとし、shi・chi・tsu・fuは本表から除かれた。</w:t>
      </w:r>
    </w:p>
    <w:p>
      <w:pPr>
        <w:keepNext/>
        <w:keepLines/>
        <w:spacing w:after="60"/>
        <w:ind w:left="360"/>
      </w:pPr>
      <w:r>
        <w:t>2. 本表では「し・ち・つ・ふ」をshi・chi・tsu・fuと書く。長音には母音字の上に符号を付ける方法のほか、現代仮名遣いに沿って母音字を並べる方法も示されている。</w:t>
      </w:r>
    </w:p>
    <w:p>
      <w:pPr>
        <w:keepNext/>
        <w:keepLines/>
        <w:spacing w:after="60"/>
        <w:ind w:left="360"/>
      </w:pPr>
      <w:r>
        <w:t>3. 新しい告示は、過去の著作や文書に使われた別の方式をすべて誤りとし、さかのぼって書き直すことを要求している。</w:t>
      </w:r>
    </w:p>
    <w:p>
      <w:pPr>
        <w:keepNext/>
        <w:keepLines/>
        <w:spacing w:after="60"/>
        <w:ind w:left="360"/>
      </w:pPr>
      <w:r>
        <w:t>4. 新しい告示は、科学・技術・芸術の専門分野と個々人の表記にも、例外なく同じ方式を強制する。</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井上優「モダリティ」で説明される「ムードのタ」について、適切な説明はどれか。</w:t>
      </w:r>
    </w:p>
    <w:p>
      <w:pPr>
        <w:keepNext/>
        <w:keepLines/>
        <w:spacing w:after="60"/>
        <w:ind w:left="360"/>
      </w:pPr>
      <w:r>
        <w:t>1. 「タ」を含む文は、例外なく過去の出来事の時間的位置だけを表す。</w:t>
      </w:r>
    </w:p>
    <w:p>
      <w:pPr>
        <w:keepNext/>
        <w:keepLines/>
        <w:spacing w:after="60"/>
        <w:ind w:left="360"/>
      </w:pPr>
      <w:r>
        <w:t>2. 「あ、あった」のような発見や、「確か井上さんでしたっけ」のような思い出しを表す用法が挙げられている。</w:t>
      </w:r>
    </w:p>
    <w:p>
      <w:pPr>
        <w:keepNext/>
        <w:keepLines/>
        <w:spacing w:after="60"/>
        <w:ind w:left="360"/>
      </w:pPr>
      <w:r>
        <w:t>3. 「タ」は、現在の発見を表すことが文法的にできない。</w:t>
      </w:r>
    </w:p>
    <w:p>
      <w:pPr>
        <w:keepNext/>
        <w:keepLines/>
        <w:spacing w:after="60"/>
        <w:ind w:left="360"/>
      </w:pPr>
      <w:r>
        <w:t>4. 「タ」を含む文はすべて命令文であり、相手の行為を禁止する。</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ネガティブ・フェイスは自分の行為を他者に妨げられたくないという欲求、ポジティブ・フェイスは自分の欲求が少なくとも一部の他者にとって望ましいものであってほしいという欲求である。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他の格率との衝突も協調の拒否もなく、聞き手を欺こうとしていないあからさまな不遵守では、協調原理との両立を考える推論が会話的含意を生むことがある。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注意・作動記憶の容量に限りがあるという前提で、他の条件が同じなら、ある側面への注意が他の側面の遂行を低下させる可能性を考える。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依頼は聞き手の将来の行為に圧力をかけるため主として聞き手のネガティブ・フェイスを脅かし、謝罪は過去のFTAを悔いることを示すため話し手自身のポジティブ・フェイスを直接傷つける。</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Aさんはパソコンの種類を尋ねる質問に答え、Bさんは使いやすさを尋ねる質問へ進んでいる。この抜粋だけでAさんの会話への協力姿勢が不足しているとは断定できない。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学校で利用目的・必要な許可・保管方法を確認した上で発話の記録を残し、共通基準に沿って複数の教師が再確認できるようにする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「ています」には過去の経験や記録を述べる用法もあるため、来日前のことだという理由だけで誤用と断定せず、意図や文脈を確かめる。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早い決定を優先するか、全員の納得まで話し合うかという、本人たちが述べた重視点の違い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来日を希望するインドネシア・フィリピン人の看護師・介護福祉士候補者を対象に、約6か月の初級〜中級程度の日本語教育を実施すると紹介されている。</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言語的マイノリティーを言語面で支え、ホスト社会との橋渡しをする。法律相談では専門家の助言を正確に通訳することも課題となる。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授業後に何がうまくいき、何がうまくいかなかったかを振り返り、活動に見積もった時間の見直しを検討することは、今後の授業改善を目指す省察の一例となる。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学習者の語彙知識や音声理解の状況を確かめ、場面の知識を活性化する活動と、音声中の語を認識する活動の双方を検討する。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keepNext/>
        <w:keepLines/>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keepNext/>
        <w:keepLines/>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keepNext/>
        <w:keepLines/>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keepNext/>
        <w:keepLines/>
        <w:spacing w:after="100"/>
      </w:pPr>
      <w:r>
        <w:rPr>
          <w:b/>
          <w:bCs/>
          <w:color w:val="B00020"/>
        </w:rPr>
        <w:t xml:space="preserve">2（誤）</w:t>
      </w:r>
      <w:r>
        <w:t xml:space="preserve">　再録本文311～312頁では、この行動の自由に関わる欲求はネガティブ・フェイスです。二つの名称を取り違えています。</w:t>
      </w:r>
    </w:p>
    <w:p>
      <w:pPr>
        <w:keepNext/>
        <w:keepLines/>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keepNext/>
        <w:keepLines/>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keepNext/>
        <w:keepLines/>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keepNext/>
        <w:keepLines/>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keepNext/>
        <w:keepLines/>
        <w:spacing w:after="100"/>
      </w:pPr>
      <w:r>
        <w:rPr>
          <w:b/>
          <w:bCs/>
          <w:color w:val="B00020"/>
        </w:rPr>
        <w:t xml:space="preserve">4（誤）</w:t>
      </w:r>
      <w:r>
        <w:t xml:space="preserve">　辞書的な意味などの一般的知識は意味記憶に対応します。エピソード記憶との対応を逆にしています。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keepNext/>
        <w:keepLines/>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keepNext/>
        <w:keepLines/>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keepNext/>
        <w:keepLines/>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keepNext/>
        <w:keepLines/>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keepNext/>
        <w:keepLines/>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keepNext/>
        <w:keepLines/>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keepNext/>
        <w:keepLines/>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keepNext/>
        <w:keepLines/>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keepNext/>
        <w:keepLines/>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bCs/>
          <w:color w:val="B00020"/>
        </w:rPr>
        <w:t xml:space="preserve">1（誤）</w:t>
      </w:r>
      <w:r>
        <w:t xml:space="preserve">　ウェイト・タイム1は、教師の質問後に学習者の応答を待つ間です。遅刻者の着席を待つ時間の名称ではありません。</w:t>
      </w:r>
    </w:p>
    <w:p>
      <w:pPr>
        <w:keepNext/>
        <w:keepLines/>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keepNext/>
        <w:keepLines/>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keepNext/>
        <w:keepLines/>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 xml:space="preserve">1（誤）</w:t>
      </w:r>
      <w:r>
        <w:t xml:space="preserve">　62頁は、行為の中の省察が必ずしも速いとは限らず、行為がなお状況に影響し得る時間幅の中で起こると説明します。その時間幅は実践によって異なり、数秒以内という一律の制限はありません。</w:t>
      </w:r>
    </w:p>
    <w:p>
      <w:pPr>
        <w:keepNext/>
        <w:keepLines/>
        <w:spacing w:after="100"/>
      </w:pPr>
      <w:r>
        <w:rPr>
          <w:b/>
          <w:bCs/>
          <w:color w:val="B00020"/>
        </w:rPr>
        <w:t xml:space="preserve">2（誤）</w:t>
      </w:r>
      <w:r>
        <w:t xml:space="preserve">　62頁は、判断を支える暗黙の基準、行動に含まれる方略や理論、問題の枠付け、自らの役割なども省察の対象に挙げています。結果の成否だけに限定する説明は誤りです。</w:t>
      </w:r>
    </w:p>
    <w:p>
      <w:pPr>
        <w:keepNext/>
        <w:keepLines/>
        <w:spacing w:after="100"/>
      </w:pPr>
      <w:r>
        <w:rPr>
          <w:b/>
          <w:bCs/>
          <w:color w:val="B00020"/>
        </w:rPr>
        <w:t xml:space="preserve">3（誤）</w:t>
      </w:r>
      <w:r>
        <w:t xml:space="preserve">　61〜62頁では、過去の実践を振り返る場合に加えて、実践が進行する中で省察する場合も説明されています。省察を終了後だけに限定することはできません。</w:t>
      </w:r>
    </w:p>
    <w:p>
      <w:pPr>
        <w:keepNext/>
        <w:keepLines/>
        <w:spacing w:after="100"/>
      </w:pPr>
      <w:r>
        <w:rPr>
          <w:b/>
          <w:bCs/>
          <w:color w:val="2E7D32"/>
        </w:rPr>
        <w:t xml:space="preserve">4（正）</w:t>
      </w:r>
      <w:r>
        <w:t xml:space="preserve">　61頁の説明に対応します。繰り返す実践から生まれた暗黙の理解を検討することが、見方の固定を問い直す働きを持ち得ると論じられています。全教師での効果や、実践的知識を得る唯一の方法を立証した説明ではありません。</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keepNext/>
        <w:keepLines/>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keepNext/>
        <w:keepLines/>
        <w:spacing w:after="100"/>
      </w:pPr>
      <w:r>
        <w:rPr>
          <w:b/>
          <w:bCs/>
          <w:color w:val="B00020"/>
        </w:rPr>
        <w:t xml:space="preserve">3（誤）</w:t>
      </w:r>
      <w:r>
        <w:t xml:space="preserve">　第1部分が第2部分に先行することが基本形式です。順序を逆にした肢の説明とは一致しません。</w:t>
      </w:r>
    </w:p>
    <w:p>
      <w:pPr>
        <w:keepNext/>
        <w:keepLines/>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keepNext/>
        <w:keepLines/>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keepNext/>
        <w:keepLines/>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keepNext/>
        <w:keepLines/>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原論文704頁の規則1(b)は、現在の話し手が次話者を選んでいない場合、自己選択によって次の話し手が決まることを認めています。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keepNext/>
        <w:keepLines/>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keepNext/>
        <w:keepLines/>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keepNext/>
        <w:keepLines/>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bCs/>
          <w:color w:val="B00020"/>
        </w:rPr>
        <w:t xml:space="preserve">1（誤）</w:t>
      </w:r>
      <w:r>
        <w:t xml:space="preserve">　本表にはshi・chi・tsu・fuが示されています。si・ti・tu・huだけを採用したという説明は誤りです。</w:t>
      </w:r>
    </w:p>
    <w:p>
      <w:pPr>
        <w:keepNext/>
        <w:keepLines/>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keepNext/>
        <w:keepLines/>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keepNext/>
        <w:keepLines/>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keepNext/>
        <w:keepLines/>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keepNext/>
        <w:keepLines/>
        <w:spacing w:after="100"/>
      </w:pPr>
      <w:r>
        <w:rPr>
          <w:b/>
          <w:bCs/>
          <w:color w:val="B00020"/>
        </w:rPr>
        <w:t xml:space="preserve">3（誤）</w:t>
      </w:r>
      <w:r>
        <w:t xml:space="preserve">　同資料には、その場での発見を表すタの例があります。現在の発見には使えないという説明は誤りです。</w:t>
      </w:r>
    </w:p>
    <w:p>
      <w:pPr>
        <w:keepNext/>
        <w:keepLines/>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