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出入国在留管理庁の特定技能総合支援サイト（2026年10月20日確認）に示された、特定技能1号の外国人への支援に合うものを一つ選べ。</w:t>
      </w:r>
    </w:p>
    <w:p>
      <w:pPr>
        <w:spacing w:after="60"/>
        <w:ind w:left="360"/>
      </w:pPr>
      <w:r>
        <w:t>1. 支援は仕事の指示だけに限られ、生活のためのオリエンテーションは含まれない。</w:t>
      </w:r>
    </w:p>
    <w:p>
      <w:pPr>
        <w:spacing w:after="60"/>
        <w:ind w:left="360"/>
      </w:pPr>
      <w:r>
        <w:t>2. 日本語学習の案内は支援に含まれず、学習先の情報は提供しない。</w:t>
      </w:r>
    </w:p>
    <w:p>
      <w:pPr>
        <w:spacing w:after="60"/>
        <w:ind w:left="360"/>
      </w:pPr>
      <w:r>
        <w:t>3. 生活のためのオリエンテーションや、日本語を勉強する学校の案内などが含まれる。</w:t>
      </w:r>
    </w:p>
    <w:p>
      <w:pPr>
        <w:spacing w:after="60"/>
        <w:ind w:left="360"/>
      </w:pPr>
      <w:r>
        <w:t>4. 会社が実施できない場合には、登録支援機関に頼むこともできず、支援は不要となる。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国史館台湾文献館が2013年に公開した解説「臺灣總督府首任學務部長伊澤修二來臺推展日語教育」の本文に照らし、1895年の伊沢修二と芝山巌学堂について合うものを一つ選べ。</w:t>
      </w:r>
    </w:p>
    <w:p>
      <w:pPr>
        <w:spacing w:after="60"/>
        <w:ind w:left="360"/>
      </w:pPr>
      <w:r>
        <w:t>1. 李春生の提案を受け、現地を視察せずに劍潭寺をそのまま学堂の場所に決めた。</w:t>
      </w:r>
    </w:p>
    <w:p>
      <w:pPr>
        <w:spacing w:after="60"/>
        <w:ind w:left="360"/>
      </w:pPr>
      <w:r>
        <w:t>2. 学務部の活動は日本語教育に限られ、台湾語の研究や会話教科書の編集は含まれなかった。</w:t>
      </w:r>
    </w:p>
    <w:p>
      <w:pPr>
        <w:spacing w:after="60"/>
        <w:ind w:left="360"/>
      </w:pPr>
      <w:r>
        <w:t>3. 学堂の学生は日本から来た留学生だけであり、地元の子弟は教育の対象にしなかった。</w:t>
      </w:r>
    </w:p>
    <w:p>
      <w:pPr>
        <w:spacing w:after="60"/>
        <w:ind w:left="360"/>
      </w:pPr>
      <w:r>
        <w:t>4. 芝山巌の惠濟宮に学堂を設け、地元の士林の子弟に日本語と西洋文明の基礎科目を教えた。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文化審議会が2022年1月7日に建議した「公用文作成の考え方」の基本的な考え方と用語の扱いについて、説明に合うものを一つ選べ。</w:t>
      </w:r>
    </w:p>
    <w:p>
      <w:pPr>
        <w:spacing w:after="60"/>
        <w:ind w:left="360"/>
      </w:pPr>
      <w:r>
        <w:t>1. 外来語は日本語に十分定着したものも含めて使用を全面的に禁止し、説明を付けて使うことも認めない。</w:t>
      </w:r>
    </w:p>
    <w:p>
      <w:pPr>
        <w:spacing w:after="60"/>
        <w:ind w:left="360"/>
      </w:pPr>
      <w:r>
        <w:t>2. 文書の目的や読み手が異なっても書き方を変えず、一般向けの広報にも専門知識を前提とする表現だけを用いる。</w:t>
      </w:r>
    </w:p>
    <w:p>
      <w:pPr>
        <w:spacing w:after="60"/>
        <w:ind w:left="360"/>
      </w:pPr>
      <w:r>
        <w:t>3. 分かりやすさを優先する場合には、基となる情報の内容や意味を変更してもよく、正確さとのバランスは考えなくてよい。</w:t>
      </w:r>
    </w:p>
    <w:p>
      <w:pPr>
        <w:spacing w:after="60"/>
        <w:ind w:left="360"/>
      </w:pPr>
      <w:r>
        <w:t>4. 文書の目的や読み手に応じて書き方を工夫し、外来語も語の性質や使う場面に応じて、そのまま使う・言い換える・説明を付けるなどの方法を選ぶ。</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在留資格と就労活動に関する説明として、適切なものを一つ選べ（2026年10月20日確認）。</w:t>
      </w:r>
    </w:p>
    <w:p>
      <w:pPr>
        <w:spacing w:after="60"/>
        <w:ind w:left="360"/>
      </w:pPr>
      <w:r>
        <w:t>1. 在留期間の更新は外国人本人には申請できず、会社の職員だけが提出できる。</w:t>
      </w:r>
    </w:p>
    <w:p>
      <w:pPr>
        <w:spacing w:after="60"/>
        <w:ind w:left="360"/>
      </w:pPr>
      <w:r>
        <w:t>2. 「留学」の資格があれば、許可を受けずに週40時間のアルバイトを行える。</w:t>
      </w:r>
    </w:p>
    <w:p>
      <w:pPr>
        <w:spacing w:after="60"/>
        <w:ind w:left="360"/>
      </w:pPr>
      <w:r>
        <w:t>3. 「永住者」や「日本人の配偶者等」など、身分又は地位に基づく在留資格は、在留資格上の就労活動の制限がない。</w:t>
      </w:r>
    </w:p>
    <w:p>
      <w:pPr>
        <w:spacing w:after="60"/>
        <w:ind w:left="360"/>
      </w:pPr>
      <w:r>
        <w:t>4. 「留学」と「家族滞在」の包括的な資格外活動許可には、どちらも学校の長期休業中に1日8時間となる例外がある。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入管庁の育成就労制度Q&amp;Aにおける制度目的と施行日の説明に合うものを一つ選べ（2026年10月20日確認）。</w:t>
      </w:r>
    </w:p>
    <w:p>
      <w:pPr>
        <w:spacing w:after="60"/>
        <w:ind w:left="360"/>
      </w:pPr>
      <w:r>
        <w:t>1. 育成就労は国際貢献だけを目的とし、人材の確保を目的に含まない。</w:t>
      </w:r>
    </w:p>
    <w:p>
      <w:pPr>
        <w:spacing w:after="60"/>
        <w:ind w:left="360"/>
      </w:pPr>
      <w:r>
        <w:t>2. 育成就労の運用開始日は2024年6月21日であり、法の公布と同日に受入れが開始された。</w:t>
      </w:r>
    </w:p>
    <w:p>
      <w:pPr>
        <w:spacing w:after="60"/>
        <w:ind w:left="360"/>
      </w:pPr>
      <w:r>
        <w:t>3. 技能実習と育成就労は目的も同じで、制度上の違いはないと説明されている。</w:t>
      </w:r>
    </w:p>
    <w:p>
      <w:pPr>
        <w:spacing w:after="60"/>
        <w:ind w:left="360"/>
      </w:pPr>
      <w:r>
        <w:t>4. 育成就労は人手不足分野の人材育成・人材確保を目的とし、運用開始は2027年4月1日とされる。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入管庁の公表資料に照らし、特定技能1号と2号の通算在留期間の説明として適切なものを一つ選べ（2026年10月20日確認）。</w:t>
      </w:r>
    </w:p>
    <w:p>
      <w:pPr>
        <w:spacing w:after="60"/>
        <w:ind w:left="360"/>
      </w:pPr>
      <w:r>
        <w:t>1. 1号は通算で原則5年以内であり、2号には同じ通算期間の上限がない。</w:t>
      </w:r>
    </w:p>
    <w:p>
      <w:pPr>
        <w:spacing w:after="60"/>
        <w:ind w:left="360"/>
      </w:pPr>
      <w:r>
        <w:t>2. 1号は原則5年以内という制限がなく、2号だけが通算5年以内である。</w:t>
      </w:r>
    </w:p>
    <w:p>
      <w:pPr>
        <w:spacing w:after="60"/>
        <w:ind w:left="360"/>
      </w:pPr>
      <w:r>
        <w:t>3. 2号に通算期間の上限がないとは、在留期間更新の手続が不要になるという意味である。</w:t>
      </w:r>
    </w:p>
    <w:p>
      <w:pPr>
        <w:spacing w:after="60"/>
        <w:ind w:left="360"/>
      </w:pPr>
      <w:r>
        <w:t>4. 1号の通算期間の原則と例外はなく、いかなる事情でも5年を超える余地はない。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特定技能1号の学習者Bさんから、日本語を学ぶ場所と地域で交流する機会を知りたいと相談された。入管庁の特定技能総合支援サイトの支援項目を踏まえた対応を一つ選べ。</w:t>
      </w:r>
    </w:p>
    <w:p>
      <w:pPr>
        <w:spacing w:after="60"/>
        <w:ind w:left="360"/>
      </w:pPr>
      <w:r>
        <w:t>1. 生活上の相談は支援の対象外だと決め、相談内容を聞かない。</w:t>
      </w:r>
    </w:p>
    <w:p>
      <w:pPr>
        <w:spacing w:after="60"/>
        <w:ind w:left="360"/>
      </w:pPr>
      <w:r>
        <w:t>2. 本人の希望を確かめ、会社の支援担当者等と連携して、学習先や地域交流の情報につなぐ。</w:t>
      </w:r>
    </w:p>
    <w:p>
      <w:pPr>
        <w:spacing w:after="60"/>
        <w:ind w:left="360"/>
      </w:pPr>
      <w:r>
        <w:t>3. 学習先の案内は支援項目にないとして、職場用語の一覧だけを渡す。</w:t>
      </w:r>
    </w:p>
    <w:p>
      <w:pPr>
        <w:spacing w:after="60"/>
        <w:ind w:left="360"/>
      </w:pPr>
      <w:r>
        <w:t>4. 地域の日本人と交流する機会は支援項目に反するので、参加しないよう一律に指示する。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外務省の2026年1月22日付「高度専門職査証：高度専門職、特別高度人材」の案内に合う説明を一つ選べ。ここでは同案内の査証申請手続を問い、高度専門職2号の国内手続や永住許可の要件は扱わない。</w:t>
      </w:r>
    </w:p>
    <w:p>
      <w:pPr>
        <w:spacing w:after="60"/>
        <w:ind w:left="360"/>
      </w:pPr>
      <w:r>
        <w:t>1. 高度専門職外国人の家族等には、申請しても在留資格認定証明書は一切交付されない。</w:t>
      </w:r>
    </w:p>
    <w:p>
      <w:pPr>
        <w:spacing w:after="60"/>
        <w:ind w:left="360"/>
      </w:pPr>
      <w:r>
        <w:t>2. 必要書類は全ての国籍で完全に同一であり、国籍による追加書類はないと案内されている。</w:t>
      </w:r>
    </w:p>
    <w:p>
      <w:pPr>
        <w:spacing w:after="60"/>
        <w:ind w:left="360"/>
      </w:pPr>
      <w:r>
        <w:t>3. 滞在期間は5年と案内され、高度専門職外国人の査証申請では在留資格認定証明書の提示が必ず必要とされている。</w:t>
      </w:r>
    </w:p>
    <w:p>
      <w:pPr>
        <w:spacing w:after="60"/>
        <w:ind w:left="360"/>
      </w:pPr>
      <w:r>
        <w:t>4. 電子在留資格認定証明書の提示や写しの提出は認められず、紙の原本だけが必要とされている。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留学課程を置く認定日本語教育機関の出席管理について、2024年4月12日策定の公的ガイドラインに合う対応を一つ選べ。</w:t>
      </w:r>
    </w:p>
    <w:p>
      <w:pPr>
        <w:spacing w:after="60"/>
        <w:ind w:left="360"/>
      </w:pPr>
      <w:r>
        <w:t>1. 出席率を把握する必要はなく、日本語試験の点数だけを記録する。</w:t>
      </w:r>
    </w:p>
    <w:p>
      <w:pPr>
        <w:spacing w:after="60"/>
        <w:ind w:left="360"/>
      </w:pPr>
      <w:r>
        <w:t>2. 病気などのやむを得ない欠席も区別せず、月の出席率が5割未満なら学校が強制的に帰国させる。</w:t>
      </w:r>
    </w:p>
    <w:p>
      <w:pPr>
        <w:spacing w:after="60"/>
        <w:ind w:left="360"/>
      </w:pPr>
      <w:r>
        <w:t>3. 月の出席率が8割未満で指導しても、指導の状況を記録する必要はない。</w:t>
      </w:r>
    </w:p>
    <w:p>
      <w:pPr>
        <w:spacing w:after="60"/>
        <w:ind w:left="360"/>
      </w:pPr>
      <w:r>
        <w:t>4. 月の出席率が8割未満の生徒について、疾病等のやむを得ない事由を除き、改善のための指導を行い、その状況を記録する。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「技術・人文知識・国際業務」の上陸許可基準で、外国文化に基盤を有する思考・感受性を必要とする業務の実務経験要件について、適切なものを一つ選べ（2026年10月20日確認）。</w:t>
      </w:r>
    </w:p>
    <w:p>
      <w:pPr>
        <w:spacing w:after="60"/>
        <w:ind w:left="360"/>
      </w:pPr>
      <w:r>
        <w:t>1. 大学を卒業していても、翻訳・通訳・語学指導には例外なく3年以上の関連実務経験が必要である。</w:t>
      </w:r>
    </w:p>
    <w:p>
      <w:pPr>
        <w:spacing w:after="60"/>
        <w:ind w:left="360"/>
      </w:pPr>
      <w:r>
        <w:t>2. 関連業務の3年以上の実務経験という基準には、大学卒業者が翻訳・通訳・語学指導に従事する場合の例外がある。</w:t>
      </w:r>
    </w:p>
    <w:p>
      <w:pPr>
        <w:spacing w:after="60"/>
        <w:ind w:left="360"/>
      </w:pPr>
      <w:r>
        <w:t>3. 翻訳・通訳・語学指導に関する大学卒業者の例外は、あらゆる業務について全ての許可基準を免除する。</w:t>
      </w:r>
    </w:p>
    <w:p>
      <w:pPr>
        <w:spacing w:after="60"/>
        <w:ind w:left="360"/>
      </w:pPr>
      <w:r>
        <w:t>4. この例外の対象は日本の高校卒業者だけで、大学卒業者は含まれない。</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総務省自治行政局国際室「地域における多文化共生推進プランの改訂について」の「意識啓発と社会参画支援」（2020年改訂プラン抜粋）の説明に合うものを一つ選べ。</w:t>
      </w:r>
    </w:p>
    <w:p>
      <w:pPr>
        <w:spacing w:after="60"/>
        <w:ind w:left="360"/>
      </w:pPr>
      <w:r>
        <w:t>1. 地域住民と外国人住民が相互に交流する場づくりは行わず、外国人住民だけが一方的に地域の習慣を学ぶことを求める。</w:t>
      </w:r>
    </w:p>
    <w:p>
      <w:pPr>
        <w:spacing w:after="60"/>
        <w:ind w:left="360"/>
      </w:pPr>
      <w:r>
        <w:t>2. 多文化共生の意識啓発は外国人住民だけを対象とし、地域住民等への意識啓発は施策に含めない。</w:t>
      </w:r>
    </w:p>
    <w:p>
      <w:pPr>
        <w:spacing w:after="60"/>
        <w:ind w:left="360"/>
      </w:pPr>
      <w:r>
        <w:t>3. 相互交流の場づくりや、外国人住民が主体的に地域で活動するためのネットワーク・自助組織の支援を進める。</w:t>
      </w:r>
    </w:p>
    <w:p>
      <w:pPr>
        <w:spacing w:after="60"/>
        <w:ind w:left="360"/>
      </w:pPr>
      <w:r>
        <w:t>4. 外国人住民は支援を受ける側に固定し、災害時の支援の担い手となることや自治会等への参画は認めない。</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文部科学省の日本語教育コンテンツ共有システムが説明する「生活Can do」の性質と活用方法に合うものを一つ選べ。</w:t>
      </w:r>
    </w:p>
    <w:p>
      <w:pPr>
        <w:spacing w:after="60"/>
        <w:ind w:left="360"/>
      </w:pPr>
      <w:r>
        <w:t>1. 「生活Can do」は国語科の漢字書き取りの得点だけを示す一覧であり、生活場面で日本語を使う言語活動は扱わない。</w:t>
      </w:r>
    </w:p>
    <w:p>
      <w:pPr>
        <w:spacing w:after="60"/>
        <w:ind w:left="360"/>
      </w:pPr>
      <w:r>
        <w:t>2. 日常生活で日本語を用いて行う言語活動の例であり、扱う項目は学習者の状況に応じて選び、適切な項目がなければ新たなCan doを作成できる。</w:t>
      </w:r>
    </w:p>
    <w:p>
      <w:pPr>
        <w:spacing w:after="60"/>
        <w:ind w:left="360"/>
      </w:pPr>
      <w:r>
        <w:t>3. 国内の外国人全員が日本語だけで達成しなければならない行為を網羅しているため、医療や防災でも多言語の情報提供を併用してはならない。</w:t>
      </w:r>
    </w:p>
    <w:p>
      <w:pPr>
        <w:spacing w:after="60"/>
        <w:ind w:left="360"/>
      </w:pPr>
      <w:r>
        <w:t>4. 「生活Can do」を用いる場合、そこに示される言語活動だけで学習を進め、振り返りなど他の学習活動を組み合わせてはならない。</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静岡県が公式サイト「地域日本語教育体制構築事業」で説明する「対話交流型」の教室の特徴に合うものを一つ選べ。</w:t>
      </w:r>
    </w:p>
    <w:p>
      <w:pPr>
        <w:spacing w:after="60"/>
        <w:ind w:left="360"/>
      </w:pPr>
      <w:r>
        <w:t>1. 外国人を一方的に教えられる者、日本人を一方的に教える者に固定し、日本人が外国人から文化や習慣を学ぶことは目的から外す。</w:t>
      </w:r>
    </w:p>
    <w:p>
      <w:pPr>
        <w:spacing w:after="60"/>
        <w:ind w:left="360"/>
      </w:pPr>
      <w:r>
        <w:t>2. 対話交流型は初期日本語の教室とは両立しないため、県は初期日本語教室では対話交流型を採用しないと説明している。</w:t>
      </w:r>
    </w:p>
    <w:p>
      <w:pPr>
        <w:spacing w:after="60"/>
        <w:ind w:left="360"/>
      </w:pPr>
      <w:r>
        <w:t>3. 相互理解のための話題を扱わず、講師の一方向の説明と書き取りだけで交流を置き換えることを、対話交流型の特徴としている。</w:t>
      </w:r>
    </w:p>
    <w:p>
      <w:pPr>
        <w:spacing w:after="60"/>
        <w:ind w:left="360"/>
      </w:pPr>
      <w:r>
        <w:t>4. 地域の日本人と外国人が対等な立場で、日本語を使い、相互理解を深めるテーマや地域・日常生活に関わるテーマについて交流する。</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JASSOが公表する国際学友会の沿革に合う記述を一つ選べ。創立、日本語教室の開設、学校の設置許可を区別する。</w:t>
      </w:r>
    </w:p>
    <w:p>
      <w:pPr>
        <w:spacing w:after="60"/>
        <w:ind w:left="360"/>
      </w:pPr>
      <w:r>
        <w:t>1. 1935年12月の創立とは、財団法人としての設立許可と日本語学校の各種学校としての許可が同時に行われたことをいう。</w:t>
      </w:r>
    </w:p>
    <w:p>
      <w:pPr>
        <w:spacing w:after="60"/>
        <w:ind w:left="360"/>
      </w:pPr>
      <w:r>
        <w:t>2. 1935年12月に外務省の外郭団体として創立され、1936年2月には会館の開設と学生の受入れ、日本語教室の開設が記されている。</w:t>
      </w:r>
    </w:p>
    <w:p>
      <w:pPr>
        <w:spacing w:after="60"/>
        <w:ind w:left="360"/>
      </w:pPr>
      <w:r>
        <w:t>3. 1936年2月の会館は、日本で学ぶ学生を受け入れる施設ではなく、学生を海外へ送り出す業務だけを行い、日本語教室を持たなかった。</w:t>
      </w:r>
    </w:p>
    <w:p>
      <w:pPr>
        <w:spacing w:after="60"/>
        <w:ind w:left="360"/>
      </w:pPr>
      <w:r>
        <w:t>4. 1943年1月の項目には、日本語学校の設置許可ではなく、国際学友会の団体としての最初の創立が記されている。</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長沼スクールが紹介する長沼直兄と『標準日本語讀本』の教材史に合う説明を一つ選べ。</w:t>
      </w:r>
    </w:p>
    <w:p>
      <w:pPr>
        <w:spacing w:after="60"/>
        <w:ind w:left="360"/>
      </w:pPr>
      <w:r>
        <w:t>1. 長沼は大人の外国人にも小学生用の国語教科書をそのまま使うのが適切と考え、自作教材を作らなかった。</w:t>
      </w:r>
    </w:p>
    <w:p>
      <w:pPr>
        <w:spacing w:after="60"/>
        <w:ind w:left="360"/>
      </w:pPr>
      <w:r>
        <w:t>2. 長沼は授業での試用や改良を行わず、教材を固定して用い続けたと説明されている。</w:t>
      </w:r>
    </w:p>
    <w:p>
      <w:pPr>
        <w:spacing w:after="60"/>
        <w:ind w:left="360"/>
      </w:pPr>
      <w:r>
        <w:t>3. 長沼は構文・語彙・漢字を総合し、オーラル・メソッドを取り入れた自作教材を試用・改良し、読本作成につなげた。</w:t>
      </w:r>
    </w:p>
    <w:p>
      <w:pPr>
        <w:spacing w:after="60"/>
        <w:ind w:left="360"/>
      </w:pPr>
      <w:r>
        <w:t>4. 1931年に初めて出た『標準日本語讀本』は、最初から全八巻の一般向け市販版として一度に刊行された。</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文化庁が公開する「文化審議会について」の設置経緯と国語分科会の説明に合うものを一つ選べ。</w:t>
      </w:r>
    </w:p>
    <w:p>
      <w:pPr>
        <w:spacing w:after="60"/>
        <w:ind w:left="360"/>
      </w:pPr>
      <w:r>
        <w:t>1. 文化審議会は法務省に設置され、国語分科会の主な所掌事務は在留資格の審査基準だけを調査審議することである。</w:t>
      </w:r>
    </w:p>
    <w:p>
      <w:pPr>
        <w:spacing w:after="60"/>
        <w:ind w:left="360"/>
      </w:pPr>
      <w:r>
        <w:t>2. 国語審議会など四つの審議会等の機能を整理・統合し、2001年1月6日付けで文部科学省に文化審議会が設置された。国語分科会は国語の改善と普及に関する事項を調査審議する。</w:t>
      </w:r>
    </w:p>
    <w:p>
      <w:pPr>
        <w:spacing w:after="60"/>
        <w:ind w:left="360"/>
      </w:pPr>
      <w:r>
        <w:t>3. 文化審議会は国の省庁とは関係のない任意の民間団体であり、その中に国語分科会が置かれている。</w:t>
      </w:r>
    </w:p>
    <w:p>
      <w:pPr>
        <w:spacing w:after="60"/>
        <w:ind w:left="360"/>
      </w:pPr>
      <w:r>
        <w:t>4. 国語分科会の主な所掌事務は文化財の保存と活用だけであり、国語の改善や普及は調査審議の対象に含まれない。</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2010年（平成22年）11月30日告示「常用漢字表」の前書きと「表の見方及び使い方」の説明に合うものを一つ選べ。</w:t>
      </w:r>
    </w:p>
    <w:p>
      <w:pPr>
        <w:spacing w:after="60"/>
        <w:ind w:left="360"/>
      </w:pPr>
      <w:r>
        <w:t>1. 都道府県名に用いる漢字も例外なく対象外とし、固有名詞は全て同じ扱いで除外している。</w:t>
      </w:r>
    </w:p>
    <w:p>
      <w:pPr>
        <w:spacing w:after="60"/>
        <w:ind w:left="360"/>
      </w:pPr>
      <w:r>
        <w:t>2. 過去の著作や文書の漢字使用を否定し、現在の表に合わせて一律に改めることを求めている。</w:t>
      </w:r>
    </w:p>
    <w:p>
      <w:pPr>
        <w:spacing w:after="60"/>
        <w:ind w:left="360"/>
      </w:pPr>
      <w:r>
        <w:t>3. 個々人の表記まで及ぶ規則であり、私的な日記や手紙も含めて表外の漢字使用を一律に禁止している。</w:t>
      </w:r>
    </w:p>
    <w:p>
      <w:pPr>
        <w:spacing w:after="60"/>
        <w:ind w:left="360"/>
      </w:pPr>
      <w:r>
        <w:t>4. 一般の社会生活で現代の国語を書き表す場合の漢字使用の目安であり、本表には2136字を掲げている。</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国立国語研究所の「方言」ということばの解説に照らし、地域方言と共通語の捉え方として適切なものを一つ選べ。</w:t>
      </w:r>
    </w:p>
    <w:p>
      <w:pPr>
        <w:spacing w:after="60"/>
        <w:ind w:left="360"/>
      </w:pPr>
      <w:r>
        <w:t>1. 地域方言とは独特な単語だけを指し、地域のアクセントや文法を含めたことば全体を指すことはない。</w:t>
      </w:r>
    </w:p>
    <w:p>
      <w:pPr>
        <w:spacing w:after="60"/>
        <w:ind w:left="360"/>
      </w:pPr>
      <w:r>
        <w:t>2. 共通語から離れた地域にだけ方言があり、東京のことばを地域方言として捉えることはできない。</w:t>
      </w:r>
    </w:p>
    <w:p>
      <w:pPr>
        <w:spacing w:after="60"/>
        <w:ind w:left="360"/>
      </w:pPr>
      <w:r>
        <w:t>3. 方言と共通語の違いは、方言が誤ったことばで共通語だけが正しいという関係を意味する。</w:t>
      </w:r>
    </w:p>
    <w:p>
      <w:pPr>
        <w:spacing w:after="60"/>
        <w:ind w:left="360"/>
      </w:pPr>
      <w:r>
        <w:t>4. 地域のことば全体を方言と捉える見方があり、共通語との違いを正誤の関係にする必要はない。</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同じ地域の話しことばの変異を調べる。国立国語研究所の解説の「地域の中のことばの多様性」に合う捉え方を一つ選べ。</w:t>
      </w:r>
    </w:p>
    <w:p>
      <w:pPr>
        <w:spacing w:after="60"/>
        <w:ind w:left="360"/>
      </w:pPr>
      <w:r>
        <w:t>1. 同じ地域に住む人のことばは一様なので、年齢や会話の場面を調べる必要はない。</w:t>
      </w:r>
    </w:p>
    <w:p>
      <w:pPr>
        <w:spacing w:after="60"/>
        <w:ind w:left="360"/>
      </w:pPr>
      <w:r>
        <w:t>2. 地域内にも年齢などによる違いや場面による使い分けがあり、地域名だけでことばを一様とはみなせない。</w:t>
      </w:r>
    </w:p>
    <w:p>
      <w:pPr>
        <w:spacing w:after="60"/>
        <w:ind w:left="360"/>
      </w:pPr>
      <w:r>
        <w:t>3. 地域内の違いを考える際に、居住者の出身地の多様さがことばへ与える影響は検討しない。</w:t>
      </w:r>
    </w:p>
    <w:p>
      <w:pPr>
        <w:spacing w:after="60"/>
        <w:ind w:left="360"/>
      </w:pPr>
      <w:r>
        <w:t>4. その地域の方言として扱えるのは高年層の伝統的なことばだけで、若い人の新しい使い方は対象から除く。</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方言周圏論と方言の変化について、国立国語研究所の解説に合うものを一つ選べ。</w:t>
      </w:r>
    </w:p>
    <w:p>
      <w:pPr>
        <w:spacing w:after="60"/>
        <w:ind w:left="360"/>
      </w:pPr>
      <w:r>
        <w:t>1. 各地の方言の違いはすべて中央からの伝播だけで生まれ、方言内部で独自に変化することはない。</w:t>
      </w:r>
    </w:p>
    <w:p>
      <w:pPr>
        <w:spacing w:after="60"/>
        <w:ind w:left="360"/>
      </w:pPr>
      <w:r>
        <w:t>2. 方言周圏論は、中央で新しい語が生まれて順次広がる場合に、外側の語ほど新しく内側の語ほど古いとする。</w:t>
      </w:r>
    </w:p>
    <w:p>
      <w:pPr>
        <w:spacing w:after="60"/>
        <w:ind w:left="360"/>
      </w:pPr>
      <w:r>
        <w:t>3. 方言には古い中央語が残ることはなく、文化の中心地で用いられた古語を方言の分布と関連付けることはできない。</w:t>
      </w:r>
    </w:p>
    <w:p>
      <w:pPr>
        <w:spacing w:after="60"/>
        <w:ind w:left="360"/>
      </w:pPr>
      <w:r>
        <w:t>4. 中央から語が順次広がり古い語が外側に残るという説明がある一方、各地で独自に起こる変化も区別して考える。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Cambridge EnglishのGraham Seedによるコードスイッチングの紹介（2023）に合う説明を一つ選べ。</w:t>
      </w:r>
    </w:p>
    <w:p>
      <w:pPr>
        <w:spacing w:after="60"/>
        <w:ind w:left="360"/>
      </w:pPr>
      <w:r>
        <w:t>1. 話している途中で別の言語の語や文を使うことがあり、知らない語を補う例も挙げられている。</w:t>
      </w:r>
    </w:p>
    <w:p>
      <w:pPr>
        <w:spacing w:after="60"/>
        <w:ind w:left="360"/>
      </w:pPr>
      <w:r>
        <w:t>2. 紹介されている切替は、すべての語を両言語で十分に知っている話者だけに限られる。</w:t>
      </w:r>
    </w:p>
    <w:p>
      <w:pPr>
        <w:spacing w:after="60"/>
        <w:ind w:left="360"/>
      </w:pPr>
      <w:r>
        <w:t>3. 別の言語を使った発話は、紹介文では一律に言語障害と診断されている。</w:t>
      </w:r>
    </w:p>
    <w:p>
      <w:pPr>
        <w:spacing w:after="60"/>
        <w:ind w:left="360"/>
      </w:pPr>
      <w:r>
        <w:t>4. 紹介文では、どの言語学習段階でも他の言語を使わないことが唯一の方針とされる。</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文化庁「消滅の危機にある言語・方言」が、ユネスコの2009年2月発表「Atlas of the World’s Languages in Danger」第3版を紹介している。その掲載言語について、文化庁の説明に合うものを一つ選べ。</w:t>
      </w:r>
    </w:p>
    <w:p>
      <w:pPr>
        <w:spacing w:after="60"/>
        <w:ind w:left="360"/>
      </w:pPr>
      <w:r>
        <w:t>1. アイヌ語は危険の度合いが最も低く、安全な言語として一覧から除かれている。</w:t>
      </w:r>
    </w:p>
    <w:p>
      <w:pPr>
        <w:spacing w:after="60"/>
        <w:ind w:left="360"/>
      </w:pPr>
      <w:r>
        <w:t>2. 日本国内の掲載言語は沖縄県内だけにあり、八丈語や奄美語は含まれない。</w:t>
      </w:r>
    </w:p>
    <w:p>
      <w:pPr>
        <w:spacing w:after="60"/>
        <w:ind w:left="360"/>
      </w:pPr>
      <w:r>
        <w:t>3. 日本国内の8言語として、アイヌ語、八重山語、与那国語、八丈語、奄美語、国頭語、沖縄語、宮古語が挙げられている。</w:t>
      </w:r>
    </w:p>
    <w:p>
      <w:pPr>
        <w:spacing w:after="60"/>
        <w:ind w:left="360"/>
      </w:pPr>
      <w:r>
        <w:t>4. 日本の言語・方言には消滅の危機にあるものはなく、文化庁は保存・継承の取組を行っていないと説明されている。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国立国語研究所「外来語」委員会の2006年「外来語」言い換え提案 第1回～第4回総集編と「利用の手引き」に合う考え方を一つ選べ。</w:t>
      </w:r>
    </w:p>
    <w:p>
      <w:pPr>
        <w:spacing w:after="60"/>
        <w:ind w:left="360"/>
      </w:pPr>
      <w:r>
        <w:t>1. 受け手や場面に応じて、言い換えや説明を工夫する。「インフォームドコンセント」には「納得診療」「説明と同意」が示され、必要に応じて意味の説明も付ける。</w:t>
      </w:r>
    </w:p>
    <w:p>
      <w:pPr>
        <w:spacing w:after="60"/>
        <w:ind w:left="360"/>
      </w:pPr>
      <w:r>
        <w:t>2. 一つの外来語には必ず一つの言い換えだけを対応させ、場面や文脈が変わっても同じ語へ機械的に置き換える。</w:t>
      </w:r>
    </w:p>
    <w:p>
      <w:pPr>
        <w:spacing w:after="60"/>
        <w:ind w:left="360"/>
      </w:pPr>
      <w:r>
        <w:t>3. 提案された言い換え語は、もとの外国語にある全ての意味と用法を、そのまま完全に反映するものとして用いる。</w:t>
      </w:r>
    </w:p>
    <w:p>
      <w:pPr>
        <w:spacing w:after="60"/>
        <w:ind w:left="360"/>
      </w:pPr>
      <w:r>
        <w:t>4. 専門的な概念を正確に伝えるためであっても、外来語を使いながら説明を付ける方法は一切認めない。</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Canale・Swain（1980）のストラテジー能力の説明として適切なものを一つ選べ。</w:t>
      </w:r>
    </w:p>
    <w:p>
      <w:pPr>
        <w:spacing w:after="60"/>
        <w:ind w:left="360"/>
      </w:pPr>
      <w:r>
        <w:t>1. 遂行上の要因や不十分な能力による伝達の破綻を補う、言語的・非言語的な方略に関わる。</w:t>
      </w:r>
    </w:p>
    <w:p>
      <w:pPr>
        <w:spacing w:after="60"/>
        <w:ind w:left="360"/>
      </w:pPr>
      <w:r>
        <w:t>2. 語彙や文法の知識は含まれず不要になるので、文法能力を別に考える必要はない。</w:t>
      </w:r>
    </w:p>
    <w:p>
      <w:pPr>
        <w:spacing w:after="60"/>
        <w:ind w:left="360"/>
      </w:pPr>
      <w:r>
        <w:t>3. 補償に用いるのは言語的な方略だけであり、非言語的な方略は含まない。</w:t>
      </w:r>
    </w:p>
    <w:p>
      <w:pPr>
        <w:spacing w:after="60"/>
        <w:ind w:left="360"/>
      </w:pPr>
      <w:r>
        <w:t>4. 同論文の三要素には含まれず、コミュニケーション能力を文法能力だけとする。</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BrownとLevinson（1987）のポライトネス理論における二つのフェイスと、それへの配慮の説明に合うものを一つ選べ。</w:t>
      </w:r>
    </w:p>
    <w:p>
      <w:pPr>
        <w:spacing w:after="60"/>
        <w:ind w:left="360"/>
      </w:pPr>
      <w:r>
        <w:t>1. 相手と同じ仲間であることを示して親近感を伝える配慮は、相手との距離を保つネガティブ・ポライトネスとして説明される。</w:t>
      </w:r>
    </w:p>
    <w:p>
      <w:pPr>
        <w:spacing w:after="60"/>
        <w:ind w:left="360"/>
      </w:pPr>
      <w:r>
        <w:t>2. ポライトネス戦略は敬語の文法形式だけで決まり、相手の欲求や非言語的な配慮は分析の対象にならない。</w:t>
      </w:r>
    </w:p>
    <w:p>
      <w:pPr>
        <w:spacing w:after="60"/>
        <w:ind w:left="360"/>
      </w:pPr>
      <w:r>
        <w:t>3. ネガティブ・ポライトネスは、相手の行動を妨げられたくないという欲求に配慮し、押しつけを抑えようとする方策である。</w:t>
      </w:r>
    </w:p>
    <w:p>
      <w:pPr>
        <w:spacing w:after="60"/>
        <w:ind w:left="360"/>
      </w:pPr>
      <w:r>
        <w:t>4. ポジティブ・ポライトネスは、相手の欲求や自己像を否定的に評価し、それを訂正させることを定義とする。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BrownとLevinson（1987）の理論におけるフェイスとFTA（フェイスを脅かす行為）の説明に合うものを一つ選べ。</w:t>
      </w:r>
    </w:p>
    <w:p>
      <w:pPr>
        <w:spacing w:after="60"/>
        <w:ind w:left="360"/>
      </w:pPr>
      <w:r>
        <w:t>1. フェイスへの配慮とは、相手のフェイスをできるだけ強く損なうことを目的とする方策である。</w:t>
      </w:r>
    </w:p>
    <w:p>
      <w:pPr>
        <w:spacing w:after="60"/>
        <w:ind w:left="360"/>
      </w:pPr>
      <w:r>
        <w:t>2. 他者に自分の行動を妨げられたくないという欲求を、ポジティブ・フェイスと呼ぶ。</w:t>
      </w:r>
    </w:p>
    <w:p>
      <w:pPr>
        <w:spacing w:after="60"/>
        <w:ind w:left="360"/>
      </w:pPr>
      <w:r>
        <w:t>3. 自分の欲求や自己像が他者から認められたいという側面を、ネガティブ・フェイスと呼ぶ。</w:t>
      </w:r>
    </w:p>
    <w:p>
      <w:pPr>
        <w:spacing w:after="60"/>
        <w:ind w:left="360"/>
      </w:pPr>
      <w:r>
        <w:t>4. 指示や依頼、提案、助言は、聞き手に行動への圧力をかけるため、主として聞き手のネガティブ・フェイスを脅かす行為に挙げられる。</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BrownとLevinson（1987）のポライトネス戦略の分類として、合うものを一つ選べ。</w:t>
      </w:r>
    </w:p>
    <w:p>
      <w:pPr>
        <w:spacing w:after="60"/>
        <w:ind w:left="360"/>
      </w:pPr>
      <w:r>
        <w:t>1. 共通の所属や仲間意識を強調する方策は、相手との接近を示すのでネガティブ・ポライトネスに分類される。</w:t>
      </w:r>
    </w:p>
    <w:p>
      <w:pPr>
        <w:spacing w:after="60"/>
        <w:ind w:left="360"/>
      </w:pPr>
      <w:r>
        <w:t>2. 配慮を添えない直接的な命令は、相手との関係や場面を調べなくても、常に最も高い配慮を表すと判定できる。</w:t>
      </w:r>
    </w:p>
    <w:p>
      <w:pPr>
        <w:spacing w:after="60"/>
        <w:ind w:left="360"/>
      </w:pPr>
      <w:r>
        <w:t>3. 一つの意図に確定できない暗示によるオフレコード方策は、オンレコードのネガティブ・ポライトネスと同じ分類である。</w:t>
      </w:r>
    </w:p>
    <w:p>
      <w:pPr>
        <w:spacing w:after="60"/>
        <w:ind w:left="360"/>
      </w:pPr>
      <w:r>
        <w:t>4. 相手を同じ仲間や友人として扱い、相手の欲求を共有することを示す方策は、ポジティブ・ポライトネスとして説明される。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Hallの原著Beyond Cultureの高文脈・低文脈の説明に合うものを一つ選べ。</w:t>
      </w:r>
    </w:p>
    <w:p>
      <w:pPr>
        <w:spacing w:after="60"/>
        <w:ind w:left="360"/>
      </w:pPr>
      <w:r>
        <w:t>1. 低文脈のメッセージでは、情報の大部分が状況や個人の内にあり、明示的な符号に含まれる情報はごく少ないとする。</w:t>
      </w:r>
    </w:p>
    <w:p>
      <w:pPr>
        <w:spacing w:after="60"/>
        <w:ind w:left="360"/>
      </w:pPr>
      <w:r>
        <w:t>2. 高文脈のメッセージでは、情報の多くが状況や個人の内にあり、低文脈では明示的な符号に多くの情報が置かれるとする。</w:t>
      </w:r>
    </w:p>
    <w:p>
      <w:pPr>
        <w:spacing w:after="60"/>
        <w:ind w:left="360"/>
      </w:pPr>
      <w:r>
        <w:t>3. 高文脈と低文脈は連続体を成さず、文化は必ずどちらか一方の極にのみ存在するとする。</w:t>
      </w:r>
    </w:p>
    <w:p>
      <w:pPr>
        <w:spacing w:after="60"/>
        <w:ind w:left="360"/>
      </w:pPr>
      <w:r>
        <w:t>4. 低文脈のメッセージは一切の文脈を持たず、符号・文脈・意味を現実の出来事でも完全に切り離せるとする。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教師と学習者の間で課題の前提知識が共有されていないことが分かった。HallのBeyond Cultureの文脈に関する説明を参考に、伝え方を検討する考え方として適切なものを一つ選べ。</w:t>
      </w:r>
    </w:p>
    <w:p>
      <w:pPr>
        <w:spacing w:after="60"/>
        <w:ind w:left="360"/>
      </w:pPr>
      <w:r>
        <w:t>1. 共有されていない情報も必ず察して分かるため、教師は相手が何を知っているかを確かめず、前提の説明を省く。</w:t>
      </w:r>
    </w:p>
    <w:p>
      <w:pPr>
        <w:spacing w:after="60"/>
        <w:ind w:left="360"/>
      </w:pPr>
      <w:r>
        <w:t>2. 相手がすでに知っていることを把握する必要はなく、必要な情報が不足している場合も過剰な場合も同じ説明を続ける。</w:t>
      </w:r>
    </w:p>
    <w:p>
      <w:pPr>
        <w:spacing w:after="60"/>
        <w:ind w:left="360"/>
      </w:pPr>
      <w:r>
        <w:t>3. 高文脈と低文脈は言語を使う集団ごとに固定されるため、今回の相手と共有する前提や課題の状況は検討しない。</w:t>
      </w:r>
    </w:p>
    <w:p>
      <w:pPr>
        <w:spacing w:after="60"/>
        <w:ind w:left="360"/>
      </w:pPr>
      <w:r>
        <w:t>4. 相手が何を前提にしているかを確かめ、必要な情報が不足したり過剰になったりしないよう、明示する内容を検討する。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欧州評議会のCEFR公式解説「Plurilingualism and pluriculturalism」の本文に照らし、複言語・複文化主義の説明に合うものを一つ選べ。</w:t>
      </w:r>
    </w:p>
    <w:p>
      <w:pPr>
        <w:spacing w:after="60"/>
        <w:ind w:left="360"/>
      </w:pPr>
      <w:r>
        <w:t>1. 個人の言語・文化的な資源は活用せず、既習言語の知識や経験を全て切り離すことを目指す。</w:t>
      </w:r>
    </w:p>
    <w:p>
      <w:pPr>
        <w:spacing w:after="60"/>
        <w:ind w:left="360"/>
      </w:pPr>
      <w:r>
        <w:t>2. 言語や文化についての部分的な能力や気づきには価値を認めず、それらを個人の資源から排除する。</w:t>
      </w:r>
    </w:p>
    <w:p>
      <w:pPr>
        <w:spacing w:after="60"/>
        <w:ind w:left="360"/>
      </w:pPr>
      <w:r>
        <w:t>3. 個人の言語・文化的な資源を相互に関連するものとして捉え、社会的状況で複数の言語や変種、文化的な知識・経験を動的に活用する。</w:t>
      </w:r>
    </w:p>
    <w:p>
      <w:pPr>
        <w:spacing w:after="60"/>
        <w:ind w:left="360"/>
      </w:pPr>
      <w:r>
        <w:t>4. 複言語・複文化主義と多言語・多文化主義には区別がなく、いずれも言語と文化を分離した静的なものとしてだけ捉える。</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目標言語である語が分からず、学習者が家庭で使う言語の語を交えて話を続けた。Cambridge EnglishのGraham Seedの紹介（2023）に照らした捉え方として適切なものを一つ選べ。</w:t>
      </w:r>
    </w:p>
    <w:p>
      <w:pPr>
        <w:spacing w:after="60"/>
        <w:ind w:left="360"/>
      </w:pPr>
      <w:r>
        <w:t>1. 別言語の語が一つ入ったことだけで、発話全体が支離滅裂だと決める。</w:t>
      </w:r>
    </w:p>
    <w:p>
      <w:pPr>
        <w:spacing w:after="60"/>
        <w:ind w:left="360"/>
      </w:pPr>
      <w:r>
        <w:t>2. その発話だけで言語障害があると診断する。</w:t>
      </w:r>
    </w:p>
    <w:p>
      <w:pPr>
        <w:spacing w:after="60"/>
        <w:ind w:left="360"/>
      </w:pPr>
      <w:r>
        <w:t>3. 伝達が止まるのを避けるために別言語の知識を使った可能性を考え、後で目標言語の語を確かめる活動につなげる。</w:t>
      </w:r>
    </w:p>
    <w:p>
      <w:pPr>
        <w:spacing w:after="60"/>
        <w:ind w:left="360"/>
      </w:pPr>
      <w:r>
        <w:t>4. どのような場合も、他の言語を使ったことに罰を与えるのが紹介文の提案である。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Canale・Swain（1980）30頁の談話規則の説明に照らし、結束性と一貫性の扱いとして適切なものを一つ選べ。</w:t>
      </w:r>
    </w:p>
    <w:p>
      <w:pPr>
        <w:spacing w:after="60"/>
        <w:ind w:left="360"/>
      </w:pPr>
      <w:r>
        <w:t>1. 同論文では、結束性を、発話群のコミュニケーション機能を適切に組み合わせることとだけ説明する。</w:t>
      </w:r>
    </w:p>
    <w:p>
      <w:pPr>
        <w:spacing w:after="60"/>
        <w:ind w:left="360"/>
      </w:pPr>
      <w:r>
        <w:t>2. 同論文では、一貫性を文法的な結び付きという意味に限り、コミュニケーション機能の組合せと結び付けない。</w:t>
      </w:r>
    </w:p>
    <w:p>
      <w:pPr>
        <w:spacing w:after="60"/>
        <w:ind w:left="360"/>
      </w:pPr>
      <w:r>
        <w:t>3. 同論文は、談話規則を考える際に、文法的な結び付きとコミュニケーション機能の適切な組合せを区別する。</w:t>
      </w:r>
    </w:p>
    <w:p>
      <w:pPr>
        <w:spacing w:after="60"/>
        <w:ind w:left="360"/>
      </w:pPr>
      <w:r>
        <w:t>4. 同論文の談話規則の焦点は単一の発話の文法的な形だけで、複数発話の組合せにはない。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オバーグ（1960）「Cultural Shock: Adjustment to New Cultural Environments」の2006年再録本文にある、滞在先への適応過程の説明に合うものを一つ選べ。</w:t>
      </w:r>
    </w:p>
    <w:p>
      <w:pPr>
        <w:spacing w:after="60"/>
        <w:ind w:left="360"/>
      </w:pPr>
      <w:r>
        <w:t>1. 蜜月期は、帰国後に母国の生活習慣だけを再学習する段階として説明されている。</w:t>
      </w:r>
    </w:p>
    <w:p>
      <w:pPr>
        <w:spacing w:after="60"/>
        <w:ind w:left="360"/>
      </w:pPr>
      <w:r>
        <w:t>2. 回復の説明では、現地の人々を理解するには、自分自身の生活の仕方を全て捨てなければならないとされる。</w:t>
      </w:r>
    </w:p>
    <w:p>
      <w:pPr>
        <w:spacing w:after="60"/>
        <w:ind w:left="360"/>
      </w:pPr>
      <w:r>
        <w:t>3. 第4段階は、滞在先での生活ではなく、母国に帰った後の再適応だけを指している。</w:t>
      </w:r>
    </w:p>
    <w:p>
      <w:pPr>
        <w:spacing w:after="60"/>
        <w:ind w:left="360"/>
      </w:pPr>
      <w:r>
        <w:t>4. 第2段階では、生活上の実際の困難を背景に、滞在先への敵意や攻撃的な態度が現れると説明される。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オバーグ（1960）「Cultural Shock: Adjustment to New Cultural Environments」の2006年再録本文で、カルチャーショックを説明する際の手がかりの捉え方に合うものを一つ選べ。</w:t>
      </w:r>
    </w:p>
    <w:p>
      <w:pPr>
        <w:spacing w:after="60"/>
        <w:ind w:left="360"/>
      </w:pPr>
      <w:r>
        <w:t>1. 日常の社会的なやりとりを支える、慣れ親しんだ合図や手がかりを失うことから生じる不安に注目している。</w:t>
      </w:r>
    </w:p>
    <w:p>
      <w:pPr>
        <w:spacing w:after="60"/>
        <w:ind w:left="360"/>
      </w:pPr>
      <w:r>
        <w:t>2. 手がかりとは意識して暗記した文法規則だけを指し、身振りや表情、習慣は含まれない。</w:t>
      </w:r>
    </w:p>
    <w:p>
      <w:pPr>
        <w:spacing w:after="60"/>
        <w:ind w:left="360"/>
      </w:pPr>
      <w:r>
        <w:t>3. 人々への不満を述べることは、相手の社会を十分に客観的に理解した証拠なので、そのまま正確な評価として用いるべきだとしている。</w:t>
      </w:r>
    </w:p>
    <w:p>
      <w:pPr>
        <w:spacing w:after="60"/>
        <w:ind w:left="360"/>
      </w:pPr>
      <w:r>
        <w:t>4. 現地の人々のやり方を理解したなら、自分自身のやり方を捨て、元の行動様式に戻れなくなることが必要だとしている。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ベリー（1997）「Immigration, Acculturation, and Adaptation」が、非支配的集団の立場から説明する文化変容方略のうち、「統合」に合うものを一つ選べ。</w:t>
      </w:r>
    </w:p>
    <w:p>
      <w:pPr>
        <w:spacing w:after="60"/>
        <w:ind w:left="360"/>
      </w:pPr>
      <w:r>
        <w:t>1. 自らの文化的アイデンティティや特徴を保つことを重視し、同時に他の集団との日常的な関わりや、より大きな社会への参加も求める。</w:t>
      </w:r>
    </w:p>
    <w:p>
      <w:pPr>
        <w:spacing w:after="60"/>
        <w:ind w:left="360"/>
      </w:pPr>
      <w:r>
        <w:t>2. 自らの文化を保つ可能性や関心が乏しく、他の集団との関係にも関心が乏しい。文化の喪失や排除が背景にある場合も含む。</w:t>
      </w:r>
    </w:p>
    <w:p>
      <w:pPr>
        <w:spacing w:after="60"/>
        <w:ind w:left="360"/>
      </w:pPr>
      <w:r>
        <w:t>3. 自らの文化的アイデンティティを保とうとはせず、他の文化の人々との日常的な関わりを求める。</w:t>
      </w:r>
    </w:p>
    <w:p>
      <w:pPr>
        <w:spacing w:after="60"/>
        <w:ind w:left="360"/>
      </w:pPr>
      <w:r>
        <w:t>4. 自らの文化を保つことを重視し、他の集団との関わりを避けたいと考える。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ベネット（2017）「Developmental Model of Intercultural Sensitivity」による異文化感受性発達モデル（DMIS）の説明に合うものを一つ選べ。</w:t>
      </w:r>
    </w:p>
    <w:p>
      <w:pPr>
        <w:spacing w:after="60"/>
        <w:ind w:left="360"/>
      </w:pPr>
      <w:r>
        <w:t>1. 「受容」は、相違を認めるだけでは足りず、相手の価値観に全て同意し、その行動をどの場面でも実践することを意味する。</w:t>
      </w:r>
    </w:p>
    <w:p>
      <w:pPr>
        <w:spacing w:after="60"/>
        <w:ind w:left="360"/>
      </w:pPr>
      <w:r>
        <w:t>2. 「防衛」では、異なる文化の存在や関連性をほとんど知覚できず、自文化と他文化を対比するカテゴリーも形成されていない。</w:t>
      </w:r>
    </w:p>
    <w:p>
      <w:pPr>
        <w:spacing w:after="60"/>
        <w:ind w:left="360"/>
      </w:pPr>
      <w:r>
        <w:t>3. 否定・防衛・最小化を自文化中心的、受容・適応・統合を文化相対的な側に位置づける。ただし、段階を進むことは必然ではない。</w:t>
      </w:r>
    </w:p>
    <w:p>
      <w:pPr>
        <w:spacing w:after="60"/>
        <w:ind w:left="360"/>
      </w:pPr>
      <w:r>
        <w:t>4. 最終の「統合」は、文化的な自己のあり方を一つに固定し、異なる文化的世界観の間を移動できなくなることを意味する。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イェール大学Poorvu Centerの公式ガイドが示す教室の座席配置の用途について、説明に合うものを一つ選べ。</w:t>
      </w:r>
    </w:p>
    <w:p>
      <w:pPr>
        <w:spacing w:after="60"/>
        <w:ind w:left="360"/>
      </w:pPr>
      <w:r>
        <w:t>1. 列型の固定席では全員が互いに向き合うため、教師の方を向く配置とは区別される。</w:t>
      </w:r>
    </w:p>
    <w:p>
      <w:pPr>
        <w:spacing w:after="60"/>
        <w:ind w:left="360"/>
      </w:pPr>
      <w:r>
        <w:t>2. 円卓型は互いの顔が見えない構造なので、全体での対話にも隣同士の対話にも使えない。</w:t>
      </w:r>
    </w:p>
    <w:p>
      <w:pPr>
        <w:spacing w:after="60"/>
        <w:ind w:left="360"/>
      </w:pPr>
      <w:r>
        <w:t>3. グループ型やペア型の配置は、授業時間の多くを共同作業に充てる場合の選択肢となる。</w:t>
      </w:r>
    </w:p>
    <w:p>
      <w:pPr>
        <w:spacing w:after="60"/>
        <w:ind w:left="360"/>
      </w:pPr>
      <w:r>
        <w:t>4. U字型は前方の教材を投影して議論する活動には使えないため、ガイドはその用途を除外する。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Paul Nation『What Should Every ESL Teacher Know?』第2・3章のニーズ分析の説明に合うものを一つ選べ。</w:t>
      </w:r>
    </w:p>
    <w:p>
      <w:pPr>
        <w:spacing w:after="60"/>
        <w:ind w:left="360"/>
      </w:pPr>
      <w:r>
        <w:t>1. ニーズを調べる資料は質問紙だけに限定し、テストや課題の結果、教師の観察は利用しない。</w:t>
      </w:r>
    </w:p>
    <w:p>
      <w:pPr>
        <w:spacing w:after="60"/>
        <w:ind w:left="360"/>
      </w:pPr>
      <w:r>
        <w:t>2. ニーズはコース開始時に一度だけ調べ、その後は学習者の習熟や経験が変わっても調べ直さない。</w:t>
      </w:r>
    </w:p>
    <w:p>
      <w:pPr>
        <w:spacing w:after="60"/>
        <w:ind w:left="360"/>
      </w:pPr>
      <w:r>
        <w:t>3. ニーズ分析は学習者の希望だけを扱い、現在知っていることや将来必要となることは対象に含めない。</w:t>
      </w:r>
    </w:p>
    <w:p>
      <w:pPr>
        <w:spacing w:after="60"/>
        <w:ind w:left="360"/>
      </w:pPr>
      <w:r>
        <w:t>4. 学習者が現在知っていること、必要となること、学びたいことを調べ、コースの途中でもニーズを捉え直す。</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地域日本語教室のコースを計画する際、Paul Nation『What Should Every ESL Teacher Know?』第2・3章のニーズ分析・環境分析の説明を参考にする。計画の検討方法として説明に合うものを一つ選べ。</w:t>
      </w:r>
    </w:p>
    <w:p>
      <w:pPr>
        <w:spacing w:after="60"/>
        <w:ind w:left="360"/>
      </w:pPr>
      <w:r>
        <w:t>1. 学習者が現在できることや必要な生活場面を調べず、全員に同じ文法項目を同じ速さで教えることだけを優先する。</w:t>
      </w:r>
    </w:p>
    <w:p>
      <w:pPr>
        <w:spacing w:after="60"/>
        <w:ind w:left="360"/>
      </w:pPr>
      <w:r>
        <w:t>2. 学習者が既に知っていること、生活上必要なこと、学びたいことを調べ、時間や資源などの条件も踏まえて内容を検討し、途中でも見直す。</w:t>
      </w:r>
    </w:p>
    <w:p>
      <w:pPr>
        <w:spacing w:after="60"/>
        <w:ind w:left="360"/>
      </w:pPr>
      <w:r>
        <w:t>3. 学習者から希望を聞いたら、時間や実現可能性は検討せず、提案された内容を全てそのまま授業に組み込む。</w:t>
      </w:r>
    </w:p>
    <w:p>
      <w:pPr>
        <w:spacing w:after="60"/>
        <w:ind w:left="360"/>
      </w:pPr>
      <w:r>
        <w:t>4. 利用できる時間や資源を一覧にすれば環境分析は終わりとし、それらをどう活用するか、制約にどう対処するかは検討しない。</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Larsen-FreemanとAnderson（2011）『Techniques and Principles in Language Teaching』第3版の直接法の説明に合うものを一つ選べ。</w:t>
      </w:r>
    </w:p>
    <w:p>
      <w:pPr>
        <w:spacing w:after="60"/>
        <w:ind w:left="360"/>
      </w:pPr>
      <w:r>
        <w:t>1. 新出語句は必ず学習者の母語に翻訳し、目標言語と意味を直接結び付けることを避ける。</w:t>
      </w:r>
    </w:p>
    <w:p>
      <w:pPr>
        <w:spacing w:after="60"/>
        <w:ind w:left="360"/>
      </w:pPr>
      <w:r>
        <w:t>2. 文法規則を初めに明示することを原則とし、例から学習者が規則を考える帰納的な学習は行わない。</w:t>
      </w:r>
    </w:p>
    <w:p>
      <w:pPr>
        <w:spacing w:after="60"/>
        <w:ind w:left="360"/>
      </w:pPr>
      <w:r>
        <w:t>3. 授業開始から数か月間は読む・書く活動を一切認めず、文字を提示することを全面的に禁止する。</w:t>
      </w:r>
    </w:p>
    <w:p>
      <w:pPr>
        <w:spacing w:after="60"/>
        <w:ind w:left="360"/>
      </w:pPr>
      <w:r>
        <w:t>4. 実物、絵、身振りなどで語句の意味を示し、母語への翻訳を介さずに目標言語と意味を結び付ける。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語彙・文法の意味を示す絵カードを選ぶ。今回は「誰が誰に物を渡すか」を見分ける活動である。この目的に合う選び方を一つ選べ。</w:t>
      </w:r>
    </w:p>
    <w:p>
      <w:pPr>
        <w:spacing w:after="60"/>
        <w:ind w:left="360"/>
      </w:pPr>
      <w:r>
        <w:t>1. 人物と物の移動が見分けられる絵を選び、必要に応じて矢印や人物名を添える。</w:t>
      </w:r>
    </w:p>
    <w:p>
      <w:pPr>
        <w:spacing w:after="60"/>
        <w:ind w:left="360"/>
      </w:pPr>
      <w:r>
        <w:t>2. 物の移動は判別できなくても、背景の装飾が多い絵を優先する。</w:t>
      </w:r>
    </w:p>
    <w:p>
      <w:pPr>
        <w:spacing w:after="60"/>
        <w:ind w:left="360"/>
      </w:pPr>
      <w:r>
        <w:t>3. 人物が区別できないことを目標とし、渡し手と受け手を同じ位置に重ねて描く。</w:t>
      </w:r>
    </w:p>
    <w:p>
      <w:pPr>
        <w:spacing w:after="60"/>
        <w:ind w:left="360"/>
      </w:pPr>
      <w:r>
        <w:t>4. 文字を添えてはいけないという一律の規則を設け、人物名の表示も認めない。</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Weldonほか（1974）の技術報告書「A Laboratory Test of the Effects of Culture Assimilator Training」が説明するカルチャー・アシミレーターの学習形式に合うものを一つ選べ。</w:t>
      </w:r>
    </w:p>
    <w:p>
      <w:pPr>
        <w:spacing w:after="60"/>
        <w:ind w:left="360"/>
      </w:pPr>
      <w:r>
        <w:t>1. 集団間の対立を含む事例を読み、行動の理由について複数の解釈から選び、選択に対するフィードバックを受ける。</w:t>
      </w:r>
    </w:p>
    <w:p>
      <w:pPr>
        <w:spacing w:after="60"/>
        <w:ind w:left="360"/>
      </w:pPr>
      <w:r>
        <w:t>2. 事例や解釈を示さず、単語の発音だけを聞いて模倣する反復練習を行う。</w:t>
      </w:r>
    </w:p>
    <w:p>
      <w:pPr>
        <w:spacing w:after="60"/>
        <w:ind w:left="360"/>
      </w:pPr>
      <w:r>
        <w:t>3. 他の集団の視点を取り上げず、学習者側の文化が常に優れていると確認する。</w:t>
      </w:r>
    </w:p>
    <w:p>
      <w:pPr>
        <w:spacing w:after="60"/>
        <w:ind w:left="360"/>
      </w:pPr>
      <w:r>
        <w:t>4. 解釈を選んだ後には説明を与えず、選択した理由について考え直す機会も設けない。</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Weldonほか（1974）の報告書3頁は、アメリカ人がタイの人々の視点を理解するためのカルチャー・アシミレーターで、訓練上の「正解」を定める例を示している。その説明に合うものを一つ選べ。</w:t>
      </w:r>
    </w:p>
    <w:p>
      <w:pPr>
        <w:spacing w:after="60"/>
        <w:ind w:left="360"/>
      </w:pPr>
      <w:r>
        <w:t>1. 作成者一人がタイの人々の考えを推測し、両集団には解釈への反応を尋ねずに決める。</w:t>
      </w:r>
    </w:p>
    <w:p>
      <w:pPr>
        <w:spacing w:after="60"/>
        <w:ind w:left="360"/>
      </w:pPr>
      <w:r>
        <w:t>2. 学習者となるアメリカ人側のパネルが選ぶ解釈だけを正解とし、タイ人側の反応は使わない。</w:t>
      </w:r>
    </w:p>
    <w:p>
      <w:pPr>
        <w:spacing w:after="60"/>
        <w:ind w:left="360"/>
      </w:pPr>
      <w:r>
        <w:t>3. 両集団のパネルに解釈への反応を尋ね、タイ人側が選びアメリカ人側が選ばない解釈を、タイの視点を理解する訓練のために正解とする。</w:t>
      </w:r>
    </w:p>
    <w:p>
      <w:pPr>
        <w:spacing w:after="60"/>
        <w:ind w:left="360"/>
      </w:pPr>
      <w:r>
        <w:t>4. ある解釈を訓練上の正解としたら、以後は国籍だけから、全ての個人の行動原因を同じものと断定する。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HallのBeyond Culture 91頁の高文脈・低文脈の捉え方に照らし、概念の扱いとして適切なものを一つ選べ。</w:t>
      </w:r>
    </w:p>
    <w:p>
      <w:pPr>
        <w:spacing w:after="60"/>
        <w:ind w:left="360"/>
      </w:pPr>
      <w:r>
        <w:t>1. 高文脈と低文脈は二つの排他的な箱であり、各文化は例外なくどちらか一方の極にだけ位置すると捉える。</w:t>
      </w:r>
    </w:p>
    <w:p>
      <w:pPr>
        <w:spacing w:after="60"/>
        <w:ind w:left="360"/>
      </w:pPr>
      <w:r>
        <w:t>2. 高文脈と低文脈を連続体の両端に置き、どの文化も片方の端だけに存在するわけではないという留保を保つ。</w:t>
      </w:r>
    </w:p>
    <w:p>
      <w:pPr>
        <w:spacing w:after="60"/>
        <w:ind w:left="360"/>
      </w:pPr>
      <w:r>
        <w:t>3. 高文脈は言語的な符号に情報の大部分を置くことで、状況や個人の内にある情報への依存を最小にするものと捉える。</w:t>
      </w:r>
    </w:p>
    <w:p>
      <w:pPr>
        <w:spacing w:after="60"/>
        <w:ind w:left="360"/>
      </w:pPr>
      <w:r>
        <w:t>4. 低文脈は明示的な符号に情報を置かず、情報の大部分を状況や個人の内に委ねるものと捉える。</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BrownとLevinson（1987）のポライトネス理論を用いて対人配慮を分析する際、原著の説明に合うものを一つ選べ。</w:t>
      </w:r>
    </w:p>
    <w:p>
      <w:pPr>
        <w:spacing w:after="60"/>
        <w:ind w:left="360"/>
      </w:pPr>
      <w:r>
        <w:t>1. ネガティブ・フェイスは、相手に好かれ自己像を肯定されたいという側面だけを指す。</w:t>
      </w:r>
    </w:p>
    <w:p>
      <w:pPr>
        <w:spacing w:after="60"/>
        <w:ind w:left="360"/>
      </w:pPr>
      <w:r>
        <w:t>2. ポジティブ・ポライトネスは、相手の欲求の共有や仲間意識を示さず、行動の自由への干渉を抑えることだけで定義される。</w:t>
      </w:r>
    </w:p>
    <w:p>
      <w:pPr>
        <w:spacing w:after="60"/>
        <w:ind w:left="360"/>
      </w:pPr>
      <w:r>
        <w:t>3. フェイスへの負担を考える際、社会的距離、相対的な力関係、行為の負担の評価を検討し、その評価に文化・状況や個人による違いがあることを考慮する。</w:t>
      </w:r>
    </w:p>
    <w:p>
      <w:pPr>
        <w:spacing w:after="60"/>
        <w:ind w:left="360"/>
      </w:pPr>
      <w:r>
        <w:t>4. 同じ国籍の相手なら、距離や力関係、依頼の負担を確認しなくても、同一の方策を同じように受け取ると確定できる。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【事例】身近な経験を読み手に伝える作文で、出来事の順序を保ちながら、文のつなぎ方を広げることを今回の目標とする。学習者Bさんは次のように書いた。</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CEFR補遺版（2020）の主題展開と結束性の観点を参考に、この目標に合う指導を一つ選べ。</w:t>
      </w:r>
    </w:p>
    <w:p>
      <w:pPr>
        <w:spacing w:after="60"/>
        <w:ind w:left="360"/>
      </w:pPr>
      <w:r>
        <w:t>1. 「それから」で順序を示せている点を認めた上で、意味を保ちながら「〜て」などで文をつなぐ別の書き方を試し、元の文と読み比べる。</w:t>
      </w:r>
    </w:p>
    <w:p>
      <w:pPr>
        <w:spacing w:after="60"/>
        <w:ind w:left="360"/>
      </w:pPr>
      <w:r>
        <w:t>2. 文法上の誤りが目立たないことを理由に、今回の目標についても達成済みとし、文のつなぎ方を検討する活動は行わない。</w:t>
      </w:r>
    </w:p>
    <w:p>
      <w:pPr>
        <w:spacing w:after="60"/>
        <w:ind w:left="360"/>
      </w:pPr>
      <w:r>
        <w:t>3. この作文だけで語彙の意味を理解していないと断定し、辞書的定義の暗記だけを行って、文のつなぎ方は扱わない。</w:t>
      </w:r>
    </w:p>
    <w:p>
      <w:pPr>
        <w:spacing w:after="60"/>
        <w:ind w:left="360"/>
      </w:pPr>
      <w:r>
        <w:t>4. 今回の目標を、日常の経験を伝えることから論文の文体を模倣することへ変え、出来事の関係を検討せず硬い表現へ置き換える。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ケース1の実物や絵カードによる意味提示を教授法の原則と比較する。Larsen-FreemanとAnderson（2011）『Techniques and Principles in Language Teaching』第3版で、母語への翻訳を介さず、目標言語と意味を直接結び付けると説明される方法を一つ選べ。</w:t>
      </w:r>
    </w:p>
    <w:p>
      <w:pPr>
        <w:spacing w:after="60"/>
        <w:ind w:left="360"/>
      </w:pPr>
      <w:r>
        <w:t>1. 直接法（Direct Method）</w:t>
      </w:r>
    </w:p>
    <w:p>
      <w:pPr>
        <w:spacing w:after="60"/>
        <w:ind w:left="360"/>
      </w:pPr>
      <w:r>
        <w:t>2. コミュニティ・ランゲージ・ラーニング（Community Language Learning）</w:t>
      </w:r>
    </w:p>
    <w:p>
      <w:pPr>
        <w:spacing w:after="60"/>
        <w:ind w:left="360"/>
      </w:pPr>
      <w:r>
        <w:t>3. デサジェストペディア（Desuggestopedia）</w:t>
      </w:r>
    </w:p>
    <w:p>
      <w:pPr>
        <w:spacing w:after="60"/>
        <w:ind w:left="360"/>
      </w:pPr>
      <w:r>
        <w:t>4. 文法訳読法（Grammar-Translation Method）</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ケース2で志望学部と、その学部で学ぶために必要な日本語力を調べている部分に注目する。Paul Nation『What Should Every ESL Teacher Know?』第2章のニーズ分析の三観点では、特にどの観点に対応するか。一つ選べ。</w:t>
      </w:r>
    </w:p>
    <w:p>
      <w:pPr>
        <w:spacing w:after="60"/>
        <w:ind w:left="360"/>
      </w:pPr>
      <w:r>
        <w:t>1. 学習者が現在どれだけの語彙を知り、どの程度読んだり話したりできるかを調べる観点。</w:t>
      </w:r>
    </w:p>
    <w:p>
      <w:pPr>
        <w:spacing w:after="60"/>
        <w:ind w:left="360"/>
      </w:pPr>
      <w:r>
        <w:t>2. 教師の技能や学級の人数など、コースの実施に影響する環境条件を調べる観点。</w:t>
      </w:r>
    </w:p>
    <w:p>
      <w:pPr>
        <w:spacing w:after="60"/>
        <w:ind w:left="360"/>
      </w:pPr>
      <w:r>
        <w:t>3. 将来の使用場面で何が必要かとは区別して、本人がどのようなことを学びたいかを調べる観点。</w:t>
      </w:r>
    </w:p>
    <w:p>
      <w:pPr>
        <w:spacing w:after="60"/>
        <w:ind w:left="360"/>
      </w:pPr>
      <w:r>
        <w:t>4. 学習者がこれから行う学術的な学習のために、どのような言語知識や技能が必要かを調べる観点。</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ケース2で調べた情報のうち「使える学習時間」に注目する。Paul Nation『What Should Every ESL Teacher Know?』第2章でニーズ分析と区別して説明される環境分析との関係について、合うものを一つ選べ。</w:t>
      </w:r>
    </w:p>
    <w:p>
      <w:pPr>
        <w:spacing w:after="60"/>
        <w:ind w:left="360"/>
      </w:pPr>
      <w:r>
        <w:t>1. 学習時間は、学習者が現在どの程度の語彙や読解力を持つかを、それだけで直接示す情報である。</w:t>
      </w:r>
    </w:p>
    <w:p>
      <w:pPr>
        <w:spacing w:after="60"/>
        <w:ind w:left="360"/>
      </w:pPr>
      <w:r>
        <w:t>2. 学習時間は、将来の大学の講義やレポートでどの言語知識が必要かを、それだけで直接示す情報である。</w:t>
      </w:r>
    </w:p>
    <w:p>
      <w:pPr>
        <w:spacing w:after="60"/>
        <w:ind w:left="360"/>
      </w:pPr>
      <w:r>
        <w:t>3. 利用できる時間は、コースを設計する際に活用や制約への対処を考える環境要因の一つである。</w:t>
      </w:r>
    </w:p>
    <w:p>
      <w:pPr>
        <w:spacing w:after="60"/>
        <w:ind w:left="360"/>
      </w:pPr>
      <w:r>
        <w:t>4. 環境要因は教師や教室の物理的条件だけを指すため、学習者が使える時間は環境分析に含まれない。</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ケース11のA教師の練習をオーディオリンガル・メソッドの特徴と比較する。Larsen-FreemanとAnderson（2011）の同メソッドの理論的基盤の説明に合うものを一つ選べ。</w:t>
      </w:r>
    </w:p>
    <w:p>
      <w:pPr>
        <w:spacing w:after="60"/>
        <w:ind w:left="360"/>
      </w:pPr>
      <w:r>
        <w:t>1. 構造主義言語学の原理を背景とし、発展の過程で行動主義心理学の原理が取り入れられ、刺激への反応と強化による習慣形成を考える。</w:t>
      </w:r>
    </w:p>
    <w:p>
      <w:pPr>
        <w:spacing w:after="60"/>
        <w:ind w:left="360"/>
      </w:pPr>
      <w:r>
        <w:t>2. 母語への翻訳と明示的な文法規則の説明だけを基盤とし、対話文の模倣・反復は授業から排除する。</w:t>
      </w:r>
    </w:p>
    <w:p>
      <w:pPr>
        <w:spacing w:after="60"/>
        <w:ind w:left="360"/>
      </w:pPr>
      <w:r>
        <w:t>3. 新しい言語習慣の形成を否定し、正しい反応への強化も行わないという立場を基盤とする。</w:t>
      </w:r>
    </w:p>
    <w:p>
      <w:pPr>
        <w:spacing w:after="60"/>
        <w:ind w:left="360"/>
      </w:pPr>
      <w:r>
        <w:t>4. 読む・書く活動を常に先行させ、その後で初めて聞く・話す活動を導入するという順序を基盤とする。</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ケース12の「大変恐縮なのですが」を、依頼による相手への負担に配慮する意図で添えた前置きとして分析する。BrownとLevinsonの理論では、どの説明に対応するか。一つ選べ。</w:t>
      </w:r>
    </w:p>
    <w:p>
      <w:pPr>
        <w:spacing w:after="60"/>
        <w:ind w:left="360"/>
      </w:pPr>
      <w:r>
        <w:t>1. 依頼の意図を一つに確定できないようにするオフレコード方策だけに分類され、依頼を明示する場合は配慮にならない。</w:t>
      </w:r>
    </w:p>
    <w:p>
      <w:pPr>
        <w:spacing w:after="60"/>
        <w:ind w:left="360"/>
      </w:pPr>
      <w:r>
        <w:t>2. 相手を同じ仲間として扱うことだけを示すポジティブ・ポライトネスであり、行動への負担とは関係がない。</w:t>
      </w:r>
    </w:p>
    <w:p>
      <w:pPr>
        <w:spacing w:after="60"/>
        <w:ind w:left="360"/>
      </w:pPr>
      <w:r>
        <w:t>3. 前置きを添えると依頼という行為自体がなくなるため、相手のフェイスへの脅威を検討する必要もなくなる。</w:t>
      </w:r>
    </w:p>
    <w:p>
      <w:pPr>
        <w:spacing w:after="60"/>
        <w:ind w:left="360"/>
      </w:pPr>
      <w:r>
        <w:t>4. 相手の行動の自由を尊重し、依頼の押しつけを抑えようとするネガティブ・ポライトネスの観点に対応する。</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ケース12の直接的な依頼を検討する際、BrownとLevinson（1987）の原著の説明に合う考え方を一つ選べ。</w:t>
      </w:r>
    </w:p>
    <w:p>
      <w:pPr>
        <w:spacing w:after="60"/>
        <w:ind w:left="360"/>
      </w:pPr>
      <w:r>
        <w:t>1. 依頼の文面が同じなら、緊急性や相手の利益、当事者の関係が違っても、フェイスへの負担は必ず同じになる。</w:t>
      </w:r>
    </w:p>
    <w:p>
      <w:pPr>
        <w:spacing w:after="60"/>
        <w:ind w:left="360"/>
      </w:pPr>
      <w:r>
        <w:t>2. 直接的な行為を行う条件として緊急性・効率性なども検討されるため、直接的という形式だけから、あらゆる場面で不適切だとは確定しない。</w:t>
      </w:r>
    </w:p>
    <w:p>
      <w:pPr>
        <w:spacing w:after="60"/>
        <w:ind w:left="360"/>
      </w:pPr>
      <w:r>
        <w:t>3. 配慮を添えない直接的な方策は原著の分類にはなく、理論で分析することはできない。</w:t>
      </w:r>
    </w:p>
    <w:p>
      <w:pPr>
        <w:spacing w:after="60"/>
        <w:ind w:left="360"/>
      </w:pPr>
      <w:r>
        <w:t>4. 間接的な形式を選べば、依頼の負担や当事者の力関係を調べなくても、相手への配慮が必ず成功すると確定できる。</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ケース12の依頼表現を、BrownとLevinsonの理論を手掛かりに学習者と比較する。検討する観点として合うものを一つ選べ。</w:t>
      </w:r>
    </w:p>
    <w:p>
      <w:pPr>
        <w:spacing w:after="60"/>
        <w:ind w:left="360"/>
      </w:pPr>
      <w:r>
        <w:t>1. 当事者の社会的距離や力関係を対象から外し、どの相手にも同じ依頼表現を使うことだけを目標にする。</w:t>
      </w:r>
    </w:p>
    <w:p>
      <w:pPr>
        <w:spacing w:after="60"/>
        <w:ind w:left="360"/>
      </w:pPr>
      <w:r>
        <w:t>2. 依頼の文面に加えて、相手との距離や力関係、依頼の負担をどう評価するかを検討し、異なる場面の例と比較する。</w:t>
      </w:r>
    </w:p>
    <w:p>
      <w:pPr>
        <w:spacing w:after="60"/>
        <w:ind w:left="360"/>
      </w:pPr>
      <w:r>
        <w:t>3. 依頼の前置きや婉曲表現は理論に含まれないため、全て分析から取り除く。</w:t>
      </w:r>
    </w:p>
    <w:p>
      <w:pPr>
        <w:spacing w:after="60"/>
        <w:ind w:left="360"/>
      </w:pPr>
      <w:r>
        <w:t>4. 依頼はフェイスを脅かす行為の例に含まれないため、理論と関連付けて考えることはできない。</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ケース12で紹介したBrownとLevinsonの理論を日本語の依頼場面の分析に用いるとき、その扱い方として合うものを一つ選べ。</w:t>
      </w:r>
    </w:p>
    <w:p>
      <w:pPr>
        <w:spacing w:after="60"/>
        <w:ind w:left="360"/>
      </w:pPr>
      <w:r>
        <w:t>1. フェイスの具体的内容は全文化で同一だと原著が確定しているので、文化や状況による違いは調べなくてよい。</w:t>
      </w:r>
    </w:p>
    <w:p>
      <w:pPr>
        <w:spacing w:after="60"/>
        <w:ind w:left="360"/>
      </w:pPr>
      <w:r>
        <w:t>2. ポジティブとネガティブという二側面は、話者の国籍を判定するための二種類の固定的な性格分類である。</w:t>
      </w:r>
    </w:p>
    <w:p>
      <w:pPr>
        <w:spacing w:after="60"/>
        <w:ind w:left="360"/>
      </w:pPr>
      <w:r>
        <w:t>3. 理論上の方策に分類できれば、聞き手がその表現を好意的に受け取った事実も確認できたことになる。</w:t>
      </w:r>
    </w:p>
    <w:p>
      <w:pPr>
        <w:spacing w:after="60"/>
        <w:ind w:left="360"/>
      </w:pPr>
      <w:r>
        <w:t>4. 理論のフェイスや方策を分析の観点として使い、文化・状況や個人の評価の違い、実際の聞き手の受け取り方とは区別して検討する。</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British Councilの「Learner training」の説明を参考に、学習ストラテジーの指導として適切なものを一つ選べ。</w:t>
      </w:r>
    </w:p>
    <w:p>
      <w:pPr>
        <w:spacing w:after="60"/>
        <w:ind w:left="360"/>
      </w:pPr>
      <w:r>
        <w:t>1. 学習者が自分の学習の仕方や課題を振り返り、学習方法を検討する活動を設ける。</w:t>
      </w:r>
    </w:p>
    <w:p>
      <w:pPr>
        <w:spacing w:after="60"/>
        <w:ind w:left="360"/>
      </w:pPr>
      <w:r>
        <w:t>2. 最初に教師の方法を説明すれば、その後に学習者が方法を振り返る機会は設けない。</w:t>
      </w:r>
    </w:p>
    <w:p>
      <w:pPr>
        <w:spacing w:after="60"/>
        <w:ind w:left="360"/>
      </w:pPr>
      <w:r>
        <w:t>3. 学習方法の検討を単語の記録だけに限定し、学習機会の作り方などは扱わない。</w:t>
      </w:r>
    </w:p>
    <w:p>
      <w:pPr>
        <w:spacing w:after="60"/>
        <w:ind w:left="360"/>
      </w:pPr>
      <w:r>
        <w:t>4. 学習者が選択や検討をせず、教師が決めた方法を全員が無条件に守ることを目標にする。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国際交流基金のEPA日本語予備教育事業の公式紹介に合うものを一つ選べ（2026年10月20日確認）。</w:t>
      </w:r>
    </w:p>
    <w:p>
      <w:pPr>
        <w:spacing w:after="60"/>
        <w:ind w:left="360"/>
      </w:pPr>
      <w:r>
        <w:t>1. 来日を希望するインドネシア・フィリピン人の看護師・介護福祉士候補者を対象に、約6か月の初級〜中級程度の日本語教育を実施すると紹介されている。</w:t>
      </w:r>
    </w:p>
    <w:p>
      <w:pPr>
        <w:spacing w:after="60"/>
        <w:ind w:left="360"/>
      </w:pPr>
      <w:r>
        <w:t>2. 同事業の対象者には日本語の教育機会を設けないと紹介されている。</w:t>
      </w:r>
    </w:p>
    <w:p>
      <w:pPr>
        <w:spacing w:after="60"/>
        <w:ind w:left="360"/>
      </w:pPr>
      <w:r>
        <w:t>3. 同事業は、日本語学習が不要な上級者だけを対象とすると紹介されている。</w:t>
      </w:r>
    </w:p>
    <w:p>
      <w:pPr>
        <w:spacing w:after="60"/>
        <w:ind w:left="360"/>
      </w:pPr>
      <w:r>
        <w:t>4. 同事業は、看護・介護の候補者には関係のない一般旅行者だけを対象とすると紹介されている。</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文化審議会国語分科会「地域における日本語教育の在り方について（報告）」（令和4年11月）の目的・目標に合うものを一つ選べ。</w:t>
      </w:r>
    </w:p>
    <w:p>
      <w:pPr>
        <w:spacing w:after="60"/>
        <w:ind w:left="360"/>
      </w:pPr>
      <w:r>
        <w:t>1. 言語・文化の相互尊重を前提に、生活者としての外国人が自立した言語使用者として日本語で意思疎通を図り生活できるようにする。</w:t>
      </w:r>
    </w:p>
    <w:p>
      <w:pPr>
        <w:spacing w:after="60"/>
        <w:ind w:left="360"/>
      </w:pPr>
      <w:r>
        <w:t>2. 生活者に対する日本語教育では、日常生活や社会参加は扱わず、学術論文を書く能力だけを育てる。</w:t>
      </w:r>
    </w:p>
    <w:p>
      <w:pPr>
        <w:spacing w:after="60"/>
        <w:ind w:left="360"/>
      </w:pPr>
      <w:r>
        <w:t>3. 地域の日本語教育は、健康で安全な生活や相互理解を目標にせず、特定の資格試験の合格だけを目的とする。</w:t>
      </w:r>
    </w:p>
    <w:p>
      <w:pPr>
        <w:spacing w:after="60"/>
        <w:ind w:left="360"/>
      </w:pPr>
      <w:r>
        <w:t>4. 生活者としての外国人は留学生だけを指すので、就労している外国人や家族として来日した者は対象に含めない。</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文化審議会国語分科会「地域における日本語教育の在り方について（報告）」（令和4年11月）を踏まえ、生活者・留学生・就労者という区分を扱う際の考え方として合うものを一つ選べ。</w:t>
      </w:r>
    </w:p>
    <w:p>
      <w:pPr>
        <w:spacing w:after="60"/>
        <w:ind w:left="360"/>
      </w:pPr>
      <w:r>
        <w:t>1. 生活者・留学生・就労者は互いに重ならない区分なので、就労者の生活上の日本語学習は地域日本語教育から外す。</w:t>
      </w:r>
    </w:p>
    <w:p>
      <w:pPr>
        <w:spacing w:after="60"/>
        <w:ind w:left="360"/>
      </w:pPr>
      <w:r>
        <w:t>2. 生活者の中に留学生や就労者も含まれることに留意し、対象となる学習者の多様な背景やニーズに応じて教育内容を検討する。</w:t>
      </w:r>
    </w:p>
    <w:p>
      <w:pPr>
        <w:spacing w:after="60"/>
        <w:ind w:left="360"/>
      </w:pPr>
      <w:r>
        <w:t>3. 在留上の区分さえ分かれば全員に同じニーズがあると確定できるので、個々の学習者が必要とする言語活動は調べなくてよい。</w:t>
      </w:r>
    </w:p>
    <w:p>
      <w:pPr>
        <w:spacing w:after="60"/>
        <w:ind w:left="360"/>
      </w:pPr>
      <w:r>
        <w:t>4. 生活者の日本語教育では子育てや働くことを生活上の行為に含めず、それらを必要とする学習者は支援の対象にしない。</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Sacks・Schegloff・Jefferson（1974）の会話の順番交替モデルにおける、次話者の選定についての説明に合うものを一つ選べ。</w:t>
      </w:r>
    </w:p>
    <w:p>
      <w:pPr>
        <w:spacing w:after="60"/>
        <w:ind w:left="360"/>
      </w:pPr>
      <w:r>
        <w:t>1. 現在の話者が次話者を選ぶ場合と、参加者が自ら次の話者になる場合を区別して扱う。</w:t>
      </w:r>
    </w:p>
    <w:p>
      <w:pPr>
        <w:spacing w:after="60"/>
        <w:ind w:left="360"/>
      </w:pPr>
      <w:r>
        <w:t>2. 次の話者は会話を始める前に全員分を固定しておくため、現在の発話の中で次話者を選ぶことはない。</w:t>
      </w:r>
    </w:p>
    <w:p>
      <w:pPr>
        <w:spacing w:after="60"/>
        <w:ind w:left="360"/>
      </w:pPr>
      <w:r>
        <w:t>3. 現在の話者が次話者を選ばない場合、参加者が自ら話し始めることは認められず、会話は必ず終了する。</w:t>
      </w:r>
    </w:p>
    <w:p>
      <w:pPr>
        <w:spacing w:after="60"/>
        <w:ind w:left="360"/>
      </w:pPr>
      <w:r>
        <w:t>4. 現在の話者が次話者を選ばず、他の参加者も自ら話し始めない場合でも、現在の話者が話し続けることはできない。</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カーネギーメロン大学Eberly Centerの公式ガイドに照らし、ティーチング・ポートフォリオの構成として適切なものを一つ選べ。</w:t>
      </w:r>
    </w:p>
    <w:p>
      <w:pPr>
        <w:spacing w:after="60"/>
        <w:ind w:left="360"/>
      </w:pPr>
      <w:r>
        <w:t>1. 教育理念や目標を示し、それらと関連する代表的な資料を選び、資料の文脈や意味を説明しながら自らの教育実践を省察する。</w:t>
      </w:r>
    </w:p>
    <w:p>
      <w:pPr>
        <w:spacing w:after="60"/>
        <w:ind w:left="360"/>
      </w:pPr>
      <w:r>
        <w:t>2. 教育理念との関係や資料の意味は説明せず、授業関係の資料をすべて無選別に保存したものを提出する。</w:t>
      </w:r>
    </w:p>
    <w:p>
      <w:pPr>
        <w:spacing w:after="60"/>
        <w:ind w:left="360"/>
      </w:pPr>
      <w:r>
        <w:t>3. 授業評価の数値だけを掲載し、教育理念、実践の説明、省察、質的な資料は含めない。</w:t>
      </w:r>
    </w:p>
    <w:p>
      <w:pPr>
        <w:spacing w:after="60"/>
        <w:ind w:left="360"/>
      </w:pPr>
      <w:r>
        <w:t>4. 研修に出席した記録だけで授業への影響が実証されたと判断し、研修で得た知識を実践にどう生かしたかは説明しない。</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ASQ（米国品質協会）の公式説明に照らし、PDCAサイクルの各段階の扱いとして適切なものを一つ選べ。</w:t>
      </w:r>
    </w:p>
    <w:p>
      <w:pPr>
        <w:spacing w:after="60"/>
        <w:ind w:left="360"/>
      </w:pPr>
      <w:r>
        <w:t>1. 変更を計画して小規模に試し、結果を分析して学んだことを確かめ、それに基づいて対応し、次の改善へつなげる。</w:t>
      </w:r>
    </w:p>
    <w:p>
      <w:pPr>
        <w:spacing w:after="60"/>
        <w:ind w:left="360"/>
      </w:pPr>
      <w:r>
        <w:t>2. Checkは変更を試す前だけに行い、試行後の結果の分析はPDCAの手順には含めない。</w:t>
      </w:r>
    </w:p>
    <w:p>
      <w:pPr>
        <w:spacing w:after="60"/>
        <w:ind w:left="360"/>
      </w:pPr>
      <w:r>
        <w:t>3. Actでは試行から学んだ内容を使わず、変更がうまくいかなかった場合も同じ計画だけを繰り返す。</w:t>
      </w:r>
    </w:p>
    <w:p>
      <w:pPr>
        <w:spacing w:after="60"/>
        <w:ind w:left="360"/>
      </w:pPr>
      <w:r>
        <w:t>4. PDCAは一度だけで終了する手順であり、結果を使って新しい改善を計画したりサイクルを繰り返したりしない。</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前方の画面に教材を投影し、それを見ながら全体で議論する教室を計画する。イェール大学Poorvu Centerの公式ガイドに照らした配置の検討として適切なものを一つ選べ。</w:t>
      </w:r>
    </w:p>
    <w:p>
      <w:pPr>
        <w:spacing w:after="60"/>
        <w:ind w:left="360"/>
      </w:pPr>
      <w:r>
        <w:t>1. 投影機器を置けば活動と座席配置の関係を考える必要はなくなるので、授業の目標は配置の検討から外す。</w:t>
      </w:r>
    </w:p>
    <w:p>
      <w:pPr>
        <w:spacing w:after="60"/>
        <w:ind w:left="360"/>
      </w:pPr>
      <w:r>
        <w:t>2. U字型や半円型を候補にし、前方の教材の投影と参加者間の議論という活動に合わせて配置を検討する。</w:t>
      </w:r>
    </w:p>
    <w:p>
      <w:pPr>
        <w:spacing w:after="60"/>
        <w:ind w:left="360"/>
      </w:pPr>
      <w:r>
        <w:t>3. U字型は学習者間の議論を妨げるための配置なので、教材の議論を行わないことを目的に採用する。</w:t>
      </w:r>
    </w:p>
    <w:p>
      <w:pPr>
        <w:spacing w:after="60"/>
        <w:ind w:left="360"/>
      </w:pPr>
      <w:r>
        <w:t>4. 固定席の教室では隣同士で行う活動もできないため、配置を動かせなければペアで考える活動をすべて取りやめる。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高齢の学習者も参加する地域日本語教室で文字指導を計画する。文化審議会国語分科会「地域における日本語教育の在り方について（報告）」（令和4年11月）の説明に合うものを一つ選べ。</w:t>
      </w:r>
    </w:p>
    <w:p>
      <w:pPr>
        <w:spacing w:after="60"/>
        <w:ind w:left="360"/>
      </w:pPr>
      <w:r>
        <w:t>1. 高齢者を含む学習者の背景や日本語との言語間距離は、文字指導の内容や進度を考える際に検討しない。</w:t>
      </w:r>
    </w:p>
    <w:p>
      <w:pPr>
        <w:spacing w:after="60"/>
        <w:ind w:left="360"/>
      </w:pPr>
      <w:r>
        <w:t>2. 漢字圏・非漢字圏、識字の状況、高齢者を含む学習者の背景や日本語との言語間距離に配慮し、内容・方法や進度、クラス分けを検討する。</w:t>
      </w:r>
    </w:p>
    <w:p>
      <w:pPr>
        <w:spacing w:after="60"/>
        <w:ind w:left="360"/>
      </w:pPr>
      <w:r>
        <w:t>3. 高齢であるという情報だけで、全員が同じ文字能力を持ち同じ速さで学べると確定し、背景を確かめず画一的な指導を行う。</w:t>
      </w:r>
    </w:p>
    <w:p>
      <w:pPr>
        <w:spacing w:after="60"/>
        <w:ind w:left="360"/>
      </w:pPr>
      <w:r>
        <w:t>4. 文字指導の進度やクラス分けを調整することは禁止されているため、学習者の背景に違いがあっても同じ計画を変更しない。</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Hofstede（2011）の国・社会レベルの文化次元で、人々が集団にどのように統合されているかに関わるものを一つ選べ。個人の性格診断としては扱わない。</w:t>
      </w:r>
    </w:p>
    <w:p>
      <w:pPr>
        <w:spacing w:after="60"/>
        <w:ind w:left="360"/>
      </w:pPr>
      <w:r>
        <w:t>1. 不確実性の回避の次元</w:t>
      </w:r>
    </w:p>
    <w:p>
      <w:pPr>
        <w:spacing w:after="60"/>
        <w:ind w:left="360"/>
      </w:pPr>
      <w:r>
        <w:t>2. 権力格差の次元</w:t>
      </w:r>
    </w:p>
    <w:p>
      <w:pPr>
        <w:spacing w:after="60"/>
        <w:ind w:left="360"/>
      </w:pPr>
      <w:r>
        <w:t>3. 長期志向・短期志向の次元</w:t>
      </w:r>
    </w:p>
    <w:p>
      <w:pPr>
        <w:spacing w:after="60"/>
        <w:ind w:left="360"/>
      </w:pPr>
      <w:r>
        <w:t>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UNESCOの生成AI教育ガイダンス（2023）の公式紹介文が示す、人間中心の教育利用に合う対応を一つ選べ。</w:t>
      </w:r>
    </w:p>
    <w:p>
      <w:pPr>
        <w:spacing w:after="60"/>
        <w:ind w:left="360"/>
      </w:pPr>
      <w:r>
        <w:t>1. 学習者の年齢を問わず、同じ利用条件で独立したAIとの対話を認める。</w:t>
      </w:r>
    </w:p>
    <w:p>
      <w:pPr>
        <w:spacing w:after="60"/>
        <w:ind w:left="360"/>
      </w:pPr>
      <w:r>
        <w:t>2. 教育機関は利用ツールの倫理面を検討せず、出力が得られれば採用する。</w:t>
      </w:r>
    </w:p>
    <w:p>
      <w:pPr>
        <w:spacing w:after="60"/>
        <w:ind w:left="360"/>
      </w:pPr>
      <w:r>
        <w:t>3. 個人情報の保護は教育利用と無関係として、学習者の入力内容を確認しない。</w:t>
      </w:r>
    </w:p>
    <w:p>
      <w:pPr>
        <w:spacing w:after="60"/>
        <w:ind w:left="360"/>
      </w:pPr>
      <w:r>
        <w:t>4. 学習者の年齢や個人情報の保護を考慮し、人間が教育上・倫理上の適切さを検討する。</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記述的な文法と規範的な文法を区別する説明として、適切なものを一つ選べ。</w:t>
      </w:r>
    </w:p>
    <w:p>
      <w:pPr>
        <w:spacing w:after="60"/>
        <w:ind w:left="360"/>
      </w:pPr>
      <w:r>
        <w:t>1. 記述的な立場は実際の使われ方を記述し、規範的な立場は正しいとされる使い方を定めようとする。</w:t>
      </w:r>
    </w:p>
    <w:p>
      <w:pPr>
        <w:spacing w:after="60"/>
        <w:ind w:left="360"/>
      </w:pPr>
      <w:r>
        <w:t>2. 規範的な立場とは、実際の使われ方を正誤の判断なしに記述することを目標にする立場である。</w:t>
      </w:r>
    </w:p>
    <w:p>
      <w:pPr>
        <w:spacing w:after="60"/>
        <w:ind w:left="360"/>
      </w:pPr>
      <w:r>
        <w:t>3. 記述的な立場とは、特定の用法を正しい形として守らせることだけを目的にする立場である。</w:t>
      </w:r>
    </w:p>
    <w:p>
      <w:pPr>
        <w:spacing w:after="60"/>
        <w:ind w:left="360"/>
      </w:pPr>
      <w:r>
        <w:t>4. 実際の使われ方の記述と正しい用法の規定は、目的の区別ができない同じ立場である。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国立国語研究所の擬音語・擬態語の分類を紹介する教材に照らし、オノマトペの意味と用法の扱いとして適切なものを一つ選べ。</w:t>
      </w:r>
    </w:p>
    <w:p>
      <w:pPr>
        <w:spacing w:after="60"/>
        <w:ind w:left="360"/>
      </w:pPr>
      <w:r>
        <w:t>1. 一つの語形の意味分類は文脈によらず固定しているので、用いられた文を確かめず分類できる。</w:t>
      </w:r>
    </w:p>
    <w:p>
      <w:pPr>
        <w:spacing w:after="60"/>
        <w:ind w:left="360"/>
      </w:pPr>
      <w:r>
        <w:t>2. 同じ語形でも文脈により音や様子などを表し、複数の意味分類に当てはまる場合がある。</w:t>
      </w:r>
    </w:p>
    <w:p>
      <w:pPr>
        <w:spacing w:after="60"/>
        <w:ind w:left="360"/>
      </w:pPr>
      <w:r>
        <w:t>3. 教材の分類は実際に聞こえる音だけを対象にし、音を伴わない状態や感覚を対象から除く。</w:t>
      </w:r>
    </w:p>
    <w:p>
      <w:pPr>
        <w:spacing w:after="60"/>
        <w:ind w:left="360"/>
      </w:pPr>
      <w:r>
        <w:t>4. 教材では一つの語が複数の用法を持つことを否定し、すべての語を一つの分類にだけ対応させる。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How Languages Workの用語集で、構文の使用に伴い、直接の主張として述べられずに背景に含まれる命題を指す語はどれか。</w:t>
      </w:r>
    </w:p>
    <w:p>
      <w:pPr>
        <w:spacing w:after="60"/>
        <w:ind w:left="360"/>
      </w:pPr>
      <w:r>
        <w:t>1. 対義語</w:t>
      </w:r>
    </w:p>
    <w:p>
      <w:pPr>
        <w:spacing w:after="60"/>
        <w:ind w:left="360"/>
      </w:pPr>
      <w:r>
        <w:t>2. 上位語</w:t>
      </w:r>
    </w:p>
    <w:p>
      <w:pPr>
        <w:spacing w:after="60"/>
        <w:ind w:left="360"/>
      </w:pPr>
      <w:r>
        <w:t>3. 音韻交替</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読解中に未知の語を文脈から推測することについて、CEFR（2001）4.4.2.4の受容方略の説明に合うものを一つ選べ。</w:t>
      </w:r>
    </w:p>
    <w:p>
      <w:pPr>
        <w:spacing w:after="60"/>
        <w:ind w:left="360"/>
      </w:pPr>
      <w:r>
        <w:t>1. 話す・書く場面だけで用い、読む場面では用いない。</w:t>
      </w:r>
    </w:p>
    <w:p>
      <w:pPr>
        <w:spacing w:after="60"/>
        <w:ind w:left="360"/>
      </w:pPr>
      <w:r>
        <w:t>2. 読む場面でも、文脈の手がかりを使って意味の仮説を立て、後続の情報で確かめる。</w:t>
      </w:r>
    </w:p>
    <w:p>
      <w:pPr>
        <w:spacing w:after="60"/>
        <w:ind w:left="360"/>
      </w:pPr>
      <w:r>
        <w:t>3. 推測には言語外の知識を使わず、個々の文字の形だけで意味を決める。</w:t>
      </w:r>
    </w:p>
    <w:p>
      <w:pPr>
        <w:spacing w:after="60"/>
        <w:ind w:left="360"/>
      </w:pPr>
      <w:r>
        <w:t>4. 一度立てた意味の仮説は、後続の文脈と合わなくても変更しない。</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公式サイトは生活のためのオリエンテーションを支援項目に挙げています。業務上の指示だけではありません。</w:t>
      </w:r>
    </w:p>
    <w:p>
      <w:pPr>
        <w:spacing w:after="100"/>
      </w:pPr>
      <w:r>
        <w:rPr>
          <w:b/>
          <w:bCs/>
          <w:color w:val="B00020"/>
        </w:rPr>
        <w:t xml:space="preserve">2（誤）</w:t>
      </w:r>
      <w:r>
        <w:t xml:space="preserve">　公式サイトは日本語を勉強する学校の案内などを支援項目に挙げています。授業を必ず自社で実施するという意味ではありません。</w:t>
      </w:r>
    </w:p>
    <w:p>
      <w:pPr>
        <w:spacing w:after="100"/>
      </w:pPr>
      <w:r>
        <w:rPr>
          <w:b/>
          <w:bCs/>
          <w:color w:val="2E7D32"/>
        </w:rPr>
        <w:t xml:space="preserve">3（正）</w:t>
      </w:r>
      <w:r>
        <w:t xml:space="preserve">　同サイトの支援4・6の説明に対応します。生活上の情報と学習の機会への案内を区別して理解します。</w:t>
      </w:r>
    </w:p>
    <w:p>
      <w:pPr>
        <w:spacing w:after="100"/>
      </w:pPr>
      <w:r>
        <w:rPr>
          <w:b/>
          <w:bCs/>
          <w:color w:val="B00020"/>
        </w:rPr>
        <w:t xml:space="preserve">4（誤）</w:t>
      </w:r>
      <w:r>
        <w:t xml:space="preserve">　公式サイトは会社ができないときに会社が頼んだ登録支援機関による支援も示しています。支援自体が不要になるわけではありません。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本文では、李春生が劍潭寺の利用を提案した後、伊沢が現地を調べ、芝山巌山頂の惠濟宮を選んだと説明しています。提案された場所と最終的な選定を混同しています。</w:t>
      </w:r>
    </w:p>
    <w:p>
      <w:pPr>
        <w:spacing w:after="100"/>
      </w:pPr>
      <w:r>
        <w:rPr>
          <w:b/>
          <w:bCs/>
          <w:color w:val="B00020"/>
        </w:rPr>
        <w:t xml:space="preserve">2（誤）</w:t>
      </w:r>
      <w:r>
        <w:t xml:space="preserve">　本文は、学務部が芝山巌へ移った後の活動として、台湾語の研究、会話教科書の編集、台湾人への日本語教育を挙げています。日本語教育だけに限る説明は合いません。</w:t>
      </w:r>
    </w:p>
    <w:p>
      <w:pPr>
        <w:spacing w:after="100"/>
      </w:pPr>
      <w:r>
        <w:rPr>
          <w:b/>
          <w:bCs/>
          <w:color w:val="B00020"/>
        </w:rPr>
        <w:t xml:space="preserve">3（誤）</w:t>
      </w:r>
      <w:r>
        <w:t xml:space="preserve">　本文は、士林の子弟を募集して日本語と西洋文明の基礎科目を教えたと説明し、地元の学生の名も挙げています。日本からの留学生だけという説明は合いません。</w:t>
      </w:r>
    </w:p>
    <w:p>
      <w:pPr>
        <w:spacing w:after="100"/>
      </w:pPr>
      <w:r>
        <w:rPr>
          <w:b/>
          <w:bCs/>
          <w:color w:val="2E7D32"/>
        </w:rPr>
        <w:t xml:space="preserve">4（正）</w:t>
      </w:r>
      <w:r>
        <w:t xml:space="preserve">　本文の学堂の場所、対象となった地元の子弟、教授内容の説明に対応します。この問題は同館の公開解説を根拠としており、当時の教育政策全体の評価を問うものではありません。</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Ⅱ「用語の使い方」3は、日本語に十分定着している外来語はそのまま使うとし、日常の漢語や和語への言い換え、分かりやすい言い換えが困難な場合の説明付与も示しています。全面禁止という説明は合いません。</w:t>
      </w:r>
    </w:p>
    <w:p>
      <w:pPr>
        <w:spacing w:after="100"/>
      </w:pPr>
      <w:r>
        <w:rPr>
          <w:b/>
          <w:bCs/>
          <w:color w:val="B00020"/>
        </w:rPr>
        <w:t xml:space="preserve">2（誤）</w:t>
      </w:r>
      <w:r>
        <w:t xml:space="preserve">　「基本的な考え方」1は、文書の目的や種類、想定される読み手に応じた工夫を認めています。広く一般に向けた解説・広報等では、特別な知識を持たない人の読みやすさを優先するとしています。</w:t>
      </w:r>
    </w:p>
    <w:p>
      <w:pPr>
        <w:spacing w:after="100"/>
      </w:pPr>
      <w:r>
        <w:rPr>
          <w:b/>
          <w:bCs/>
          <w:color w:val="B00020"/>
        </w:rPr>
        <w:t xml:space="preserve">3（誤）</w:t>
      </w:r>
      <w:r>
        <w:t xml:space="preserve">　「基本的な考え方」2は、基となる情報の内容や意味を損なわないことと、分かりやすさと正確さのバランスを示しています。分かりやすくするためなら意味を変えてよいという方針ではありません。</w:t>
      </w:r>
    </w:p>
    <w:p>
      <w:pPr>
        <w:spacing w:after="100"/>
      </w:pPr>
      <w:r>
        <w:rPr>
          <w:b/>
          <w:bCs/>
          <w:color w:val="2E7D32"/>
        </w:rPr>
        <w:t xml:space="preserve">4（正）</w:t>
      </w:r>
      <w:r>
        <w:t xml:space="preserve">　「基本的な考え方」1とⅡ「用語の使い方」3に対応します。外来語を一律に排除するのではなく、定着の程度や使う場面を考え、必要な言い換えや説明を工夫します。</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入管庁の更新手続は申請人本人を提出者に挙げています。会社の職員であれば誰でも取り次げるわけでもありません。</w:t>
      </w:r>
    </w:p>
    <w:p>
      <w:pPr>
        <w:spacing w:after="100"/>
      </w:pPr>
      <w:r>
        <w:rPr>
          <w:b/>
          <w:bCs/>
          <w:color w:val="B00020"/>
        </w:rPr>
        <w:t xml:space="preserve">2（誤）</w:t>
      </w:r>
      <w:r>
        <w:t xml:space="preserve">　「留学」で一般的なアルバイトをする場合は資格外活動許可が必要です。包括許可の原則は週28時間以内であり、無許可の週40時間ではありません。</w:t>
      </w:r>
    </w:p>
    <w:p>
      <w:pPr>
        <w:spacing w:after="100"/>
      </w:pPr>
      <w:r>
        <w:rPr>
          <w:b/>
          <w:bCs/>
          <w:color w:val="2E7D32"/>
        </w:rPr>
        <w:t xml:space="preserve">3（正）</w:t>
      </w:r>
      <w:r>
        <w:t xml:space="preserve">　厚生労働省の資料は、身分等に基づく資格の活動に制限がなく、様々な分野の就労が可能と説明しています。職業ごとの免許等が不要になるという意味ではありません。</w:t>
      </w:r>
    </w:p>
    <w:p>
      <w:pPr>
        <w:spacing w:after="100"/>
      </w:pPr>
      <w:r>
        <w:rPr>
          <w:b/>
          <w:bCs/>
          <w:color w:val="B00020"/>
        </w:rPr>
        <w:t xml:space="preserve">4（誤）</w:t>
      </w:r>
      <w:r>
        <w:t xml:space="preserve">　長期休業期間中の1日8時間以内という扱いは「留学」について示されています。「家族滞在」に同じ学校休業の例外を広げません。</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Q&amp;Aは人手不足分野における人材育成と人材確保を目的として挙げています。</w:t>
      </w:r>
    </w:p>
    <w:p>
      <w:pPr>
        <w:spacing w:after="100"/>
      </w:pPr>
      <w:r>
        <w:rPr>
          <w:b/>
          <w:bCs/>
          <w:color w:val="B00020"/>
        </w:rPr>
        <w:t xml:space="preserve">2（誤）</w:t>
      </w:r>
      <w:r>
        <w:t xml:space="preserve">　2024年6月21日は改正法の公布日です。制度の運用開始日とは区別します。</w:t>
      </w:r>
    </w:p>
    <w:p>
      <w:pPr>
        <w:spacing w:after="100"/>
      </w:pPr>
      <w:r>
        <w:rPr>
          <w:b/>
          <w:bCs/>
          <w:color w:val="B00020"/>
        </w:rPr>
        <w:t xml:space="preserve">3（誤）</w:t>
      </w:r>
      <w:r>
        <w:t xml:space="preserve">　Q&amp;Aは技能実習の国際貢献と育成就労の人材育成・確保という目的の違いを説明しています。</w:t>
      </w:r>
    </w:p>
    <w:p>
      <w:pPr>
        <w:spacing w:after="100"/>
      </w:pPr>
      <w:r>
        <w:rPr>
          <w:b/>
          <w:bCs/>
          <w:color w:val="2E7D32"/>
        </w:rPr>
        <w:t xml:space="preserve">4（正）</w:t>
      </w:r>
      <w:r>
        <w:t xml:space="preserve">　Q&amp;Aの制度目的と運用開始日の説明に合います。2026年10月時点で新制度が既に全面運用されているという意味ではありません。</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入管庁は1号を原則5年以内、2号を通算期間の上限なしと説明しています。「原則」を外して例外まで否定しません。</w:t>
      </w:r>
    </w:p>
    <w:p>
      <w:pPr>
        <w:spacing w:after="100"/>
      </w:pPr>
      <w:r>
        <w:rPr>
          <w:b/>
          <w:bCs/>
          <w:color w:val="B00020"/>
        </w:rPr>
        <w:t xml:space="preserve">2（誤）</w:t>
      </w:r>
      <w:r>
        <w:t xml:space="preserve">　1号と2号の説明が逆です。1号に原則の上限がないという説明ではありません。</w:t>
      </w:r>
    </w:p>
    <w:p>
      <w:pPr>
        <w:spacing w:after="100"/>
      </w:pPr>
      <w:r>
        <w:rPr>
          <w:b/>
          <w:bCs/>
          <w:color w:val="B00020"/>
        </w:rPr>
        <w:t xml:space="preserve">3（誤）</w:t>
      </w:r>
      <w:r>
        <w:t xml:space="preserve">　通算期間の上限がないことと、一回ごとに認められる在留期間や更新手続は別です。2号にも定められた在留期間があります。</w:t>
      </w:r>
    </w:p>
    <w:p>
      <w:pPr>
        <w:spacing w:after="100"/>
      </w:pPr>
      <w:r>
        <w:rPr>
          <w:b/>
          <w:bCs/>
          <w:color w:val="B00020"/>
        </w:rPr>
        <w:t xml:space="preserve">4（誤）</w:t>
      </w:r>
      <w:r>
        <w:t xml:space="preserve">　公表資料は1号について「原則」としています。特例を含めすべてを一律に否定する説明は合いません。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同サイトは生活上の相談なども支援に挙げています。本人の生活上の希望を最初から対象外とはできません。</w:t>
      </w:r>
    </w:p>
    <w:p>
      <w:pPr>
        <w:spacing w:after="100"/>
      </w:pPr>
      <w:r>
        <w:rPr>
          <w:b/>
          <w:bCs/>
          <w:color w:val="2E7D32"/>
        </w:rPr>
        <w:t xml:space="preserve">2（正）</w:t>
      </w:r>
      <w:r>
        <w:t xml:space="preserve">　同サイトは学習先の案内や日本人との交流機会を示しています。本人の相談を具体的な情報につなぐ対応はこれらの支援に沿います。</w:t>
      </w:r>
    </w:p>
    <w:p>
      <w:pPr>
        <w:spacing w:after="100"/>
      </w:pPr>
      <w:r>
        <w:rPr>
          <w:b/>
          <w:bCs/>
          <w:color w:val="B00020"/>
        </w:rPr>
        <w:t xml:space="preserve">3（誤）</w:t>
      </w:r>
      <w:r>
        <w:t xml:space="preserve">　同サイトの支援6に学習先の案内が示されています。今回の相談を職場用語だけに限定する対応は合いません。</w:t>
      </w:r>
    </w:p>
    <w:p>
      <w:pPr>
        <w:spacing w:after="100"/>
      </w:pPr>
      <w:r>
        <w:rPr>
          <w:b/>
          <w:bCs/>
          <w:color w:val="B00020"/>
        </w:rPr>
        <w:t xml:space="preserve">4（誤）</w:t>
      </w:r>
      <w:r>
        <w:t xml:space="preserve">　支援8には地域の祭りの案内や日本人と話す機会の提供が示されています。一律に禁じる対応は合いません。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注2では、高度専門職外国人の家族等についても、申請に基づき在留資格認定証明書が交付されると説明しています。申請しても一切交付されないという説明は合いません。家族等の全ての申請が無条件で許可されるという意味ではありません。</w:t>
      </w:r>
    </w:p>
    <w:p>
      <w:pPr>
        <w:spacing w:after="100"/>
      </w:pPr>
      <w:r>
        <w:rPr>
          <w:b/>
          <w:bCs/>
          <w:color w:val="B00020"/>
        </w:rPr>
        <w:t xml:space="preserve">2（誤）</w:t>
      </w:r>
      <w:r>
        <w:t xml:space="preserve">　注1は、申請者の国籍によって記載事項以外にも必要書類があると説明し、各在外公館の案内を参照するよう求めています。本文にも中国籍の方の追加書類や申請書等の通数の違いが示されています。全ての国籍で完全に同一という説明は合いません。</w:t>
      </w:r>
    </w:p>
    <w:p>
      <w:pPr>
        <w:spacing w:after="100"/>
      </w:pPr>
      <w:r>
        <w:rPr>
          <w:b/>
          <w:bCs/>
          <w:color w:val="2E7D32"/>
        </w:rPr>
        <w:t xml:space="preserve">3（正）</w:t>
      </w:r>
      <w:r>
        <w:t xml:space="preserve">　案内の滞在期間欄と注2に対応します。このページで説明される査証申請手続を答えるもので、国内の在留資格変更・更新や高度専門職2号まで一律に5年とする主張ではありません。</w:t>
      </w:r>
    </w:p>
    <w:p>
      <w:pPr>
        <w:spacing w:after="100"/>
      </w:pPr>
      <w:r>
        <w:rPr>
          <w:b/>
          <w:bCs/>
          <w:color w:val="B00020"/>
        </w:rPr>
        <w:t xml:space="preserve">4（誤）</w:t>
      </w:r>
      <w:r>
        <w:t xml:space="preserve">　必要書類欄は在留資格認定証明書の原本又は写しを挙げ、電子在留資格認定証明書の場合は同証明書の提示又は写しの提出としています。紙の原本しか認めないという説明は合いません。</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ガイドライン1（1）は授業への出席率を適確に把握することを求めています。</w:t>
      </w:r>
    </w:p>
    <w:p>
      <w:pPr>
        <w:spacing w:after="100"/>
      </w:pPr>
      <w:r>
        <w:rPr>
          <w:b/>
          <w:bCs/>
          <w:color w:val="B00020"/>
        </w:rPr>
        <w:t xml:space="preserve">2（誤）</w:t>
      </w:r>
      <w:r>
        <w:t xml:space="preserve">　同指針は疾病等の例外を設け、2（6）と注1では合理的理由なく意に反して帰国等させる行為を問題にしています。出席率だけで学校が強制帰国させる説明ではありません。</w:t>
      </w:r>
    </w:p>
    <w:p>
      <w:pPr>
        <w:spacing w:after="100"/>
      </w:pPr>
      <w:r>
        <w:rPr>
          <w:b/>
          <w:bCs/>
          <w:color w:val="B00020"/>
        </w:rPr>
        <w:t xml:space="preserve">3（誤）</w:t>
      </w:r>
      <w:r>
        <w:t xml:space="preserve">　1（2）は指導の状況の記録も求めています。指導しただけで記録を省く説明は合いません。</w:t>
      </w:r>
    </w:p>
    <w:p>
      <w:pPr>
        <w:spacing w:after="100"/>
      </w:pPr>
      <w:r>
        <w:rPr>
          <w:b/>
          <w:bCs/>
          <w:color w:val="2E7D32"/>
        </w:rPr>
        <w:t xml:space="preserve">4（正）</w:t>
      </w:r>
      <w:r>
        <w:t xml:space="preserve">　1（2）の条件と対応に合います。低出席を直ちに「不法な欠席」と断定せず、定められた例外と個別事情を扱います。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基準には大学卒業者が翻訳・通訳・語学指導に従事する場合のただし書があります。</w:t>
      </w:r>
    </w:p>
    <w:p>
      <w:pPr>
        <w:spacing w:after="100"/>
      </w:pPr>
      <w:r>
        <w:rPr>
          <w:b/>
          <w:bCs/>
          <w:color w:val="2E7D32"/>
        </w:rPr>
        <w:t xml:space="preserve">2（正）</w:t>
      </w:r>
      <w:r>
        <w:t xml:space="preserve">　入管庁の公表する基準のただし書に合います。例外はここで示した実務経験基準に関するものです。</w:t>
      </w:r>
    </w:p>
    <w:p>
      <w:pPr>
        <w:spacing w:after="100"/>
      </w:pPr>
      <w:r>
        <w:rPr>
          <w:b/>
          <w:bCs/>
          <w:color w:val="B00020"/>
        </w:rPr>
        <w:t xml:space="preserve">3（誤）</w:t>
      </w:r>
      <w:r>
        <w:t xml:space="preserve">　一つの実務経験基準の例外を、全業務・全基準の免除と広げることはできません。</w:t>
      </w:r>
    </w:p>
    <w:p>
      <w:pPr>
        <w:spacing w:after="100"/>
      </w:pPr>
      <w:r>
        <w:rPr>
          <w:b/>
          <w:bCs/>
          <w:color w:val="B00020"/>
        </w:rPr>
        <w:t xml:space="preserve">4（誤）</w:t>
      </w:r>
      <w:r>
        <w:t xml:space="preserve">　ただし書は大学を卒業した者を対象にしています。高校卒業者だけに置き換える説明は合いません。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同資料の「多文化共生の場づくり」は、地域住民と外国人住民が相互に交流し、理解を深める場を推進するとしています。一方向の学習だけに限定する説明は、この方針に合いません。</w:t>
      </w:r>
    </w:p>
    <w:p>
      <w:pPr>
        <w:spacing w:after="100"/>
      </w:pPr>
      <w:r>
        <w:rPr>
          <w:b/>
          <w:bCs/>
          <w:color w:val="B00020"/>
        </w:rPr>
        <w:t xml:space="preserve">2（誤）</w:t>
      </w:r>
      <w:r>
        <w:t xml:space="preserve">　「地域住民等に対する多文化共生の意識啓発」という項目が示されています。また、学校・図書館・公民館等を活用した相互交流も挙げられています。対象を外国人住民だけに限る説明とは異なります。</w:t>
      </w:r>
    </w:p>
    <w:p>
      <w:pPr>
        <w:spacing w:after="100"/>
      </w:pPr>
      <w:r>
        <w:rPr>
          <w:b/>
          <w:bCs/>
          <w:color w:val="2E7D32"/>
        </w:rPr>
        <w:t xml:space="preserve">3（正）</w:t>
      </w:r>
      <w:r>
        <w:t xml:space="preserve">　「多文化共生の場づくり」と「キーパーソン・ネットワーク・自助組織等の支援」に対応します。資料は、外国人住民が地域住民として主体的に活動できるよう支援する方針を示しています。</w:t>
      </w:r>
    </w:p>
    <w:p>
      <w:pPr>
        <w:spacing w:after="100"/>
      </w:pPr>
      <w:r>
        <w:rPr>
          <w:b/>
          <w:bCs/>
          <w:color w:val="B00020"/>
        </w:rPr>
        <w:t xml:space="preserve">4（誤）</w:t>
      </w:r>
      <w:r>
        <w:t xml:space="preserve">　資料は、災害時の支援等の担い手となる外国人住民の育成と協力を挙げ、地域の実情に応じた自立支援体制の整備と自治会・商店街・PTA等への参画促進を示しています。被支援者への固定や参画の禁止とは逆で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公式説明は、「日本語教育の参照枠」に対応する生活分野の言語能力記述文とし、五つの言語活動を示しています。漢字書き取りの得点だけの一覧ではありません。</w:t>
      </w:r>
    </w:p>
    <w:p>
      <w:pPr>
        <w:spacing w:after="100"/>
      </w:pPr>
      <w:r>
        <w:rPr>
          <w:b/>
          <w:bCs/>
          <w:color w:val="2E7D32"/>
        </w:rPr>
        <w:t xml:space="preserve">2（正）</w:t>
      </w:r>
      <w:r>
        <w:t xml:space="preserve">　公式説明と説明資料の「利用にあたっての留意事項」に対応します。あくまで例示であって網羅的ではなく、項目の選択や「現場Can do」の作成を認めています。</w:t>
      </w:r>
    </w:p>
    <w:p>
      <w:pPr>
        <w:spacing w:after="100"/>
      </w:pPr>
      <w:r>
        <w:rPr>
          <w:b/>
          <w:bCs/>
          <w:color w:val="B00020"/>
        </w:rPr>
        <w:t xml:space="preserve">3（誤）</w:t>
      </w:r>
      <w:r>
        <w:t xml:space="preserve">　留意事項は、必ず日本語でできるようになるべき行為の一覧ではないと説明しています。安全や生命に関わる項目には、多言語による情報提供が望ましい場合もあります。</w:t>
      </w:r>
    </w:p>
    <w:p>
      <w:pPr>
        <w:spacing w:after="100"/>
      </w:pPr>
      <w:r>
        <w:rPr>
          <w:b/>
          <w:bCs/>
          <w:color w:val="B00020"/>
        </w:rPr>
        <w:t xml:space="preserve">4（誤）</w:t>
      </w:r>
      <w:r>
        <w:t xml:space="preserve">　公式説明は、Can doを用いた学びは多様な学びの一部としています。他の学習活動との組合せや、ポートフォリオ等を用いた振り返りも挙げています。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県は、外国人が日本語や日本の文化・習慣を学ぶことに加え、日本人もやさしい日本語によるコミュニケーションや外国の文化・習慣を学ぶと説明しています。一方だけが学ぶ関係への固定とは異なります。</w:t>
      </w:r>
    </w:p>
    <w:p>
      <w:pPr>
        <w:spacing w:after="100"/>
      </w:pPr>
      <w:r>
        <w:rPr>
          <w:b/>
          <w:bCs/>
          <w:color w:val="B00020"/>
        </w:rPr>
        <w:t xml:space="preserve">2（誤）</w:t>
      </w:r>
      <w:r>
        <w:t xml:space="preserve">　同ページは「対話交流型の初期日本語教室」を設置・運営すると明記しています。初期日本語の教室と両立しないという説明は、その記載と逆です。</w:t>
      </w:r>
    </w:p>
    <w:p>
      <w:pPr>
        <w:spacing w:after="100"/>
      </w:pPr>
      <w:r>
        <w:rPr>
          <w:b/>
          <w:bCs/>
          <w:color w:val="B00020"/>
        </w:rPr>
        <w:t xml:space="preserve">3（誤）</w:t>
      </w:r>
      <w:r>
        <w:t xml:space="preserve">　県の説明は、日本語による交流と相互理解のためのテーマを含みます。それらを排除して一方向の説明だけに置き換える案は合いません。講義や文字学習全般の価値を否定する判断とは区別します。</w:t>
      </w:r>
    </w:p>
    <w:p>
      <w:pPr>
        <w:spacing w:after="100"/>
      </w:pPr>
      <w:r>
        <w:rPr>
          <w:b/>
          <w:bCs/>
          <w:color w:val="2E7D32"/>
        </w:rPr>
        <w:t xml:space="preserve">4（正）</w:t>
      </w:r>
      <w:r>
        <w:t xml:space="preserve">　県の「対話交流型」の説明に対応します。この事業が示す教室の特徴を問うもので、全地域の教室が同じ運営であることや、交流の効果が必ず生じることを保証する記述ではありません。</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沿革では創立は1935年12月、財団法人の許可は1940年12月、日本語学校の各種学校としての許可は1943年1月です。同時の出来事ではありません。</w:t>
      </w:r>
    </w:p>
    <w:p>
      <w:pPr>
        <w:spacing w:after="100"/>
      </w:pPr>
      <w:r>
        <w:rPr>
          <w:b/>
          <w:bCs/>
          <w:color w:val="2E7D32"/>
        </w:rPr>
        <w:t xml:space="preserve">2（正）</w:t>
      </w:r>
      <w:r>
        <w:t xml:space="preserve">　沿革の1935年12月と1936年2月の項目に対応します。団体の創立と教室の開設を区別して読みます。</w:t>
      </w:r>
    </w:p>
    <w:p>
      <w:pPr>
        <w:spacing w:after="100"/>
      </w:pPr>
      <w:r>
        <w:rPr>
          <w:b/>
          <w:bCs/>
          <w:color w:val="B00020"/>
        </w:rPr>
        <w:t xml:space="preserve">3（誤）</w:t>
      </w:r>
      <w:r>
        <w:t xml:space="preserve">　1936年2月の項目には、会館開設、学生受入れ開始、日本語教室開設が記されています。受入れと教室を否定する説明は合いません。</w:t>
      </w:r>
    </w:p>
    <w:p>
      <w:pPr>
        <w:spacing w:after="100"/>
      </w:pPr>
      <w:r>
        <w:rPr>
          <w:b/>
          <w:bCs/>
          <w:color w:val="B00020"/>
        </w:rPr>
        <w:t xml:space="preserve">4（誤）</w:t>
      </w:r>
      <w:r>
        <w:t xml:space="preserve">　1943年1月は国際学友会日本語学校の設置と各種学校としての許可の項目です。団体の創立は別の1935年12月に記されています。</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学校の解説では、小学生用国語教科書を大人の外国語学習用として不適当と考えたことが、自作教材を使う説明につながっています。この肢は逆です。</w:t>
      </w:r>
    </w:p>
    <w:p>
      <w:pPr>
        <w:spacing w:after="100"/>
      </w:pPr>
      <w:r>
        <w:rPr>
          <w:b/>
          <w:bCs/>
          <w:color w:val="B00020"/>
        </w:rPr>
        <w:t xml:space="preserve">2（誤）</w:t>
      </w:r>
      <w:r>
        <w:t xml:space="preserve">　解説には、授業で試用と改良を繰り返したとあります。改良をせず固定したという説明は合いません。</w:t>
      </w:r>
    </w:p>
    <w:p>
      <w:pPr>
        <w:spacing w:after="100"/>
      </w:pPr>
      <w:r>
        <w:rPr>
          <w:b/>
          <w:bCs/>
          <w:color w:val="2E7D32"/>
        </w:rPr>
        <w:t xml:space="preserve">3（正）</w:t>
      </w:r>
      <w:r>
        <w:t xml:space="preserve">　解説の自作教材と読本成立の記述に対応します。ここでは学校が紹介する教材史を問い、特定の教授法の効果を実証したという判断はしていません。</w:t>
      </w:r>
    </w:p>
    <w:p>
      <w:pPr>
        <w:spacing w:after="100"/>
      </w:pPr>
      <w:r>
        <w:rPr>
          <w:b/>
          <w:bCs/>
          <w:color w:val="B00020"/>
        </w:rPr>
        <w:t xml:space="preserve">4（誤）</w:t>
      </w:r>
      <w:r>
        <w:t xml:space="preserve">　解説は1931年の巻一の自費出版と、その後約3年の全七巻刊行を説明しています。全八巻の改訂版の一般向け出版は1950年として区別しています。</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庁の「設置の経緯」は文部科学省への設置を示し、「構成」の表は国語分科会の事務を国語の改善及びその普及に関する事項の調査審議としています。法務省設置・在留資格審査だけという説明とは異なります。</w:t>
      </w:r>
    </w:p>
    <w:p>
      <w:pPr>
        <w:spacing w:after="100"/>
      </w:pPr>
      <w:r>
        <w:rPr>
          <w:b/>
          <w:bCs/>
          <w:color w:val="2E7D32"/>
        </w:rPr>
        <w:t xml:space="preserve">2（正）</w:t>
      </w:r>
      <w:r>
        <w:t xml:space="preserve">　「設置の経緯」と「構成」の国語分科会の欄に対応します。統合前の四つは、国語審議会、著作権審議会、文化財保護審議会、文化功労者選考審査会です。</w:t>
      </w:r>
    </w:p>
    <w:p>
      <w:pPr>
        <w:spacing w:after="100"/>
      </w:pPr>
      <w:r>
        <w:rPr>
          <w:b/>
          <w:bCs/>
          <w:color w:val="B00020"/>
        </w:rPr>
        <w:t xml:space="preserve">3（誤）</w:t>
      </w:r>
      <w:r>
        <w:t xml:space="preserve">　同ページは、中央省庁等の改革の中で文部科学省に設置されたことと、文化審議会に国語分科会等が置かれる構成を説明しています。省庁と無関係な任意の民間団体という説明は合いません。</w:t>
      </w:r>
    </w:p>
    <w:p>
      <w:pPr>
        <w:spacing w:after="100"/>
      </w:pPr>
      <w:r>
        <w:rPr>
          <w:b/>
          <w:bCs/>
          <w:color w:val="B00020"/>
        </w:rPr>
        <w:t xml:space="preserve">4（誤）</w:t>
      </w:r>
      <w:r>
        <w:t xml:space="preserve">　「構成」の表では、文化財の保存及び活用に関する重要事項の調査審議は文化財分科会の主な所掌事務です。国語分科会の国語の改善及び普及に関する事務と取り違えています。</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前書き3は、都道府県名に用いる漢字及びそれに準じる漢字を除き、固有名詞を対象とするものではないとしています。都道府県名の漢字まで例外なく対象外とする説明は、この留保を落としています。</w:t>
      </w:r>
    </w:p>
    <w:p>
      <w:pPr>
        <w:spacing w:after="100"/>
      </w:pPr>
      <w:r>
        <w:rPr>
          <w:b/>
          <w:bCs/>
          <w:color w:val="B00020"/>
        </w:rPr>
        <w:t xml:space="preserve">2（誤）</w:t>
      </w:r>
      <w:r>
        <w:t xml:space="preserve">　前書き4は、過去の著作や文書における漢字使用を否定するものではないとしています。過去の表記の一律改変を求める説明は合いません。</w:t>
      </w:r>
    </w:p>
    <w:p>
      <w:pPr>
        <w:spacing w:after="100"/>
      </w:pPr>
      <w:r>
        <w:rPr>
          <w:b/>
          <w:bCs/>
          <w:color w:val="B00020"/>
        </w:rPr>
        <w:t xml:space="preserve">3（誤）</w:t>
      </w:r>
      <w:r>
        <w:t xml:space="preserve">　前書き2は、各種専門分野や個々人の表記にまで及ぼそうとするものではないとしています。ただし、一般の社会生活と密接に関連する専門分野の語には参考とすることが望ましいという留保があります。個人の表外字使用を全面禁止する規則ではありません。</w:t>
      </w:r>
    </w:p>
    <w:p>
      <w:pPr>
        <w:spacing w:after="100"/>
      </w:pPr>
      <w:r>
        <w:rPr>
          <w:b/>
          <w:bCs/>
          <w:color w:val="2E7D32"/>
        </w:rPr>
        <w:t xml:space="preserve">4（正）</w:t>
      </w:r>
      <w:r>
        <w:t xml:space="preserve">　前書き1の目安という性格と、「表の見方及び使い方」2の本表2136字に対応します。前書き5は、運用に当たって個々の事情に応じた適切な考慮の余地も示しています。</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「特徴ある一部かことば全体か」の節は、単語以外の側面を含む地域のことば全体も方言とする見方を示しています。単語だけに限定する説明は合いません。</w:t>
      </w:r>
    </w:p>
    <w:p>
      <w:pPr>
        <w:spacing w:after="100"/>
      </w:pPr>
      <w:r>
        <w:rPr>
          <w:b/>
          <w:bCs/>
          <w:color w:val="B00020"/>
        </w:rPr>
        <w:t xml:space="preserve">2（誤）</w:t>
      </w:r>
      <w:r>
        <w:t xml:space="preserve">　「共通語と比べるかほかの方言と比べるか」の節では、地域間の比較から東京方言も位置付けています。共通語に近いことだけで方言ではないとはしません。</w:t>
      </w:r>
    </w:p>
    <w:p>
      <w:pPr>
        <w:spacing w:after="100"/>
      </w:pPr>
      <w:r>
        <w:rPr>
          <w:b/>
          <w:bCs/>
          <w:color w:val="B00020"/>
        </w:rPr>
        <w:t xml:space="preserve">3（誤）</w:t>
      </w:r>
      <w:r>
        <w:t xml:space="preserve">　同節は、方言と共通語が本来どちらかだけ正しいという関係ではないと説明しています。違いを一方の誤りとする点が合いません。</w:t>
      </w:r>
    </w:p>
    <w:p>
      <w:pPr>
        <w:spacing w:after="100"/>
      </w:pPr>
      <w:r>
        <w:rPr>
          <w:b/>
          <w:bCs/>
          <w:color w:val="2E7D32"/>
        </w:rPr>
        <w:t xml:space="preserve">4（正）</w:t>
      </w:r>
      <w:r>
        <w:t xml:space="preserve">　本文の二つの見方に合います。語彙だけでなく発音や文法などを含めた地域のことば全体を捉え、共通語との違いをそのまま正誤に置き換えません。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この節は、地域内のことばが一様ではないと述べ、年齢差と場面による使い分けを挙げています。地域だけで一様とする点が逆です。</w:t>
      </w:r>
    </w:p>
    <w:p>
      <w:pPr>
        <w:spacing w:after="100"/>
      </w:pPr>
      <w:r>
        <w:rPr>
          <w:b/>
          <w:bCs/>
          <w:color w:val="2E7D32"/>
        </w:rPr>
        <w:t xml:space="preserve">2（正）</w:t>
      </w:r>
      <w:r>
        <w:t xml:space="preserve">　この節の年齢差・場面による使い分け・多様な出身地という観点に合います。一つの地域の内部にも複数の変異があると捉えます。</w:t>
      </w:r>
    </w:p>
    <w:p>
      <w:pPr>
        <w:spacing w:after="100"/>
      </w:pPr>
      <w:r>
        <w:rPr>
          <w:b/>
          <w:bCs/>
          <w:color w:val="B00020"/>
        </w:rPr>
        <w:t xml:space="preserve">3（誤）</w:t>
      </w:r>
      <w:r>
        <w:t xml:space="preserve">　この節は、特に都市では住民の出身地が様々で、その構成が地域のことばに影響すると説明しています。この観点を除く説明は合いません。</w:t>
      </w:r>
    </w:p>
    <w:p>
      <w:pPr>
        <w:spacing w:after="100"/>
      </w:pPr>
      <w:r>
        <w:rPr>
          <w:b/>
          <w:bCs/>
          <w:color w:val="B00020"/>
        </w:rPr>
        <w:t xml:space="preserve">4（誤）</w:t>
      </w:r>
      <w:r>
        <w:t xml:space="preserve">　この節は、若い人のことばも地域方言の一つの姿と述べています。方言を高年層の古いことばだけに限る捉え方を採用していません。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「どうしていろいろな方言があるのですか」は、伝播に加え各方言内部の発展や変化を第二の要因としています。すべてを伝播だけにする点が合いません。</w:t>
      </w:r>
    </w:p>
    <w:p>
      <w:pPr>
        <w:spacing w:after="100"/>
      </w:pPr>
      <w:r>
        <w:rPr>
          <w:b/>
          <w:bCs/>
          <w:color w:val="B00020"/>
        </w:rPr>
        <w:t xml:space="preserve">2（誤）</w:t>
      </w:r>
      <w:r>
        <w:t xml:space="preserve">　「方言には古語が残っているというのは本当ですか」の周圏論の節は、順次伝播する説明では外側ほど古く内側ほど新しいとします。新旧を逆転しています。</w:t>
      </w:r>
    </w:p>
    <w:p>
      <w:pPr>
        <w:spacing w:after="100"/>
      </w:pPr>
      <w:r>
        <w:rPr>
          <w:b/>
          <w:bCs/>
          <w:color w:val="B00020"/>
        </w:rPr>
        <w:t xml:space="preserve">3（誤）</w:t>
      </w:r>
      <w:r>
        <w:t xml:space="preserve">　同記事は、古い時代の京都で用いられた語が方言に残る場合を説明しています。古い中央語の残存を全面的に否定する点が合いません。</w:t>
      </w:r>
    </w:p>
    <w:p>
      <w:pPr>
        <w:spacing w:after="100"/>
      </w:pPr>
      <w:r>
        <w:rPr>
          <w:b/>
          <w:bCs/>
          <w:color w:val="2E7D32"/>
        </w:rPr>
        <w:t xml:space="preserve">4（正）</w:t>
      </w:r>
      <w:r>
        <w:t xml:space="preserve">　二つの記事の説明に合います。「どうしていろいろな方言があるのですか」は独自の変化や要因の複合にも触れており、全方言を一つの伝播原理だけで説明することを避けます。</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同紹介は語から文までの切替を取り上げ、目標言語で語が分からない場合に家庭の言語を使う例を示しています。</w:t>
      </w:r>
    </w:p>
    <w:p>
      <w:pPr>
        <w:spacing w:after="100"/>
      </w:pPr>
      <w:r>
        <w:rPr>
          <w:b/>
          <w:bCs/>
          <w:color w:val="B00020"/>
        </w:rPr>
        <w:t xml:space="preserve">2（誤）</w:t>
      </w:r>
      <w:r>
        <w:t xml:space="preserve">　知らない語を補う例があるため、この限定は合いません。切替だけで二言語の熟達度を診断しません。</w:t>
      </w:r>
    </w:p>
    <w:p>
      <w:pPr>
        <w:spacing w:after="100"/>
      </w:pPr>
      <w:r>
        <w:rPr>
          <w:b/>
          <w:bCs/>
          <w:color w:val="B00020"/>
        </w:rPr>
        <w:t xml:space="preserve">3（誤）</w:t>
      </w:r>
      <w:r>
        <w:t xml:space="preserve">　同紹介は日常でも見られる言語使用として説明しています。障害の診断ではありません。</w:t>
      </w:r>
    </w:p>
    <w:p>
      <w:pPr>
        <w:spacing w:after="100"/>
      </w:pPr>
      <w:r>
        <w:rPr>
          <w:b/>
          <w:bCs/>
          <w:color w:val="B00020"/>
        </w:rPr>
        <w:t xml:space="preserve">4（誤）</w:t>
      </w:r>
      <w:r>
        <w:t xml:space="preserve">　同紹介は他の言語を学習資源として扱う余地を述べています。ただし日本語授業での普遍的な効果の証明ではありません。</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文化庁の一覧では、アイヌ語は「極めて深刻」に挙げられています。安全な言語として一覧から除かれているという説明は合いません。ここでは同ページが紹介する2009年発表の一覧を確認しています。</w:t>
      </w:r>
    </w:p>
    <w:p>
      <w:pPr>
        <w:spacing w:after="100"/>
      </w:pPr>
      <w:r>
        <w:rPr>
          <w:b/>
          <w:bCs/>
          <w:color w:val="B00020"/>
        </w:rPr>
        <w:t xml:space="preserve">2（誤）</w:t>
      </w:r>
      <w:r>
        <w:t xml:space="preserve">　一覧には、八丈語と奄美語も「危険」の区分に挙げられています。沖縄県内の言語だけに限定し、両言語を除く説明とは一致しません。</w:t>
      </w:r>
    </w:p>
    <w:p>
      <w:pPr>
        <w:spacing w:after="100"/>
      </w:pPr>
      <w:r>
        <w:rPr>
          <w:b/>
          <w:bCs/>
          <w:color w:val="2E7D32"/>
        </w:rPr>
        <w:t xml:space="preserve">3（正）</w:t>
      </w:r>
      <w:r>
        <w:t xml:space="preserve">　文化庁の本文と一覧に対応します。同ページは、ユネスコでは「言語」と「方言」を区別せず、全て「言語」として統一していると注記しています。これは2009年の資料を紹介する説明であり、日本の危機的なことばがこの8つに尽きるという主張ではありません。</w:t>
      </w:r>
    </w:p>
    <w:p>
      <w:pPr>
        <w:spacing w:after="100"/>
      </w:pPr>
      <w:r>
        <w:rPr>
          <w:b/>
          <w:bCs/>
          <w:color w:val="B00020"/>
        </w:rPr>
        <w:t xml:space="preserve">4（誤）</w:t>
      </w:r>
      <w:r>
        <w:t xml:space="preserve">　ページ冒頭は、日本の言語・方言に消滅の危機にあるものがあると説明し、文化庁が実態や保存・継承の取組状況の調査研究等を行っていると述べています。東日本大震災の被災地の方言にも触れており、取組がないという説明とは逆で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利用の手引きは、言い換えと説明のどちらがよいかを個別に考え、相手や場面にも配慮するよう求めています。同語の提案ページは二つの言い換え語と「十分な説明を受けた上での同意」という意味説明を示し、説明を付ける必要にも触れています。</w:t>
      </w:r>
    </w:p>
    <w:p>
      <w:pPr>
        <w:spacing w:after="100"/>
      </w:pPr>
      <w:r>
        <w:rPr>
          <w:b/>
          <w:bCs/>
          <w:color w:val="B00020"/>
        </w:rPr>
        <w:t xml:space="preserve">2（誤）</w:t>
      </w:r>
      <w:r>
        <w:t xml:space="preserve">　利用の手引き（4）は、一つの言い換え語で全ての場合に対応できるわけではなく、場面や文脈によって適切に使い分けることを求めています。機械的に一語へ固定する説明は合いません。</w:t>
      </w:r>
    </w:p>
    <w:p>
      <w:pPr>
        <w:spacing w:after="100"/>
      </w:pPr>
      <w:r>
        <w:rPr>
          <w:b/>
          <w:bCs/>
          <w:color w:val="B00020"/>
        </w:rPr>
        <w:t xml:space="preserve">3（誤）</w:t>
      </w:r>
      <w:r>
        <w:t xml:space="preserve">　利用の手引き（3）は、日本語の中で使われている外来語に対する提案であり、原語の意味・用法をそのまま反映するわけではないと注意しています。原語の全ての意味・用法へ無条件に適用する説明は合いません。</w:t>
      </w:r>
    </w:p>
    <w:p>
      <w:pPr>
        <w:spacing w:after="100"/>
      </w:pPr>
      <w:r>
        <w:rPr>
          <w:b/>
          <w:bCs/>
          <w:color w:val="B00020"/>
        </w:rPr>
        <w:t xml:space="preserve">4（誤）</w:t>
      </w:r>
      <w:r>
        <w:t xml:space="preserve">　利用の手引き（5）は、言い換えによって概念が曖昧になる場合も考えられるとし、外来語を使いつつ正確な説明を付け加える方法も示しています。外来語と説明の併用を全面禁止する説明とは異なります。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30頁の定義に合います。不十分な能力だけでなく遂行上の要因による破綻も対象とし、言語的・非言語的手段を含めます。</w:t>
      </w:r>
    </w:p>
    <w:p>
      <w:pPr>
        <w:spacing w:after="100"/>
      </w:pPr>
      <w:r>
        <w:rPr>
          <w:b/>
          <w:bCs/>
          <w:color w:val="B00020"/>
        </w:rPr>
        <w:t xml:space="preserve">2（誤）</w:t>
      </w:r>
      <w:r>
        <w:t xml:space="preserve">　29頁は語彙や文法等の知識を文法能力に含めています。方略による補償を、その知識が不要になることと取り違えています。</w:t>
      </w:r>
    </w:p>
    <w:p>
      <w:pPr>
        <w:spacing w:after="100"/>
      </w:pPr>
      <w:r>
        <w:rPr>
          <w:b/>
          <w:bCs/>
          <w:color w:val="B00020"/>
        </w:rPr>
        <w:t xml:space="preserve">3（誤）</w:t>
      </w:r>
      <w:r>
        <w:t xml:space="preserve">　30頁は言語的な方略に加え非言語的な方略を明示しています。言語だけに限る説明は合いません。</w:t>
      </w:r>
    </w:p>
    <w:p>
      <w:pPr>
        <w:spacing w:after="100"/>
      </w:pPr>
      <w:r>
        <w:rPr>
          <w:b/>
          <w:bCs/>
          <w:color w:val="B00020"/>
        </w:rPr>
        <w:t xml:space="preserve">4（誤）</w:t>
      </w:r>
      <w:r>
        <w:t xml:space="preserve">　29～31頁には文法能力・社会言語学的能力・ストラテジー能力が示されています。文法だけとする説明は合いません。</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再録本文317頁は、同じ仲間や友人として扱い、相手の欲求を共有することをポジティブ・ポライトネスとして説明しています。分類が逆です。</w:t>
      </w:r>
    </w:p>
    <w:p>
      <w:pPr>
        <w:spacing w:after="100"/>
      </w:pPr>
      <w:r>
        <w:rPr>
          <w:b/>
          <w:bCs/>
          <w:color w:val="B00020"/>
        </w:rPr>
        <w:t xml:space="preserve">2（誤）</w:t>
      </w:r>
      <w:r>
        <w:t xml:space="preserve">　再録本文313頁は言語的・非言語的な伝達行為を扱い、317頁は非言語的な敬意にも言及しています。敬語の文法形式だけに限定する説明は合いません。</w:t>
      </w:r>
    </w:p>
    <w:p>
      <w:pPr>
        <w:spacing w:after="100"/>
      </w:pPr>
      <w:r>
        <w:rPr>
          <w:b/>
          <w:bCs/>
          <w:color w:val="2E7D32"/>
        </w:rPr>
        <w:t xml:space="preserve">3（正）</w:t>
      </w:r>
      <w:r>
        <w:t xml:space="preserve">　再録本文311～312頁のネガティブ・フェイスと、317頁の押しつけを避け行動の自由を尊重する方策の説明に対応します。ここでのネガティブは、否定的な感情という意味ではありません。</w:t>
      </w:r>
    </w:p>
    <w:p>
      <w:pPr>
        <w:spacing w:after="100"/>
      </w:pPr>
      <w:r>
        <w:rPr>
          <w:b/>
          <w:bCs/>
          <w:color w:val="B00020"/>
        </w:rPr>
        <w:t xml:space="preserve">4（誤）</w:t>
      </w:r>
      <w:r>
        <w:t xml:space="preserve">　再録本文317頁では、相手の肯定的自己像に向けて、仲間として扱うことや欲求の共有を示す方策です。自己像の否定を定義とする説明ではありません。</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再録本文315～317頁は、フェイスへの脅威を避けたり緩和したりする方策を説明しています。脅威の最大化を目的とする説明は逆です。</w:t>
      </w:r>
    </w:p>
    <w:p>
      <w:pPr>
        <w:spacing w:after="100"/>
      </w:pPr>
      <w:r>
        <w:rPr>
          <w:b/>
          <w:bCs/>
          <w:color w:val="B00020"/>
        </w:rPr>
        <w:t xml:space="preserve">2（誤）</w:t>
      </w:r>
      <w:r>
        <w:t xml:space="preserve">　再録本文311～312頁では、この行動の自由に関わる欲求はネガティブ・フェイスです。二つの名称を取り違えています。</w:t>
      </w:r>
    </w:p>
    <w:p>
      <w:pPr>
        <w:spacing w:after="100"/>
      </w:pPr>
      <w:r>
        <w:rPr>
          <w:b/>
          <w:bCs/>
          <w:color w:val="B00020"/>
        </w:rPr>
        <w:t xml:space="preserve">3（誤）</w:t>
      </w:r>
      <w:r>
        <w:t xml:space="preserve">　再録本文311～312頁では、自己像や欲求が認められることに関わる側面はポジティブ・フェイスです。二つの名称を取り違えています。</w:t>
      </w:r>
    </w:p>
    <w:p>
      <w:pPr>
        <w:spacing w:after="100"/>
      </w:pPr>
      <w:r>
        <w:rPr>
          <w:b/>
          <w:bCs/>
          <w:color w:val="2E7D32"/>
        </w:rPr>
        <w:t xml:space="preserve">4（正）</w:t>
      </w:r>
      <w:r>
        <w:t xml:space="preserve">　再録本文313頁の分類に対応します。ただし314頁は、一つの行為が二つのフェイスをともに脅かす場合もあると述べています。この分類は、常に一方だけに影響するという意味ではありません。</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再録本文317頁は、仲間として扱い共通性を示す方策をポジティブ・ポライトネスとして説明しています。接近を示すという部分から、ネガティブとする結論は導けません。</w:t>
      </w:r>
    </w:p>
    <w:p>
      <w:pPr>
        <w:spacing w:after="100"/>
      </w:pPr>
      <w:r>
        <w:rPr>
          <w:b/>
          <w:bCs/>
          <w:color w:val="B00020"/>
        </w:rPr>
        <w:t xml:space="preserve">2（誤）</w:t>
      </w:r>
      <w:r>
        <w:t xml:space="preserve">　再録本文316頁は、配慮を添えない直接的な行為について、緊急性・効率性や相手への利益、力関係などの条件を挙げています。場面を問わず最高の配慮とする固定的な判定は合いません。</w:t>
      </w:r>
    </w:p>
    <w:p>
      <w:pPr>
        <w:spacing w:after="100"/>
      </w:pPr>
      <w:r>
        <w:rPr>
          <w:b/>
          <w:bCs/>
          <w:color w:val="B00020"/>
        </w:rPr>
        <w:t xml:space="preserve">3（誤）</w:t>
      </w:r>
      <w:r>
        <w:t xml:space="preserve">　再録本文316頁の図22.1は、オフレコードと、オンレコードで配慮を添える二方策を別の枝にしています。317頁では、慣習化した間接依頼はオンレコードになり得るとも説明されています。間接的というだけで同一分類にはできません。</w:t>
      </w:r>
    </w:p>
    <w:p>
      <w:pPr>
        <w:spacing w:after="100"/>
      </w:pPr>
      <w:r>
        <w:rPr>
          <w:b/>
          <w:bCs/>
          <w:color w:val="2E7D32"/>
        </w:rPr>
        <w:t xml:space="preserve">4（正）</w:t>
      </w:r>
      <w:r>
        <w:t xml:space="preserve">　再録本文317頁の定義に対応します。ただし方策の理論上の分類と、実際に相手が好意的に受け取ることの保証は区別します。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原著91頁では、状況や個人の内に情報の多くがあり、明示的に伝えられる部分が少ないものを高文脈のメッセージとしています。低文脈とするこの説明は逆です。</w:t>
      </w:r>
    </w:p>
    <w:p>
      <w:pPr>
        <w:spacing w:after="100"/>
      </w:pPr>
      <w:r>
        <w:rPr>
          <w:b/>
          <w:bCs/>
          <w:color w:val="2E7D32"/>
        </w:rPr>
        <w:t xml:space="preserve">2（正）</w:t>
      </w:r>
      <w:r>
        <w:t xml:space="preserve">　原著91頁のメッセージの定義に対応します。言語を使うか否かの二分ではなく、情報が状況や個人の内と明示的な符号にどのように配分されるかに注目します。</w:t>
      </w:r>
    </w:p>
    <w:p>
      <w:pPr>
        <w:spacing w:after="100"/>
      </w:pPr>
      <w:r>
        <w:rPr>
          <w:b/>
          <w:bCs/>
          <w:color w:val="B00020"/>
        </w:rPr>
        <w:t xml:space="preserve">3（誤）</w:t>
      </w:r>
      <w:r>
        <w:t xml:space="preserve">　原著91頁は高文脈と低文脈を連続体の両端に置き、どの文化も片方の端だけに存在するわけではないと述べています。排他的な二分類にする説明は合いません。</w:t>
      </w:r>
    </w:p>
    <w:p>
      <w:pPr>
        <w:spacing w:after="100"/>
      </w:pPr>
      <w:r>
        <w:rPr>
          <w:b/>
          <w:bCs/>
          <w:color w:val="B00020"/>
        </w:rPr>
        <w:t xml:space="preserve">4（誤）</w:t>
      </w:r>
      <w:r>
        <w:t xml:space="preserve">　原著90頁は、実生活の符号・文脈・意味を一つの出来事の異なる側面と捉えています。91頁の低文脈は明示的な符号に情報の多くを置くという定義で、文脈が一切ないこととは異なります。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原著90頁は、相手が何を考慮に入れているか、いないかを知る重要性を述べています。共有されていない前提まで必ず察せるとみなす案は、その検討を省いています。</w:t>
      </w:r>
    </w:p>
    <w:p>
      <w:pPr>
        <w:spacing w:after="100"/>
      </w:pPr>
      <w:r>
        <w:rPr>
          <w:b/>
          <w:bCs/>
          <w:color w:val="B00020"/>
        </w:rPr>
        <w:t xml:space="preserve">2（誤）</w:t>
      </w:r>
      <w:r>
        <w:t xml:space="preserve">　原著92～93頁は、明示する情報が不足でも過剰でもないよう文脈を考えることや、相手の既有知識を考慮しない説明の問題を述べています。どちらの場合も同じ説明に固定する案は合いません。</w:t>
      </w:r>
    </w:p>
    <w:p>
      <w:pPr>
        <w:spacing w:after="100"/>
      </w:pPr>
      <w:r>
        <w:rPr>
          <w:b/>
          <w:bCs/>
          <w:color w:val="B00020"/>
        </w:rPr>
        <w:t xml:space="preserve">3（誤）</w:t>
      </w:r>
      <w:r>
        <w:t xml:space="preserve">　原著90頁の相互理解では相手が考慮することを知ることが重要で、91頁は高低を連続体として説明しています。言語集団の分類だけで個別の前提確認を不要とする案は導けません。</w:t>
      </w:r>
    </w:p>
    <w:p>
      <w:pPr>
        <w:spacing w:after="100"/>
      </w:pPr>
      <w:r>
        <w:rPr>
          <w:b/>
          <w:bCs/>
          <w:color w:val="2E7D32"/>
        </w:rPr>
        <w:t xml:space="preserve">4（正）</w:t>
      </w:r>
      <w:r>
        <w:t xml:space="preserve">　原著90・92～93頁の相手の前提と情報の過不足への注意を、設問の場面に適用した考え方です。特定の国籍から内心を決めたり、この対応だけで学習効果を保証したりする判断とは区別します。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公式解説は、個人が言語・文化の多様な資源を用い、さらに発展させると説明しています。既習の資源を全て切り離すという説明は合いません。</w:t>
      </w:r>
    </w:p>
    <w:p>
      <w:pPr>
        <w:spacing w:after="100"/>
      </w:pPr>
      <w:r>
        <w:rPr>
          <w:b/>
          <w:bCs/>
          <w:color w:val="B00020"/>
        </w:rPr>
        <w:t xml:space="preserve">2（誤）</w:t>
      </w:r>
      <w:r>
        <w:t xml:space="preserve">　本文は、部分的な能力や気づきにも価値を認めています。部分的であることを理由に排除する説明とは逆です。</w:t>
      </w:r>
    </w:p>
    <w:p>
      <w:pPr>
        <w:spacing w:after="100"/>
      </w:pPr>
      <w:r>
        <w:rPr>
          <w:b/>
          <w:bCs/>
          <w:color w:val="2E7D32"/>
        </w:rPr>
        <w:t xml:space="preserve">3（正）</w:t>
      </w:r>
      <w:r>
        <w:t xml:space="preserve">　本文の、個人の資源の全体性、言語・文化間の関連、社会的状況での動的な活用という説明に対応します。</w:t>
      </w:r>
    </w:p>
    <w:p>
      <w:pPr>
        <w:spacing w:after="100"/>
      </w:pPr>
      <w:r>
        <w:rPr>
          <w:b/>
          <w:bCs/>
          <w:color w:val="B00020"/>
        </w:rPr>
        <w:t xml:space="preserve">4（誤）</w:t>
      </w:r>
      <w:r>
        <w:t xml:space="preserve">　本文は両者を区別し、多言語・多文化主義の側では言語と文化を社会又は個人内に共存する別個のものとして捉えると説明しています。両者を区別しない説明は合いません。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紹介文の例は未知語に対処してやり取りを続けるものです。切替の有無だけで発話全体を判定していません。</w:t>
      </w:r>
    </w:p>
    <w:p>
      <w:pPr>
        <w:spacing w:after="100"/>
      </w:pPr>
      <w:r>
        <w:rPr>
          <w:b/>
          <w:bCs/>
          <w:color w:val="B00020"/>
        </w:rPr>
        <w:t xml:space="preserve">2（誤）</w:t>
      </w:r>
      <w:r>
        <w:t xml:space="preserve">　紹介文は切替を日常の言語使用として扱っています。この発話だけで障害を診断する説明ではありません。</w:t>
      </w:r>
    </w:p>
    <w:p>
      <w:pPr>
        <w:spacing w:after="100"/>
      </w:pPr>
      <w:r>
        <w:rPr>
          <w:b/>
          <w:bCs/>
          <w:color w:val="2E7D32"/>
        </w:rPr>
        <w:t xml:space="preserve">3（正）</w:t>
      </w:r>
      <w:r>
        <w:t xml:space="preserve">　紹介文は他言語を使って伝達を続け、後で目標言語の語を調べる活動の可能性を述べています。本設問はその例の適用です。</w:t>
      </w:r>
    </w:p>
    <w:p>
      <w:pPr>
        <w:spacing w:after="100"/>
      </w:pPr>
      <w:r>
        <w:rPr>
          <w:b/>
          <w:bCs/>
          <w:color w:val="B00020"/>
        </w:rPr>
        <w:t xml:space="preserve">4（誤）</w:t>
      </w:r>
      <w:r>
        <w:t xml:space="preserve">　他言語を資源として検討する提案に合いません。罰が発達を必ず妨げるという別の因果主張をここで証明したわけではありません。</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30頁では文法的な結び付きを結束性としています。この肢は、一貫性の側で示す機能の組合せと取り違えています。</w:t>
      </w:r>
    </w:p>
    <w:p>
      <w:pPr>
        <w:spacing w:after="100"/>
      </w:pPr>
      <w:r>
        <w:rPr>
          <w:b/>
          <w:bCs/>
          <w:color w:val="B00020"/>
        </w:rPr>
        <w:t xml:space="preserve">2（誤）</w:t>
      </w:r>
      <w:r>
        <w:t xml:space="preserve">　30頁は一貫性をコミュニケーション機能の適切な組合せに結び付けています。文法的な結び付きだけにする点が合いません。</w:t>
      </w:r>
    </w:p>
    <w:p>
      <w:pPr>
        <w:spacing w:after="100"/>
      </w:pPr>
      <w:r>
        <w:rPr>
          <w:b/>
          <w:bCs/>
          <w:color w:val="2E7D32"/>
        </w:rPr>
        <w:t xml:space="preserve">3（正）</w:t>
      </w:r>
      <w:r>
        <w:t xml:space="preserve">　30頁で示す結束性と一貫性の区別に合います。ここでは同論文の説明を問い、後続研究のあらゆる定義と同一視しません。</w:t>
      </w:r>
    </w:p>
    <w:p>
      <w:pPr>
        <w:spacing w:after="100"/>
      </w:pPr>
      <w:r>
        <w:rPr>
          <w:b/>
          <w:bCs/>
          <w:color w:val="B00020"/>
        </w:rPr>
        <w:t xml:space="preserve">4（誤）</w:t>
      </w:r>
      <w:r>
        <w:t xml:space="preserve">　30頁は、談話規則の焦点を単一発話の文法的な適格さではなく、発話とコミュニケーション機能の組合せに置いています。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同ガイドの列型は、学習者が教師の方を向き、互いには背を向ける配置です。固定席であっても、隣同士で行う活動を取り入れる案は別途示されています。</w:t>
      </w:r>
    </w:p>
    <w:p>
      <w:pPr>
        <w:spacing w:after="100"/>
      </w:pPr>
      <w:r>
        <w:rPr>
          <w:b/>
          <w:bCs/>
          <w:color w:val="B00020"/>
        </w:rPr>
        <w:t xml:space="preserve">2（誤）</w:t>
      </w:r>
      <w:r>
        <w:t xml:space="preserve">　同ガイドの円卓型では教師と学習者が互いに向き合います。全体での対話や相手と組んでの対話を支える配置として説明されています。</w:t>
      </w:r>
    </w:p>
    <w:p>
      <w:pPr>
        <w:spacing w:after="100"/>
      </w:pPr>
      <w:r>
        <w:rPr>
          <w:b/>
          <w:bCs/>
          <w:color w:val="2E7D32"/>
        </w:rPr>
        <w:t xml:space="preserve">3（正）</w:t>
      </w:r>
      <w:r>
        <w:t xml:space="preserve">　同ガイドのGroup and Pair Podsの用途に対応します。座席配置は授業の活動や目標に合わせて選び、必要に応じて変えるという推奨と合わせて理解します。</w:t>
      </w:r>
    </w:p>
    <w:p>
      <w:pPr>
        <w:spacing w:after="100"/>
      </w:pPr>
      <w:r>
        <w:rPr>
          <w:b/>
          <w:bCs/>
          <w:color w:val="B00020"/>
        </w:rPr>
        <w:t xml:space="preserve">4（誤）</w:t>
      </w:r>
      <w:r>
        <w:t xml:space="preserve">　同ガイドのHorseshoe or Semicircleは、前方の教材を投影しながら議論する場合にも適する配置として説明されています。その用途を除外する記述は逆です。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第3章は、学習者の意見に加え、テストや課題の結果、教師の観察やコースの評価もニーズを知る資料として挙げています。質問紙だけへの限定は合いません。</w:t>
      </w:r>
    </w:p>
    <w:p>
      <w:pPr>
        <w:spacing w:after="100"/>
      </w:pPr>
      <w:r>
        <w:rPr>
          <w:b/>
          <w:bCs/>
          <w:color w:val="B00020"/>
        </w:rPr>
        <w:t xml:space="preserve">2（誤）</w:t>
      </w:r>
      <w:r>
        <w:t xml:space="preserve">　第3章は、習熟や言語使用経験などに伴ってニーズが変わるため、開始時だけでなくコースを通じて分析を行うと説明しています。開始時だけという説明とは逆です。</w:t>
      </w:r>
    </w:p>
    <w:p>
      <w:pPr>
        <w:spacing w:after="100"/>
      </w:pPr>
      <w:r>
        <w:rPr>
          <w:b/>
          <w:bCs/>
          <w:color w:val="B00020"/>
        </w:rPr>
        <w:t xml:space="preserve">3（誤）</w:t>
      </w:r>
      <w:r>
        <w:t xml:space="preserve">　第2章は、現在知っていること、必要となること、学びたいことの三つを扱います。希望以外を対象から外す説明は合いません。</w:t>
      </w:r>
    </w:p>
    <w:p>
      <w:pPr>
        <w:spacing w:after="100"/>
      </w:pPr>
      <w:r>
        <w:rPr>
          <w:b/>
          <w:bCs/>
          <w:color w:val="2E7D32"/>
        </w:rPr>
        <w:t xml:space="preserve">4（正）</w:t>
      </w:r>
      <w:r>
        <w:t xml:space="preserve">　第2章の三つの観点と、第3章の継続的なニーズ分析の説明に対応します。必要なことと本人が学びたいことは、一致する場合も一致しない場合もあるとされています。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第2章は、学習者の既有知識、必要なこと、希望を調べると説明しています。これらを調べず固定の内容と速度だけを優先する案は、その検討を欠いています。</w:t>
      </w:r>
    </w:p>
    <w:p>
      <w:pPr>
        <w:spacing w:after="100"/>
      </w:pPr>
      <w:r>
        <w:rPr>
          <w:b/>
          <w:bCs/>
          <w:color w:val="2E7D32"/>
        </w:rPr>
        <w:t xml:space="preserve">2（正）</w:t>
      </w:r>
      <w:r>
        <w:t xml:space="preserve">　第2章のニーズの三観点、時間・資源等を扱う環境分析と、第3章の継続的な分析を、この教室の計画に応用した案です。特定のシラバスが常に最適だと保証する説明ではありません。</w:t>
      </w:r>
    </w:p>
    <w:p>
      <w:pPr>
        <w:spacing w:after="100"/>
      </w:pPr>
      <w:r>
        <w:rPr>
          <w:b/>
          <w:bCs/>
          <w:color w:val="B00020"/>
        </w:rPr>
        <w:t xml:space="preserve">3（誤）</w:t>
      </w:r>
      <w:r>
        <w:t xml:space="preserve">　第2章の交渉によるシラバスでは、希望を単に受け入れるのでなく、有用性や実現可能性を教師と学習者が検討すると説明しています。第3章でも時間内に収まるよう提案を選ぶ例が示されています。</w:t>
      </w:r>
    </w:p>
    <w:p>
      <w:pPr>
        <w:spacing w:after="100"/>
      </w:pPr>
      <w:r>
        <w:rPr>
          <w:b/>
          <w:bCs/>
          <w:color w:val="B00020"/>
        </w:rPr>
        <w:t xml:space="preserve">4（誤）</w:t>
      </w:r>
      <w:r>
        <w:t xml:space="preserve">　第2章は、促進要因や制約を見つけるだけでは足りず、活用や克服を検討する必要があると説明しています。一覧作成だけで終える案は、この次の検討を欠いています。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第3章は、母語への翻訳ではなく、実演や視覚的な補助を使って目標言語で意味を伝えると説明しています。母語への翻訳を必須とする説明とは逆です。</w:t>
      </w:r>
    </w:p>
    <w:p>
      <w:pPr>
        <w:spacing w:after="100"/>
      </w:pPr>
      <w:r>
        <w:rPr>
          <w:b/>
          <w:bCs/>
          <w:color w:val="B00020"/>
        </w:rPr>
        <w:t xml:space="preserve">2（誤）</w:t>
      </w:r>
      <w:r>
        <w:t xml:space="preserve">　同章の原則3は、例から規則や一般化を考える帰納的な文法学習を説明しています。規則の明示を常に先行させるという説明は合いません。</w:t>
      </w:r>
    </w:p>
    <w:p>
      <w:pPr>
        <w:spacing w:after="100"/>
      </w:pPr>
      <w:r>
        <w:rPr>
          <w:b/>
          <w:bCs/>
          <w:color w:val="B00020"/>
        </w:rPr>
        <w:t xml:space="preserve">3（誤）</w:t>
      </w:r>
      <w:r>
        <w:t xml:space="preserve">　同章の原則7は、口頭でのコミュニケーションを基礎としつつ、読む・書く・話す・聞くの四技能を初めから扱うとしています。数か月間の文字活動の全面禁止とは異なります。</w:t>
      </w:r>
    </w:p>
    <w:p>
      <w:pPr>
        <w:spacing w:after="100"/>
      </w:pPr>
      <w:r>
        <w:rPr>
          <w:b/>
          <w:bCs/>
          <w:color w:val="2E7D32"/>
        </w:rPr>
        <w:t xml:space="preserve">4（正）</w:t>
      </w:r>
      <w:r>
        <w:t xml:space="preserve">　同章の導入と原則3に対応します。実物や絵、身振りを利用して、目標言語と意味の直接の結び付きを図る方法として説明されています。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絵カードは視覚的な手がかりにできます。誰が誰に渡すかを見分ける今回の目的には、人物と移動を識別できる絵が合います。矢印は本設問での工夫の例です。</w:t>
      </w:r>
    </w:p>
    <w:p>
      <w:pPr>
        <w:spacing w:after="100"/>
      </w:pPr>
      <w:r>
        <w:rPr>
          <w:b/>
          <w:bCs/>
          <w:color w:val="B00020"/>
        </w:rPr>
        <w:t xml:space="preserve">2（誤）</w:t>
      </w:r>
      <w:r>
        <w:t xml:space="preserve">　背景が豊かな絵にも用途はありますが、今回の目的に必要な物の移動を判別できない点が合いません。</w:t>
      </w:r>
    </w:p>
    <w:p>
      <w:pPr>
        <w:spacing w:after="100"/>
      </w:pPr>
      <w:r>
        <w:rPr>
          <w:b/>
          <w:bCs/>
          <w:color w:val="B00020"/>
        </w:rPr>
        <w:t xml:space="preserve">3（誤）</w:t>
      </w:r>
      <w:r>
        <w:t xml:space="preserve">　今回求める人物の区別を妨げる選び方です。人物の描き方を一律に規定する一般原則ではありません。</w:t>
      </w:r>
    </w:p>
    <w:p>
      <w:pPr>
        <w:spacing w:after="100"/>
      </w:pPr>
      <w:r>
        <w:rPr>
          <w:b/>
          <w:bCs/>
          <w:color w:val="B00020"/>
        </w:rPr>
        <w:t xml:space="preserve">4（誤）</w:t>
      </w:r>
      <w:r>
        <w:t xml:space="preserve">　TKT GlossaryのFlashcardは文字・文・絵を載せたカードを含めています。文字の使用を一律に禁じる説明は合いません。</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報告書3頁の説明に一致します。事例中の他集団の行動について解釈を選び、別の頁でフィードバックを受けます。学習形式の説明であり、それだけで実際の対人行動が必ず改善するという効果の保証ではありません。</w:t>
      </w:r>
    </w:p>
    <w:p>
      <w:pPr>
        <w:spacing w:after="100"/>
      </w:pPr>
      <w:r>
        <w:rPr>
          <w:b/>
          <w:bCs/>
          <w:color w:val="B00020"/>
        </w:rPr>
        <w:t xml:space="preserve">2（誤）</w:t>
      </w:r>
      <w:r>
        <w:t xml:space="preserve">　報告書3頁で提示されるのは、集団間の対立を含む事例と、行動の原因に関する解釈です。単語の発音を模倣するだけの練習という説明には対応しません。</w:t>
      </w:r>
    </w:p>
    <w:p>
      <w:pPr>
        <w:spacing w:after="100"/>
      </w:pPr>
      <w:r>
        <w:rPr>
          <w:b/>
          <w:bCs/>
          <w:color w:val="B00020"/>
        </w:rPr>
        <w:t xml:space="preserve">3（誤）</w:t>
      </w:r>
      <w:r>
        <w:t xml:space="preserve">　報告書3頁は、他の集団の人々による解釈に近づけるための訓練として説明します。学習者側の文化の優越を確認し、他集団の視点を排除する形式ではありません。</w:t>
      </w:r>
    </w:p>
    <w:p>
      <w:pPr>
        <w:spacing w:after="100"/>
      </w:pPr>
      <w:r>
        <w:rPr>
          <w:b/>
          <w:bCs/>
          <w:color w:val="B00020"/>
        </w:rPr>
        <w:t xml:space="preserve">4（誤）</w:t>
      </w:r>
      <w:r>
        <w:t xml:space="preserve">　報告書3頁では、選択後にフィードバックを受け、不適切な解釈を選んだ場合には、事例を再検討して別の解釈を選ぶよう促すとあります。適切とされる解釈にも理由の説明が伴います。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報告書3頁では、アメリカ人とタイ人のパネルに各解釈への反応を求めています。作成者一人の推測だけで決め、対象となる集団の反応を求めないという説明は合いません。</w:t>
      </w:r>
    </w:p>
    <w:p>
      <w:pPr>
        <w:spacing w:after="100"/>
      </w:pPr>
      <w:r>
        <w:rPr>
          <w:b/>
          <w:bCs/>
          <w:color w:val="B00020"/>
        </w:rPr>
        <w:t xml:space="preserve">2（誤）</w:t>
      </w:r>
      <w:r>
        <w:t xml:space="preserve">　例示では、タイ人側が選び、アメリカ人側が選ばない解釈を、アメリカ人がタイの視点を理解するという訓練目的に照らして正解としています。学習者側の選択だけを基準にする説明とは逆です。</w:t>
      </w:r>
    </w:p>
    <w:p>
      <w:pPr>
        <w:spacing w:after="100"/>
      </w:pPr>
      <w:r>
        <w:rPr>
          <w:b/>
          <w:bCs/>
          <w:color w:val="2E7D32"/>
        </w:rPr>
        <w:t xml:space="preserve">3（正）</w:t>
      </w:r>
      <w:r>
        <w:t xml:space="preserve">　報告書3頁末のパネルを用いる例に一致します。「正解」はここで説明される訓練目的に対する位置づけです。全てのタイ人が同じ理由で行動する、あるいは個々の出来事には文化以外の原因がないという証明ではありません。</w:t>
      </w:r>
    </w:p>
    <w:p>
      <w:pPr>
        <w:spacing w:after="100"/>
      </w:pPr>
      <w:r>
        <w:rPr>
          <w:b/>
          <w:bCs/>
          <w:color w:val="B00020"/>
        </w:rPr>
        <w:t xml:space="preserve">4（誤）</w:t>
      </w:r>
      <w:r>
        <w:t xml:space="preserve">　報告書の例は、パネルの反応を使った教材中の解釈の選定です。その観察から、国籍が同じ全個人の行動原因を一つに決めるという結論は導けません。訓練上の解釈の選定と、実在の個人の原因診断を区別する必要があります。</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原著91頁は連続体として説明し、片方の端だけに存在する文化はないという留保を置いています。排他的な箱や、片方の極への固定という捉え方は合いません。</w:t>
      </w:r>
    </w:p>
    <w:p>
      <w:pPr>
        <w:spacing w:after="100"/>
      </w:pPr>
      <w:r>
        <w:rPr>
          <w:b/>
          <w:bCs/>
          <w:color w:val="2E7D32"/>
        </w:rPr>
        <w:t xml:space="preserve">2（正）</w:t>
      </w:r>
      <w:r>
        <w:t xml:space="preserve">　原著91頁に対応する捉え方です。原著に文化比較の例があることと、連続体の一方の極だけに固定することを区別し、分類の留保を保ちます。</w:t>
      </w:r>
    </w:p>
    <w:p>
      <w:pPr>
        <w:spacing w:after="100"/>
      </w:pPr>
      <w:r>
        <w:rPr>
          <w:b/>
          <w:bCs/>
          <w:color w:val="B00020"/>
        </w:rPr>
        <w:t xml:space="preserve">3（誤）</w:t>
      </w:r>
      <w:r>
        <w:t xml:space="preserve">　原著91頁の高文脈では、情報の多くが状況や個人の内にあり、明示的に伝えられる部分は少ないとされます。情報の配分を逆にしています。</w:t>
      </w:r>
    </w:p>
    <w:p>
      <w:pPr>
        <w:spacing w:after="100"/>
      </w:pPr>
      <w:r>
        <w:rPr>
          <w:b/>
          <w:bCs/>
          <w:color w:val="B00020"/>
        </w:rPr>
        <w:t xml:space="preserve">4（誤）</w:t>
      </w:r>
      <w:r>
        <w:t xml:space="preserve">　原著91頁の低文脈では、明示的な符号に情報の多くが置かれるとされます。状況や個人の内に情報の大部分を委ねるという説明は、高低の定義を逆にしています。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再録本文311～312頁では、行動を妨げられたくない側面がネガティブ・フェイスです。自己像の承認に関わる側面との混同です。</w:t>
      </w:r>
    </w:p>
    <w:p>
      <w:pPr>
        <w:spacing w:after="100"/>
      </w:pPr>
      <w:r>
        <w:rPr>
          <w:b/>
          <w:bCs/>
          <w:color w:val="B00020"/>
        </w:rPr>
        <w:t xml:space="preserve">2（誤）</w:t>
      </w:r>
      <w:r>
        <w:t xml:space="preserve">　再録本文317頁では、仲間として扱い相手の欲求を共有することがポジティブ・ポライトネスの説明です。行動への干渉の抑制だけを定義とする説明は合いません。</w:t>
      </w:r>
    </w:p>
    <w:p>
      <w:pPr>
        <w:spacing w:after="100"/>
      </w:pPr>
      <w:r>
        <w:rPr>
          <w:b/>
          <w:bCs/>
          <w:color w:val="2E7D32"/>
        </w:rPr>
        <w:t xml:space="preserve">3（正）</w:t>
      </w:r>
      <w:r>
        <w:t xml:space="preserve">　再録本文319～321頁の三要因と、文化・状況に応じた負担の評価、個人による違いの説明に対応します。相手がどのように評価しているかという認識も検討の対象です。</w:t>
      </w:r>
    </w:p>
    <w:p>
      <w:pPr>
        <w:spacing w:after="100"/>
      </w:pPr>
      <w:r>
        <w:rPr>
          <w:b/>
          <w:bCs/>
          <w:color w:val="B00020"/>
        </w:rPr>
        <w:t xml:space="preserve">4（誤）</w:t>
      </w:r>
      <w:r>
        <w:t xml:space="preserve">　再録本文320頁は当事者が共有すると考える評価を問題とし、321頁は状況や個人による変動も認めています。国籍だけから同じ受け取り方を確定する説明は合いません。</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提示文にも順序を示す接続表現があります。CEFR補遺版140〜141頁は時系列の明示と文を結ぶ手段を扱います。これを参考に、既にできている点を認めて別のつなぎ方を試す活動は、指定された目標に合います。</w:t>
      </w:r>
    </w:p>
    <w:p>
      <w:pPr>
        <w:spacing w:after="100"/>
      </w:pPr>
      <w:r>
        <w:rPr>
          <w:b/>
          <w:bCs/>
          <w:color w:val="B00020"/>
        </w:rPr>
        <w:t xml:space="preserve">2（誤）</w:t>
      </w:r>
      <w:r>
        <w:t xml:space="preserve">　文法上の誤りの少なさと、文のつなぎ方の選択肢を広げるという今回の目標は同じではありません。この肢では目標に沿う検討を行いません。</w:t>
      </w:r>
    </w:p>
    <w:p>
      <w:pPr>
        <w:spacing w:after="100"/>
      </w:pPr>
      <w:r>
        <w:rPr>
          <w:b/>
          <w:bCs/>
          <w:color w:val="B00020"/>
        </w:rPr>
        <w:t xml:space="preserve">3（誤）</w:t>
      </w:r>
      <w:r>
        <w:t xml:space="preserve">　この短い作文から、語彙を理解していないとは断定できません。また、辞書的定義の暗記だけでは、指定された文のつなぎ方を検討する活動になりません。</w:t>
      </w:r>
    </w:p>
    <w:p>
      <w:pPr>
        <w:spacing w:after="100"/>
      </w:pPr>
      <w:r>
        <w:rPr>
          <w:b/>
          <w:bCs/>
          <w:color w:val="B00020"/>
        </w:rPr>
        <w:t xml:space="preserve">4（誤）</w:t>
      </w:r>
      <w:r>
        <w:t xml:space="preserve">　この設問では、経験を伝えながら文のつなぎ方を広げることが目標です。論文の文体の模倣へ目標を変える対応は合いません。硬い表現自体を一律に誤りとする判断ではありません。</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同書の直接法の原則3は、実物、絵、身振りで新出語句の意味を示し、母語へ翻訳しないと説明しています。ケースの意味提示を、この原則と比較することができます。</w:t>
      </w:r>
    </w:p>
    <w:p>
      <w:pPr>
        <w:spacing w:after="100"/>
      </w:pPr>
      <w:r>
        <w:rPr>
          <w:b/>
          <w:bCs/>
          <w:color w:val="B00020"/>
        </w:rPr>
        <w:t xml:space="preserve">2（誤）</w:t>
      </w:r>
      <w:r>
        <w:t xml:space="preserve">　同書のCLLの原則3では、初級の学習者が母語で話し、教師が目標言語への訳をまとまりごとに与える過程が説明されています。教師の支援的な役割だけでなく、この母語と翻訳の利用も区別の根拠です。</w:t>
      </w:r>
    </w:p>
    <w:p>
      <w:pPr>
        <w:spacing w:after="100"/>
      </w:pPr>
      <w:r>
        <w:rPr>
          <w:b/>
          <w:bCs/>
          <w:color w:val="B00020"/>
        </w:rPr>
        <w:t xml:space="preserve">3（誤）</w:t>
      </w:r>
      <w:r>
        <w:t xml:space="preserve">　同書のデサジェストペディアの原則3では、目標言語の長い対話文の隣に母語訳を付けた教材を使うと説明されています。音楽や安心感だけで分類せず、この翻訳の利用を設問の原則と区別します。</w:t>
      </w:r>
    </w:p>
    <w:p>
      <w:pPr>
        <w:spacing w:after="100"/>
      </w:pPr>
      <w:r>
        <w:rPr>
          <w:b/>
          <w:bCs/>
          <w:color w:val="B00020"/>
        </w:rPr>
        <w:t xml:space="preserve">4（誤）</w:t>
      </w:r>
      <w:r>
        <w:t xml:space="preserve">　同書の文法訳読法の原則3は、二言語間の翻訳と、規則・例を与えて別の例へ適用する文法学習を説明しています。母語への翻訳を介さないという設問の原則には対応しません。</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これは第2章の、学習者が現在知っていることを調べる観点です。設問で指定したのは、現在の到達度ではなく、志望学部での学習に必要な言語知識や技能です。</w:t>
      </w:r>
    </w:p>
    <w:p>
      <w:pPr>
        <w:spacing w:after="100"/>
      </w:pPr>
      <w:r>
        <w:rPr>
          <w:b/>
          <w:bCs/>
          <w:color w:val="B00020"/>
        </w:rPr>
        <w:t xml:space="preserve">2（誤）</w:t>
      </w:r>
      <w:r>
        <w:t xml:space="preserve">　教師の技能や学級の人数は、同章で環境分析の要因として挙げられています。設問が指定する、将来の学術的な学習に必要な言語知識や技能とは区別します。</w:t>
      </w:r>
    </w:p>
    <w:p>
      <w:pPr>
        <w:spacing w:after="100"/>
      </w:pPr>
      <w:r>
        <w:rPr>
          <w:b/>
          <w:bCs/>
          <w:color w:val="B00020"/>
        </w:rPr>
        <w:t xml:space="preserve">3（誤）</w:t>
      </w:r>
      <w:r>
        <w:t xml:space="preserve">　これは同章の、学習者が学びたいことを調べる観点です。本人の希望と必要なことは重なり得ますが、設問はそのうち学部で学ぶために必要な日本語力を指定しています。</w:t>
      </w:r>
    </w:p>
    <w:p>
      <w:pPr>
        <w:spacing w:after="100"/>
      </w:pPr>
      <w:r>
        <w:rPr>
          <w:b/>
          <w:bCs/>
          <w:color w:val="2E7D32"/>
        </w:rPr>
        <w:t xml:space="preserve">4（正）</w:t>
      </w:r>
      <w:r>
        <w:t xml:space="preserve">　同章は、学術的な学習を予定する学習者について、専攻したい分野と、その学習に必要な言語知識や技能を調べる例を示しています。ケースの指定部分をこの観点と比較できます。</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同章は、既有知識を調べる例として語彙量、読解、文法、話す力を挙げています。利用できる時間の情報だけから、これらの現在の能力を確定することはできません。</w:t>
      </w:r>
    </w:p>
    <w:p>
      <w:pPr>
        <w:spacing w:after="100"/>
      </w:pPr>
      <w:r>
        <w:rPr>
          <w:b/>
          <w:bCs/>
          <w:color w:val="B00020"/>
        </w:rPr>
        <w:t xml:space="preserve">2（誤）</w:t>
      </w:r>
      <w:r>
        <w:t xml:space="preserve">　同章は、予定する学術的な学習で必要となる言語知識や技能を調べる観点と、時間などの環境条件を区別して説明しています。学習時間だけで必要な言語知識が決まるわけではありません。</w:t>
      </w:r>
    </w:p>
    <w:p>
      <w:pPr>
        <w:spacing w:after="100"/>
      </w:pPr>
      <w:r>
        <w:rPr>
          <w:b/>
          <w:bCs/>
          <w:color w:val="2E7D32"/>
        </w:rPr>
        <w:t xml:space="preserve">3（正）</w:t>
      </w:r>
      <w:r>
        <w:t xml:space="preserve">　同章は、コースで利用できる時間を環境要因の例に挙げ、促進要因を活用し制約に対処する検討を求めています。ケースの時間の情報を、この環境面の検討に用いることができます。</w:t>
      </w:r>
    </w:p>
    <w:p>
      <w:pPr>
        <w:spacing w:after="100"/>
      </w:pPr>
      <w:r>
        <w:rPr>
          <w:b/>
          <w:bCs/>
          <w:color w:val="B00020"/>
        </w:rPr>
        <w:t xml:space="preserve">4（誤）</w:t>
      </w:r>
      <w:r>
        <w:t xml:space="preserve">　同章では環境要因は学習者、教師、教育の状況に関わるとされ、学習者に十分な学習時間がある例も示されています。教師や物理的条件だけに限定する説明は合いません。</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第4章の導入は、構造主義言語学の原理の応用に続き、行動主義心理学の原理が取り入れられたと説明しています。ケースの置換練習・暗唱は原則3で示される練習と比較できますが、手順だけからA教師本人の理論的信念を確定するものではありません。</w:t>
      </w:r>
    </w:p>
    <w:p>
      <w:pPr>
        <w:spacing w:after="100"/>
      </w:pPr>
      <w:r>
        <w:rPr>
          <w:b/>
          <w:bCs/>
          <w:color w:val="B00020"/>
        </w:rPr>
        <w:t xml:space="preserve">2（誤）</w:t>
      </w:r>
      <w:r>
        <w:t xml:space="preserve">　同章の原則3は、対話文の模倣・反復と各種ドリルを挙げ、文法は例から帰納的に扱うと説明しています。模倣や反復を排除し、翻訳と規則説明だけを基盤とする説明は合いません。</w:t>
      </w:r>
    </w:p>
    <w:p>
      <w:pPr>
        <w:spacing w:after="100"/>
      </w:pPr>
      <w:r>
        <w:rPr>
          <w:b/>
          <w:bCs/>
          <w:color w:val="B00020"/>
        </w:rPr>
        <w:t xml:space="preserve">3（誤）</w:t>
      </w:r>
      <w:r>
        <w:t xml:space="preserve">　同章の導入は新しい言語習慣の形成を説明し、原則3は成功した反応への肯定的な強化を挙げています。両方を否定する説明とは逆です。</w:t>
      </w:r>
    </w:p>
    <w:p>
      <w:pPr>
        <w:spacing w:after="100"/>
      </w:pPr>
      <w:r>
        <w:rPr>
          <w:b/>
          <w:bCs/>
          <w:color w:val="B00020"/>
        </w:rPr>
        <w:t xml:space="preserve">4（誤）</w:t>
      </w:r>
      <w:r>
        <w:t xml:space="preserve">　同章の原則7は、聞く・話す・読む・書くの提示順序と、口頭で扱った内容に基づく書く活動を説明しています。読む・書く活動を常に先行させるという説明とは異なります。</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再録本文316～317頁では、依頼の意図を明示しながら配慮を添える方策も扱います。依頼が明示されることは、配慮が成立しない理由にはなりません。</w:t>
      </w:r>
    </w:p>
    <w:p>
      <w:pPr>
        <w:spacing w:after="100"/>
      </w:pPr>
      <w:r>
        <w:rPr>
          <w:b/>
          <w:bCs/>
          <w:color w:val="B00020"/>
        </w:rPr>
        <w:t xml:space="preserve">2（誤）</w:t>
      </w:r>
      <w:r>
        <w:t xml:space="preserve">　再録本文317頁の仲間としての接近と、行動への干渉を抑える方策を区別します。設問は相手への負担に配慮する意図を指定しており、仲間意識だけという分析には対応しません。</w:t>
      </w:r>
    </w:p>
    <w:p>
      <w:pPr>
        <w:spacing w:after="100"/>
      </w:pPr>
      <w:r>
        <w:rPr>
          <w:b/>
          <w:bCs/>
          <w:color w:val="B00020"/>
        </w:rPr>
        <w:t xml:space="preserve">3（誤）</w:t>
      </w:r>
      <w:r>
        <w:t xml:space="preserve">　再録本文313・317頁では、依頼による脅威に配慮を添えるという構図です。前置きによって依頼の存在や負担の検討そのものが消えるわけではありません。</w:t>
      </w:r>
    </w:p>
    <w:p>
      <w:pPr>
        <w:spacing w:after="100"/>
      </w:pPr>
      <w:r>
        <w:rPr>
          <w:b/>
          <w:bCs/>
          <w:color w:val="2E7D32"/>
        </w:rPr>
        <w:t xml:space="preserve">4（正）</w:t>
      </w:r>
      <w:r>
        <w:t xml:space="preserve">　再録本文317頁は、相手の行動の自由を妨げない姿勢を示し、干渉への謝罪や緩和を添える方策を説明しています。ケースの前置きをその観点から分析できますが、聞き手の負担感が実際に減ったと確認したものではありません。</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再録本文316頁は緊急性や相手への利益などを、319～321頁は関係や負担の評価を検討しています。形式が同じなら負担も常に同じという説明は合いません。</w:t>
      </w:r>
    </w:p>
    <w:p>
      <w:pPr>
        <w:spacing w:after="100"/>
      </w:pPr>
      <w:r>
        <w:rPr>
          <w:b/>
          <w:bCs/>
          <w:color w:val="2E7D32"/>
        </w:rPr>
        <w:t xml:space="preserve">2（正）</w:t>
      </w:r>
      <w:r>
        <w:t xml:space="preserve">　再録本文316頁は、緊急性や効率性のためフェイスへの要求を一時的に控える場合などを挙げています。これは、ケースで実際に適切だったと断定することとは別の、文脈を検討する観点です。</w:t>
      </w:r>
    </w:p>
    <w:p>
      <w:pPr>
        <w:spacing w:after="100"/>
      </w:pPr>
      <w:r>
        <w:rPr>
          <w:b/>
          <w:bCs/>
          <w:color w:val="B00020"/>
        </w:rPr>
        <w:t xml:space="preserve">3（誤）</w:t>
      </w:r>
      <w:r>
        <w:t xml:space="preserve">　再録本文316頁の図22.1には、配慮を添えず直接的に行う方策も明示されています。分析の対象から除く説明は合いません。</w:t>
      </w:r>
    </w:p>
    <w:p>
      <w:pPr>
        <w:spacing w:after="100"/>
      </w:pPr>
      <w:r>
        <w:rPr>
          <w:b/>
          <w:bCs/>
          <w:color w:val="B00020"/>
        </w:rPr>
        <w:t xml:space="preserve">4（誤）</w:t>
      </w:r>
      <w:r>
        <w:t xml:space="preserve">　再録本文319～321頁は、相手との関係や負担の評価も扱っています。間接的な形式だけで聞き手の受け取り方や配慮の成功を保証することはできません。</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再録本文319～320頁は、社会的距離と相対的な力関係を負担の検討に含めています。これらを調べず同じ表現だけを目標にする案は、この観点を欠いています。</w:t>
      </w:r>
    </w:p>
    <w:p>
      <w:pPr>
        <w:spacing w:after="100"/>
      </w:pPr>
      <w:r>
        <w:rPr>
          <w:b/>
          <w:bCs/>
          <w:color w:val="2E7D32"/>
        </w:rPr>
        <w:t xml:space="preserve">2（正）</w:t>
      </w:r>
      <w:r>
        <w:t xml:space="preserve">　再録本文319～321頁の三要因とその評価を、ケースの比較に用いる案です。表現の使い分けを考えるための応用であり、この指導法の学習効果を原著が実証したという意味ではありません。</w:t>
      </w:r>
    </w:p>
    <w:p>
      <w:pPr>
        <w:spacing w:after="100"/>
      </w:pPr>
      <w:r>
        <w:rPr>
          <w:b/>
          <w:bCs/>
          <w:color w:val="B00020"/>
        </w:rPr>
        <w:t xml:space="preserve">3（誤）</w:t>
      </w:r>
      <w:r>
        <w:t xml:space="preserve">　再録本文317頁は、干渉への謝罪、婉曲化や慣習化した間接性を扱います。これらを全て理論の対象外とする説明は合いません。</w:t>
      </w:r>
    </w:p>
    <w:p>
      <w:pPr>
        <w:spacing w:after="100"/>
      </w:pPr>
      <w:r>
        <w:rPr>
          <w:b/>
          <w:bCs/>
          <w:color w:val="B00020"/>
        </w:rPr>
        <w:t xml:space="preserve">4（誤）</w:t>
      </w:r>
      <w:r>
        <w:t xml:space="preserve">　再録本文313頁では、依頼は聞き手の行動に圧力をかける行為の例です。理論と関連付けて検討できます。</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再録本文312頁は、フェイスの具体的内容には文化による違いがあると述べています。全て同一と確定したものではありません。</w:t>
      </w:r>
    </w:p>
    <w:p>
      <w:pPr>
        <w:spacing w:after="100"/>
      </w:pPr>
      <w:r>
        <w:rPr>
          <w:b/>
          <w:bCs/>
          <w:color w:val="B00020"/>
        </w:rPr>
        <w:t xml:space="preserve">2（誤）</w:t>
      </w:r>
      <w:r>
        <w:t xml:space="preserve">　再録本文311～312頁は、フェイスの二側面を相互行為で配慮される欲求として説明します。国籍別の性格分類ではありません。</w:t>
      </w:r>
    </w:p>
    <w:p>
      <w:pPr>
        <w:spacing w:after="100"/>
      </w:pPr>
      <w:r>
        <w:rPr>
          <w:b/>
          <w:bCs/>
          <w:color w:val="B00020"/>
        </w:rPr>
        <w:t xml:space="preserve">3（誤）</w:t>
      </w:r>
      <w:r>
        <w:t xml:space="preserve">　再録本文317頁が示すのはフェイスへの潜在的な損傷を抑えようとする方策です。方策の分類と、聞き手の実際の反応を確認したことは区別します。</w:t>
      </w:r>
    </w:p>
    <w:p>
      <w:pPr>
        <w:spacing w:after="100"/>
      </w:pPr>
      <w:r>
        <w:rPr>
          <w:b/>
          <w:bCs/>
          <w:color w:val="2E7D32"/>
        </w:rPr>
        <w:t xml:space="preserve">4（正）</w:t>
      </w:r>
      <w:r>
        <w:t xml:space="preserve">　再録本文312頁の文化差、320～321頁の当事者の認識・状況・個人による評価差を踏まえた扱いです。理論上の枠組みを用いることと、日本語の全てのやり取りで普遍的な妥当性や教育効果が実証されたとすることは別です。</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同資料は、自分の学習への責任と振り返り、方略や学習技能の発達を支えることを説明しています。これに合う活動です。</w:t>
      </w:r>
    </w:p>
    <w:p>
      <w:pPr>
        <w:spacing w:after="100"/>
      </w:pPr>
      <w:r>
        <w:rPr>
          <w:b/>
          <w:bCs/>
          <w:color w:val="B00020"/>
        </w:rPr>
        <w:t xml:space="preserve">2（誤）</w:t>
      </w:r>
      <w:r>
        <w:t xml:space="preserve">　同資料が重視する学習者自身による振り返りを省いています。特定回数の指導で必ず効果が出るという主張でもありません。</w:t>
      </w:r>
    </w:p>
    <w:p>
      <w:pPr>
        <w:spacing w:after="100"/>
      </w:pPr>
      <w:r>
        <w:rPr>
          <w:b/>
          <w:bCs/>
          <w:color w:val="B00020"/>
        </w:rPr>
        <w:t xml:space="preserve">3（誤）</w:t>
      </w:r>
      <w:r>
        <w:t xml:space="preserve">　同資料は単語の記録以外に、授業外の言語使用の機会や強み・弱みの振り返りなども挙げています。</w:t>
      </w:r>
    </w:p>
    <w:p>
      <w:pPr>
        <w:spacing w:after="100"/>
      </w:pPr>
      <w:r>
        <w:rPr>
          <w:b/>
          <w:bCs/>
          <w:color w:val="B00020"/>
        </w:rPr>
        <w:t xml:space="preserve">4（誤）</w:t>
      </w:r>
      <w:r>
        <w:t xml:space="preserve">　自分の学習を検討し自立を目指す説明に合いません。特定の方法が全員に同じ効果を持つとの保証はありません。</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公式紹介の対象者・期間・水準に対応します。EPA全送出国や研修全段階をこの事業だけで説明したものではありません。</w:t>
      </w:r>
    </w:p>
    <w:p>
      <w:pPr>
        <w:spacing w:after="100"/>
      </w:pPr>
      <w:r>
        <w:rPr>
          <w:b/>
          <w:bCs/>
          <w:color w:val="B00020"/>
        </w:rPr>
        <w:t xml:space="preserve">2（誤）</w:t>
      </w:r>
      <w:r>
        <w:t xml:space="preserve">　公式紹介は日本語予備教育を実施する事業として説明しています。</w:t>
      </w:r>
    </w:p>
    <w:p>
      <w:pPr>
        <w:spacing w:after="100"/>
      </w:pPr>
      <w:r>
        <w:rPr>
          <w:b/>
          <w:bCs/>
          <w:color w:val="B00020"/>
        </w:rPr>
        <w:t xml:space="preserve">3（誤）</w:t>
      </w:r>
      <w:r>
        <w:t xml:space="preserve">　紹介する水準は初級から中級程度です。全員に学習不要とする説明ではありません。</w:t>
      </w:r>
    </w:p>
    <w:p>
      <w:pPr>
        <w:spacing w:after="100"/>
      </w:pPr>
      <w:r>
        <w:rPr>
          <w:b/>
          <w:bCs/>
          <w:color w:val="B00020"/>
        </w:rPr>
        <w:t xml:space="preserve">4（誤）</w:t>
      </w:r>
      <w:r>
        <w:t xml:space="preserve">　対象は看護師・介護福祉士候補者であり、一般旅行者だけの事業ではありません。</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報告58頁の改定後の目的に対応します。健康・安全、自立、相互理解と社会の一員としての生活、文化的な生活を目標に挙げています。</w:t>
      </w:r>
    </w:p>
    <w:p>
      <w:pPr>
        <w:spacing w:after="100"/>
      </w:pPr>
      <w:r>
        <w:rPr>
          <w:b/>
          <w:bCs/>
          <w:color w:val="B00020"/>
        </w:rPr>
        <w:t xml:space="preserve">2（誤）</w:t>
      </w:r>
      <w:r>
        <w:t xml:space="preserve">　報告58頁は生活と相互理解を含む目標を、61頁は実生活で日本語を使ってできることに注目する考え方を示しています。学術論文の執筆だけへの限定は合いません。</w:t>
      </w:r>
    </w:p>
    <w:p>
      <w:pPr>
        <w:spacing w:after="100"/>
      </w:pPr>
      <w:r>
        <w:rPr>
          <w:b/>
          <w:bCs/>
          <w:color w:val="B00020"/>
        </w:rPr>
        <w:t xml:space="preserve">3（誤）</w:t>
      </w:r>
      <w:r>
        <w:t xml:space="preserve">　報告58頁の健康・安全や相互理解という目標を排除しています。生活上の行為には働くことや子育ても含まれ、資格試験だけに限定する説明は合いません。</w:t>
      </w:r>
    </w:p>
    <w:p>
      <w:pPr>
        <w:spacing w:after="100"/>
      </w:pPr>
      <w:r>
        <w:rPr>
          <w:b/>
          <w:bCs/>
          <w:color w:val="B00020"/>
        </w:rPr>
        <w:t xml:space="preserve">4（誤）</w:t>
      </w:r>
      <w:r>
        <w:t xml:space="preserve">　報告62頁は、永住者や定住者のほか、留学生、就労者、日本人と結婚している者、家族呼び寄せで来日した若者などの背景を挙げています。留学生だけへの限定は合いません。</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報告35頁は、生活者の中に就労者や留学生、難民など多様な背景の者が含まれると述べています。互いに重ならない区分として生活上の学びを排除する案は合いません。</w:t>
      </w:r>
    </w:p>
    <w:p>
      <w:pPr>
        <w:spacing w:after="100"/>
      </w:pPr>
      <w:r>
        <w:rPr>
          <w:b/>
          <w:bCs/>
          <w:color w:val="2E7D32"/>
        </w:rPr>
        <w:t xml:space="preserve">2（正）</w:t>
      </w:r>
      <w:r>
        <w:t xml:space="preserve">　報告35頁の分野間の共通点への留意と、62頁の学習者のニーズを踏まえたCan doの選択に対応します。区分は、一人の学習者が複数の場面で日本語を必要とすることを妨げません。</w:t>
      </w:r>
    </w:p>
    <w:p>
      <w:pPr>
        <w:spacing w:after="100"/>
      </w:pPr>
      <w:r>
        <w:rPr>
          <w:b/>
          <w:bCs/>
          <w:color w:val="B00020"/>
        </w:rPr>
        <w:t xml:space="preserve">3（誤）</w:t>
      </w:r>
      <w:r>
        <w:t xml:space="preserve">　報告62頁は、多様な背景と対象者のニーズを踏まえて必要なCan doを選ぶとしています。区分だけで個々の必要な言語活動を確定する説明は、この検討を省いています。</w:t>
      </w:r>
    </w:p>
    <w:p>
      <w:pPr>
        <w:spacing w:after="100"/>
      </w:pPr>
      <w:r>
        <w:rPr>
          <w:b/>
          <w:bCs/>
          <w:color w:val="B00020"/>
        </w:rPr>
        <w:t xml:space="preserve">4（誤）</w:t>
      </w:r>
      <w:r>
        <w:t xml:space="preserve">　報告62頁は、生活上の行為の大分類に子育てや働くことも含まれると明記しています。それらを理由に生活上の学習支援から排除する案は逆です。</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原論文703頁の順番配分の二つの方法に対応します。704頁では、次話者の選定、自ら話し始めること、現在の話者による継続の条件を順序づけた規則で説明しています。</w:t>
      </w:r>
    </w:p>
    <w:p>
      <w:pPr>
        <w:spacing w:after="100"/>
      </w:pPr>
      <w:r>
        <w:rPr>
          <w:b/>
          <w:bCs/>
          <w:color w:val="B00020"/>
        </w:rPr>
        <w:t xml:space="preserve">2（誤）</w:t>
      </w:r>
      <w:r>
        <w:t xml:space="preserve">　原論文703頁は、現在の話者による次話者の選定を一つの方法として挙げています。すべての順番を事前に固定し、この方法を排除する説明は合いません。</w:t>
      </w:r>
    </w:p>
    <w:p>
      <w:pPr>
        <w:spacing w:after="100"/>
      </w:pPr>
      <w:r>
        <w:rPr>
          <w:b/>
          <w:bCs/>
          <w:color w:val="B00020"/>
        </w:rPr>
        <w:t xml:space="preserve">3（誤）</w:t>
      </w:r>
      <w:r>
        <w:t xml:space="preserve">　原論文704頁の規則1bは、現在の話者が次話者を選んでいない場合に自ら次の話者になる可能性を示しています。必ず会話が終わるという説明は合いません。</w:t>
      </w:r>
    </w:p>
    <w:p>
      <w:pPr>
        <w:spacing w:after="100"/>
      </w:pPr>
      <w:r>
        <w:rPr>
          <w:b/>
          <w:bCs/>
          <w:color w:val="B00020"/>
        </w:rPr>
        <w:t xml:space="preserve">4（誤）</w:t>
      </w:r>
      <w:r>
        <w:t xml:space="preserve">　原論文704頁の規則1cは、次話者が選ばれておらず他の参加者が自ら話し始めない場合、現在の話者が継続する可能性を示しています。継続自体を不可能とする説明は逆です。</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同ガイドは、教育理念・責任・目標を示す資料と、それらを実践する姿を示す量的・質的な根拠を組み合わせると説明しています。代表的で意味のある資料を選び、その文脈や意味を説明する構成に対応します。</w:t>
      </w:r>
    </w:p>
    <w:p>
      <w:pPr>
        <w:spacing w:after="100"/>
      </w:pPr>
      <w:r>
        <w:rPr>
          <w:b/>
          <w:bCs/>
          <w:color w:val="B00020"/>
        </w:rPr>
        <w:t xml:space="preserve">2（誤）</w:t>
      </w:r>
      <w:r>
        <w:t xml:space="preserve">　同ガイドは、すべての資料を網羅する保管庫ではなく、代表的で意味のある資料を選ぶとしています。また、資料の意味と文脈の説明を求めており、無選別の保存だけではその構成に合いません。</w:t>
      </w:r>
    </w:p>
    <w:p>
      <w:pPr>
        <w:spacing w:after="100"/>
      </w:pPr>
      <w:r>
        <w:rPr>
          <w:b/>
          <w:bCs/>
          <w:color w:val="B00020"/>
        </w:rPr>
        <w:t xml:space="preserve">3（誤）</w:t>
      </w:r>
      <w:r>
        <w:t xml:space="preserve">　同ガイドは、数値評価だけでは教育上の取組や成果を十分に表しにくいと述べ、理念・省察と量的・質的な根拠の組合せを示しています。数値の使用自体を否定する説明ではありません。</w:t>
      </w:r>
    </w:p>
    <w:p>
      <w:pPr>
        <w:spacing w:after="100"/>
      </w:pPr>
      <w:r>
        <w:rPr>
          <w:b/>
          <w:bCs/>
          <w:color w:val="B00020"/>
        </w:rPr>
        <w:t xml:space="preserve">4（誤）</w:t>
      </w:r>
      <w:r>
        <w:t xml:space="preserve">　同ガイドは、研修への参加記録を教育への取組姿勢の根拠とし、影響を示すには研修で得た知識が実践にどう結びついたかを説明する必要があるとしています。参加した事実だけを授業への影響の実証とする判断は合いません。</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ASQは、Planで変更を計画し、Doで小規模に試し、Checkで試行結果を検討・分析して学びを確かめ、Actでそれに基づき対応すると説明しています。継続的な改善のために繰り返す手順です。</w:t>
      </w:r>
    </w:p>
    <w:p>
      <w:pPr>
        <w:spacing w:after="100"/>
      </w:pPr>
      <w:r>
        <w:rPr>
          <w:b/>
          <w:bCs/>
          <w:color w:val="B00020"/>
        </w:rPr>
        <w:t xml:space="preserve">2（誤）</w:t>
      </w:r>
      <w:r>
        <w:t xml:space="preserve">　ASQのCheckは、試行の結果を検討し、分析して学んだことを確かめる段階です。試行前だけに限定し、その後の分析を排除する説明は合いません。</w:t>
      </w:r>
    </w:p>
    <w:p>
      <w:pPr>
        <w:spacing w:after="100"/>
      </w:pPr>
      <w:r>
        <w:rPr>
          <w:b/>
          <w:bCs/>
          <w:color w:val="B00020"/>
        </w:rPr>
        <w:t xml:space="preserve">3（誤）</w:t>
      </w:r>
      <w:r>
        <w:t xml:space="preserve">　ASQは、変更がうまくいかなければ別の計画で再び進め、成功した場合は得た学びをより広い変更へ生かすとしています。学びを使わず同じ計画だけを繰り返す案は逆です。</w:t>
      </w:r>
    </w:p>
    <w:p>
      <w:pPr>
        <w:spacing w:after="100"/>
      </w:pPr>
      <w:r>
        <w:rPr>
          <w:b/>
          <w:bCs/>
          <w:color w:val="B00020"/>
        </w:rPr>
        <w:t xml:space="preserve">4（誤）</w:t>
      </w:r>
      <w:r>
        <w:t xml:space="preserve">　ASQはPDCAを継続的な改善のために繰り返すと説明しています。なお、Deming Instituteが説明するPDSAのSはStudyです。PDCAのCheckという語をそのままPDSAの展開語にしないよう区別します。</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同ガイドは、座席配置を授業の目標や活動に合わせることを推奨しています。投影機器の存在を理由に、その検討を不要とする案は合いません。</w:t>
      </w:r>
    </w:p>
    <w:p>
      <w:pPr>
        <w:spacing w:after="100"/>
      </w:pPr>
      <w:r>
        <w:rPr>
          <w:b/>
          <w:bCs/>
          <w:color w:val="2E7D32"/>
        </w:rPr>
        <w:t xml:space="preserve">2（正）</w:t>
      </w:r>
      <w:r>
        <w:t xml:space="preserve">　同ガイドは、U字型や半円型について、参加者間の議論と前方の教材の投影を扱っています。指定された活動に応じて候補とする案であり、特定機器の導入効果を保証する判断ではありません。</w:t>
      </w:r>
    </w:p>
    <w:p>
      <w:pPr>
        <w:spacing w:after="100"/>
      </w:pPr>
      <w:r>
        <w:rPr>
          <w:b/>
          <w:bCs/>
          <w:color w:val="B00020"/>
        </w:rPr>
        <w:t xml:space="preserve">3（誤）</w:t>
      </w:r>
      <w:r>
        <w:t xml:space="preserve">　同ガイドは、U字型を学習者同士や教師との議論を促す配置として説明しています。議論を妨げることを採用目的とする案は、その説明と逆です。</w:t>
      </w:r>
    </w:p>
    <w:p>
      <w:pPr>
        <w:spacing w:after="100"/>
      </w:pPr>
      <w:r>
        <w:rPr>
          <w:b/>
          <w:bCs/>
          <w:color w:val="B00020"/>
        </w:rPr>
        <w:t xml:space="preserve">4（誤）</w:t>
      </w:r>
      <w:r>
        <w:t xml:space="preserve">　同ガイドは、配置を変えられない列型の教室でも、隣同士で行うThink-Pair-Shareなどの活動を挙げています。固定席であることだけで相互活動を全面的に排除する案は合いません。</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報告62頁は、漢字を含む文字指導について、学習者の背景や日本語との言語間距離への配慮を求めています。これらを検討から外す説明は合いません。</w:t>
      </w:r>
    </w:p>
    <w:p>
      <w:pPr>
        <w:spacing w:after="100"/>
      </w:pPr>
      <w:r>
        <w:rPr>
          <w:b/>
          <w:bCs/>
          <w:color w:val="2E7D32"/>
        </w:rPr>
        <w:t xml:space="preserve">2（正）</w:t>
      </w:r>
      <w:r>
        <w:t xml:space="preserve">　報告62頁は、背景等に配慮し、教育内容・方法に加え、進度やクラス分けなどの対応を検討することが適当としています。年齢だけで個人の能力を確定することとは区別します。</w:t>
      </w:r>
    </w:p>
    <w:p>
      <w:pPr>
        <w:spacing w:after="100"/>
      </w:pPr>
      <w:r>
        <w:rPr>
          <w:b/>
          <w:bCs/>
          <w:color w:val="B00020"/>
        </w:rPr>
        <w:t xml:space="preserve">3（誤）</w:t>
      </w:r>
      <w:r>
        <w:t xml:space="preserve">　報告59頁は日本語能力の習得段階が個々人の状況で異なることを、62頁は文字指導で背景を考慮することを示しています。高齢という情報だけで全員の能力や進度を同一と確定する案は合いません。</w:t>
      </w:r>
    </w:p>
    <w:p>
      <w:pPr>
        <w:spacing w:after="100"/>
      </w:pPr>
      <w:r>
        <w:rPr>
          <w:b/>
          <w:bCs/>
          <w:color w:val="B00020"/>
        </w:rPr>
        <w:t xml:space="preserve">4（誤）</w:t>
      </w:r>
      <w:r>
        <w:t xml:space="preserve">　報告62頁は、進度を調整したりクラスを分けたりする対応を検討するとしています。調整自体を禁止する記述は、その説明と逆です。</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論文8頁では、不確実性の回避を未知の将来に直面した社会のストレスの程度に関わる次元として挙げています。設問の集団への統合に対応する次元ではありません。</w:t>
      </w:r>
    </w:p>
    <w:p>
      <w:pPr>
        <w:spacing w:after="100"/>
      </w:pPr>
      <w:r>
        <w:rPr>
          <w:b/>
          <w:bCs/>
          <w:color w:val="B00020"/>
        </w:rPr>
        <w:t xml:space="preserve">2（誤）</w:t>
      </w:r>
      <w:r>
        <w:t xml:space="preserve">　論文8頁では、権力格差を人間の不平等という基本的な問題への異なる対応に関わる次元として挙げています。設問の集団への統合とは区別されます。</w:t>
      </w:r>
    </w:p>
    <w:p>
      <w:pPr>
        <w:spacing w:after="100"/>
      </w:pPr>
      <w:r>
        <w:rPr>
          <w:b/>
          <w:bCs/>
          <w:color w:val="B00020"/>
        </w:rPr>
        <w:t xml:space="preserve">3（誤）</w:t>
      </w:r>
      <w:r>
        <w:t xml:space="preserve">　論文8頁では、長期志向・短期志向を努力の焦点を将来に置くか、現在や過去に置くかに関わる次元として挙げています。設問の集団への統合を表す名称ではありません。</w:t>
      </w:r>
    </w:p>
    <w:p>
      <w:pPr>
        <w:spacing w:after="100"/>
      </w:pPr>
      <w:r>
        <w:rPr>
          <w:b/>
          <w:bCs/>
          <w:color w:val="2E7D32"/>
        </w:rPr>
        <w:t xml:space="preserve">4（正）</w:t>
      </w:r>
      <w:r>
        <w:t xml:space="preserve">　論文8頁の次元一覧と11頁の定義に対応します。11頁は個人の特性ではなく社会の特性として、人々が集団に統合される程度を述べています。8頁も国の文化得点を個人の固定観念に用いないよう明記しています。</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公式紹介文は年齢に応じた利用と検討を示しています。年齢を考慮しない対応は合いません。</w:t>
      </w:r>
    </w:p>
    <w:p>
      <w:pPr>
        <w:spacing w:after="100"/>
      </w:pPr>
      <w:r>
        <w:rPr>
          <w:b/>
          <w:bCs/>
          <w:color w:val="B00020"/>
        </w:rPr>
        <w:t xml:space="preserve">2（誤）</w:t>
      </w:r>
      <w:r>
        <w:t xml:space="preserve">　公式紹介文は倫理面の検証と教育上の設計を扱っています。出力の有無だけで決める対応は合いません。</w:t>
      </w:r>
    </w:p>
    <w:p>
      <w:pPr>
        <w:spacing w:after="100"/>
      </w:pPr>
      <w:r>
        <w:rPr>
          <w:b/>
          <w:bCs/>
          <w:color w:val="B00020"/>
        </w:rPr>
        <w:t xml:space="preserve">3（誤）</w:t>
      </w:r>
      <w:r>
        <w:t xml:space="preserve">　公式紹介文はデータのプライバシー保護を挙げています。無関係とする対応は合いません。</w:t>
      </w:r>
    </w:p>
    <w:p>
      <w:pPr>
        <w:spacing w:after="100"/>
      </w:pPr>
      <w:r>
        <w:rPr>
          <w:b/>
          <w:bCs/>
          <w:color w:val="2E7D32"/>
        </w:rPr>
        <w:t xml:space="preserve">4（正）</w:t>
      </w:r>
      <w:r>
        <w:t xml:space="preserve">　公式紹介文の人間中心の考え方に合います。これは具体的な製品の適法性や学習効果を保証する判断ではありません。</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How Languages Workの用語集は、実際の使用を正誤評価せずに記述する立場と、正しい文法の規則を示す立場を対比しています。</w:t>
      </w:r>
    </w:p>
    <w:p>
      <w:pPr>
        <w:spacing w:after="100"/>
      </w:pPr>
      <w:r>
        <w:rPr>
          <w:b/>
          <w:bCs/>
          <w:color w:val="B00020"/>
        </w:rPr>
        <w:t xml:space="preserve">2（誤）</w:t>
      </w:r>
      <w:r>
        <w:t xml:space="preserve">　記述的な立場の説明と取り違えています。規範が実際の使用を全く参照しないという意味ではありません。</w:t>
      </w:r>
    </w:p>
    <w:p>
      <w:pPr>
        <w:spacing w:after="100"/>
      </w:pPr>
      <w:r>
        <w:rPr>
          <w:b/>
          <w:bCs/>
          <w:color w:val="B00020"/>
        </w:rPr>
        <w:t xml:space="preserve">3（誤）</w:t>
      </w:r>
      <w:r>
        <w:t xml:space="preserve">　規範的な目的と取り違えています。記述することと使用者に規則を守らせることは異なります。</w:t>
      </w:r>
    </w:p>
    <w:p>
      <w:pPr>
        <w:spacing w:after="100"/>
      </w:pPr>
      <w:r>
        <w:rPr>
          <w:b/>
          <w:bCs/>
          <w:color w:val="B00020"/>
        </w:rPr>
        <w:t xml:space="preserve">4（誤）</w:t>
      </w:r>
      <w:r>
        <w:t xml:space="preserve">　同用語集は両者を対比しています。記述と規範が実際の場面で関係することと、目的の区別がないことは同じではありません。</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教材は、同じ語でも用いられる文により意味分類が変わる例を示しています。文脈を見ずに語形だけで分類を固定する点が合いません。</w:t>
      </w:r>
    </w:p>
    <w:p>
      <w:pPr>
        <w:spacing w:after="100"/>
      </w:pPr>
      <w:r>
        <w:rPr>
          <w:b/>
          <w:bCs/>
          <w:color w:val="2E7D32"/>
        </w:rPr>
        <w:t xml:space="preserve">2（正）</w:t>
      </w:r>
      <w:r>
        <w:t xml:space="preserve">　教材は、一つの語が複数の意味と用法を持ち、二つ以上の意味分類に当てはまる場合を説明しています。語形だけでなく用いられ方を確認します。</w:t>
      </w:r>
    </w:p>
    <w:p>
      <w:pPr>
        <w:spacing w:after="100"/>
      </w:pPr>
      <w:r>
        <w:rPr>
          <w:b/>
          <w:bCs/>
          <w:color w:val="B00020"/>
        </w:rPr>
        <w:t xml:space="preserve">3（誤）</w:t>
      </w:r>
      <w:r>
        <w:t xml:space="preserve">　教材の分類には、音以外の動きや状態、人の心理や痛みなどの感覚も含まれます。実際の音だけに限定する説明は合いません。</w:t>
      </w:r>
    </w:p>
    <w:p>
      <w:pPr>
        <w:spacing w:after="100"/>
      </w:pPr>
      <w:r>
        <w:rPr>
          <w:b/>
          <w:bCs/>
          <w:color w:val="B00020"/>
        </w:rPr>
        <w:t xml:space="preserve">4（誤）</w:t>
      </w:r>
      <w:r>
        <w:t xml:space="preserve">　教材は一つの語の複数の意味・用法を認めています。必ず一語一分類に固定するという説明は、その留保を取り除いています。</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ここで問う、構文の使用に伴う背景命題の名称ではありません。</w:t>
      </w:r>
    </w:p>
    <w:p>
      <w:pPr>
        <w:spacing w:after="100"/>
      </w:pPr>
      <w:r>
        <w:rPr>
          <w:b/>
          <w:bCs/>
          <w:color w:val="B00020"/>
        </w:rPr>
        <w:t xml:space="preserve">2（誤）</w:t>
      </w:r>
      <w:r>
        <w:t xml:space="preserve">　ここで問う、直接には主張されない背景命題の名称ではありません。</w:t>
      </w:r>
    </w:p>
    <w:p>
      <w:pPr>
        <w:spacing w:after="100"/>
      </w:pPr>
      <w:r>
        <w:rPr>
          <w:b/>
          <w:bCs/>
          <w:color w:val="B00020"/>
        </w:rPr>
        <w:t xml:space="preserve">3（誤）</w:t>
      </w:r>
      <w:r>
        <w:t xml:space="preserve">　ここで問う命題を指す語用論の名称ではありません。</w:t>
      </w:r>
    </w:p>
    <w:p>
      <w:pPr>
        <w:spacing w:after="100"/>
      </w:pPr>
      <w:r>
        <w:rPr>
          <w:b/>
          <w:bCs/>
          <w:color w:val="2E7D32"/>
        </w:rPr>
        <w:t xml:space="preserve">4（正）</w:t>
      </w:r>
      <w:r>
        <w:t xml:space="preserve">　同用語集のpresuppositionに対応します。前提がすべての文脈で保たれるとか、発話の真偽や成立の必要条件になるという一般化はしていません。</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4.4.2.4は受容方略として推論を説明しています。発信場面だけに限定する説明は合いません。</w:t>
      </w:r>
    </w:p>
    <w:p>
      <w:pPr>
        <w:spacing w:after="100"/>
      </w:pPr>
      <w:r>
        <w:rPr>
          <w:b/>
          <w:bCs/>
          <w:color w:val="2E7D32"/>
        </w:rPr>
        <w:t xml:space="preserve">2（正）</w:t>
      </w:r>
      <w:r>
        <w:t xml:space="preserve">　同節は手がかりから意味を推論し、文脈との適合を確かめ、必要なら仮説を修正する過程を示しています。</w:t>
      </w:r>
    </w:p>
    <w:p>
      <w:pPr>
        <w:spacing w:after="100"/>
      </w:pPr>
      <w:r>
        <w:rPr>
          <w:b/>
          <w:bCs/>
          <w:color w:val="B00020"/>
        </w:rPr>
        <w:t xml:space="preserve">3（誤）</w:t>
      </w:r>
      <w:r>
        <w:t xml:space="preserve">　同節は関連する世界知識や、言語的・非言語的な文脈の手がかりも扱っています。文字の形だけに限定していません。</w:t>
      </w:r>
    </w:p>
    <w:p>
      <w:pPr>
        <w:spacing w:after="100"/>
      </w:pPr>
      <w:r>
        <w:rPr>
          <w:b/>
          <w:bCs/>
          <w:color w:val="B00020"/>
        </w:rPr>
        <w:t xml:space="preserve">4（誤）</w:t>
      </w:r>
      <w:r>
        <w:t xml:space="preserve">　同節は手がかりと解釈が合わない場合の仮説修正も示しています。推測が必ず正しいという説明ではありません。</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