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欧州評議会のRFCDC第1巻（2018年）用語集に示された、自文化中心主義（エスノセントリズム）の説明に合うものを一つ選びなさい。</w:t>
      </w:r>
    </w:p>
    <w:p>
      <w:pPr>
        <w:spacing w:after="60"/>
        <w:ind w:left="360"/>
      </w:pPr>
      <w:r>
        <w:t>1. 自文化を中心的な尺度として他文化を評価し、自集団のやり方を他集団より優れたものとみなす見方である。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日本語学校の学習者Aさん（来日3か月）が、母国の習慣について尋ねられ、「自分の国は遅れているから、日本のやり方がすべて正しい」と話したとする。RFCDC第1巻（2018年）の開放性と尊重の説明に沿う教師の対応を一つ選べ。</w:t>
      </w:r>
    </w:p>
    <w:p>
      <w:pPr>
        <w:spacing w:after="60"/>
        <w:ind w:left="360"/>
      </w:pPr>
      <w:r>
        <w:t>1. 発言の背景を尋ねず、母国の文化が日本より優れていると結論付けるよう指導する。</w:t>
      </w:r>
    </w:p>
    <w:p>
      <w:pPr>
        <w:spacing w:after="60"/>
        <w:ind w:left="360"/>
      </w:pPr>
      <w:r>
        <w:t>2. 日本のやり方を全て正しいとする判断をそのまま肯定し、母国の習慣は全て捨てるよう勧める。</w:t>
      </w:r>
    </w:p>
    <w:p>
      <w:pPr>
        <w:spacing w:after="60"/>
        <w:ind w:left="360"/>
      </w:pPr>
      <w:r>
        <w:t>3. この発言だけで心理的な問題を確定し、本人の事情を聞かず、発言と他の学習者との交流を全面的に禁止する。</w:t>
      </w:r>
    </w:p>
    <w:p>
      <w:pPr>
        <w:spacing w:after="60"/>
        <w:ind w:left="360"/>
      </w:pPr>
      <w:r>
        <w:t>4. 何を経験してそう感じたかを尋ね、自他の見方を具体的に検討しながら、本人の文化への帰属や考えを選ぶ権利を尊重して対話する。</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欧州評議会のRFCDC第1巻（2018年）第5章が示す、文化的アイデンティティと文化への帰属の説明に合うものを一つ選びなさい。</w:t>
      </w:r>
    </w:p>
    <w:p>
      <w:pPr>
        <w:spacing w:after="60"/>
        <w:ind w:left="360"/>
      </w:pPr>
      <w:r>
        <w:t>1. 個人は複数の文化集団に同時に帰属し、状況や時間の経過に伴って、どの帰属が自分にとって重要かが変わり得る。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4. 一つの文化集団への帰属を持つ個人が別の文化集団にも帰属するには、それまでの帰属を全て失わなければならない。</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2026年10月18日に取得した各実施機関の公式説明に照らし、試験の目的・形式・評価方式について最も適切なものを一つ選べ。</w:t>
      </w:r>
    </w:p>
    <w:p>
      <w:pPr>
        <w:spacing w:after="60"/>
        <w:ind w:left="360"/>
      </w:pPr>
      <w:r>
        <w:t>1. EJUは、日本の大学（学部）等への入学を希望する外国人留学生について、日本語力と基礎学力を評価する。</w:t>
      </w:r>
    </w:p>
    <w:p>
      <w:pPr>
        <w:spacing w:after="60"/>
        <w:ind w:left="360"/>
      </w:pPr>
      <w:r>
        <w:t>2. BJTの結果は点数やレベルではなく、合格・不合格の2区分だけで通知される。</w:t>
      </w:r>
    </w:p>
    <w:p>
      <w:pPr>
        <w:spacing w:after="60"/>
        <w:ind w:left="360"/>
      </w:pPr>
      <w:r>
        <w:t>3. JLPTには、受験者が実際に会話する必須の口頭試験が組み込まれている。</w:t>
      </w:r>
    </w:p>
    <w:p>
      <w:pPr>
        <w:spacing w:after="60"/>
        <w:ind w:left="360"/>
      </w:pPr>
      <w:r>
        <w:t>4. ACTFLのOPIは、面接で発話を引き出さず、紙の選択式回答だけから話す力を評価する。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国際交流基金の公式紹介に記された、同基金の設立と組織形態の変化について、最も適切なものを一つ選べ。</w:t>
      </w:r>
    </w:p>
    <w:p>
      <w:pPr>
        <w:spacing w:after="60"/>
        <w:ind w:left="360"/>
      </w:pPr>
      <w:r>
        <w:t>1. 1972年に独立行政法人として設立され、その後も組織形態は変わっていない。</w:t>
      </w:r>
    </w:p>
    <w:p>
      <w:pPr>
        <w:spacing w:after="60"/>
        <w:ind w:left="360"/>
      </w:pPr>
      <w:r>
        <w:t>2. 1983年に初めて設立されたため、1970年代には国際交流基金という組織は存在しなかった。</w:t>
      </w:r>
    </w:p>
    <w:p>
      <w:pPr>
        <w:spacing w:after="60"/>
        <w:ind w:left="360"/>
      </w:pPr>
      <w:r>
        <w:t>3. 1972年に外務省所管の特殊法人として設立され、2003年10月1日に独立行政法人となった。</w:t>
      </w:r>
    </w:p>
    <w:p>
      <w:pPr>
        <w:spacing w:after="60"/>
        <w:ind w:left="360"/>
      </w:pPr>
      <w:r>
        <w:t>4. 2003年10月1日に独立行政法人から特殊法人へ変更された。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2026年10月18日に取得した日本語能力試験（JLPT）の公式FAQに照らし、最も適切なものを一つ選べ。</w:t>
      </w:r>
    </w:p>
    <w:p>
      <w:pPr>
        <w:spacing w:after="60"/>
        <w:ind w:left="360"/>
      </w:pPr>
      <w:r>
        <w:t>1. JLPTは、大学院での論文執筆能力だけを測定・認定することを目的とする。</w:t>
      </w:r>
    </w:p>
    <w:p>
      <w:pPr>
        <w:spacing w:after="60"/>
        <w:ind w:left="360"/>
      </w:pPr>
      <w:r>
        <w:t>2. JLPTでは、会話と作文を実際に行わせる試験が全レベルに含まれる。</w:t>
      </w:r>
    </w:p>
    <w:p>
      <w:pPr>
        <w:spacing w:after="60"/>
        <w:ind w:left="360"/>
      </w:pPr>
      <w:r>
        <w:t>3. JLPTの認定は、提出先がどのような条件を設けていても、受験から一律2年で無効になる。</w:t>
      </w:r>
    </w:p>
    <w:p>
      <w:pPr>
        <w:spacing w:after="60"/>
        <w:ind w:left="360"/>
      </w:pPr>
      <w:r>
        <w:t>4. JLPTの得点は、問題ごとの配点の単純な合計ではなく、項目応答理論に基づく尺度得点方式で出される。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2026年度の日本留学試験（EJU）実施要項とJASSOの得点・日本語シラバスの説明に照らし、最も適切なものを一つ選べ。</w:t>
      </w:r>
    </w:p>
    <w:p>
      <w:pPr>
        <w:spacing w:after="60"/>
        <w:ind w:left="360"/>
      </w:pPr>
      <w:r>
        <w:t>1. 日本語の記述領域は、挨拶や自己紹介の定型文を正しく写す能力だけを問う。</w:t>
      </w:r>
    </w:p>
    <w:p>
      <w:pPr>
        <w:spacing w:after="60"/>
        <w:ind w:left="360"/>
      </w:pPr>
      <w:r>
        <w:t>2. 日本語科目は記述、読解、聴解・聴読解の3領域からなり、日本の大学等での勉学に対応する日本語力を測る。</w:t>
      </w:r>
    </w:p>
    <w:p>
      <w:pPr>
        <w:spacing w:after="60"/>
        <w:ind w:left="360"/>
      </w:pPr>
      <w:r>
        <w:t>3. 日本語の読解・聴解・聴読解の得点は、回次の違いを考慮せず、正答の配点を単純に合計した素点だけで表示する。</w:t>
      </w:r>
    </w:p>
    <w:p>
      <w:pPr>
        <w:spacing w:after="60"/>
        <w:ind w:left="360"/>
      </w:pPr>
      <w:r>
        <w:t>4. 日本語の記述も尺度得点だけで表示し、課題への対応を評価する採点基準は用いない。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国際交流基金の2021年度「海外日本語教育機関調査」報告書の結果について、最も適切なものを一つ選べ。数値は回答機関で学ぶ学習者の集計であり、独習者を含む全人口の推計ではない。</w:t>
      </w:r>
    </w:p>
    <w:p>
      <w:pPr>
        <w:spacing w:after="60"/>
        <w:ind w:left="360"/>
      </w:pPr>
      <w:r>
        <w:t>1. 学習目的・理由の回答では、アニメ・マンガ・J-POP・ファッション等への興味は調査項目から除かれている。</w:t>
      </w:r>
    </w:p>
    <w:p>
      <w:pPr>
        <w:spacing w:after="60"/>
        <w:ind w:left="360"/>
      </w:pPr>
      <w:r>
        <w:t>2. 学習者数の上位3か国は中国、インドネシア、韓国であり、地域別では東アジアと東南アジアの合計が全体の76.4％を占める。</w:t>
      </w:r>
    </w:p>
    <w:p>
      <w:pPr>
        <w:spacing w:after="60"/>
        <w:ind w:left="360"/>
      </w:pPr>
      <w:r>
        <w:t>3. 教育段階別の学習者数は初等教育が最多で、全体の7割以上を占める。</w:t>
      </w:r>
    </w:p>
    <w:p>
      <w:pPr>
        <w:spacing w:after="60"/>
        <w:ind w:left="360"/>
      </w:pPr>
      <w:r>
        <w:t>4. 学習者数の地域別割合は、西欧と東欧を合わせると全体の過半数になる。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Cummins（1976）の閾値仮説と、同論文が紹介する加算的・減算的バイリンガリズムの区別について、本文の説明に合うものを一つ選べ。</w:t>
      </w:r>
    </w:p>
    <w:p>
      <w:pPr>
        <w:spacing w:after="60"/>
        <w:ind w:left="360"/>
      </w:pPr>
      <w:r>
        <w:t>1. 閾値は、教育環境や第二言語を使う時間、そこで求められる認知的課題にかかわらず、全員に共通する固定的な値である。</w:t>
      </w:r>
    </w:p>
    <w:p>
      <w:pPr>
        <w:spacing w:after="60"/>
        <w:ind w:left="360"/>
      </w:pPr>
      <w:r>
        <w:t>2. 二言語で到達した言語能力の水準が、二言語学習経験と認知的発達との関係を媒介し得るという仮説である。</w:t>
      </w:r>
    </w:p>
    <w:p>
      <w:pPr>
        <w:spacing w:after="60"/>
        <w:ind w:left="360"/>
      </w:pPr>
      <w:r>
        <w:t>3. 加算的バイリンガリズムとは、第一言語が第二言語に徐々に置き換えられ、第一言語の能力が低下していく状況を指す。</w:t>
      </w:r>
    </w:p>
    <w:p>
      <w:pPr>
        <w:spacing w:after="60"/>
        <w:ind w:left="360"/>
      </w:pPr>
      <w:r>
        <w:t>4. 減算的バイリンガリズムとは、第一言語を第二言語に置き換えることなく、新しい言語を言語技能のレパートリーへ加える状況を指す。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非言語的な側面を含む会話の観察について、欧州評議会のRFCDC（2018）が述べる「聞く技能と観察する技能」に合うものを一つ選べ。</w:t>
      </w:r>
    </w:p>
    <w:p>
      <w:pPr>
        <w:spacing w:after="60"/>
        <w:ind w:left="360"/>
      </w:pPr>
      <w:r>
        <w:t>1. 発話に使われた語句だけを捉え、声の調子や身体の動きには注意を向けない。</w:t>
      </w:r>
    </w:p>
    <w:p>
      <w:pPr>
        <w:spacing w:after="60"/>
        <w:ind w:left="360"/>
      </w:pPr>
      <w:r>
        <w:t>2. ことばと身体動作が一致しないように見えても、その不一致には注意を向けない。</w:t>
      </w:r>
    </w:p>
    <w:p>
      <w:pPr>
        <w:spacing w:after="60"/>
        <w:ind w:left="360"/>
      </w:pPr>
      <w:r>
        <w:t>3. 声の調子や身体動作にも注意を向け、発言とその場の社会的文脈との関係を捉える。</w:t>
      </w:r>
    </w:p>
    <w:p>
      <w:pPr>
        <w:spacing w:after="60"/>
        <w:ind w:left="360"/>
      </w:pPr>
      <w:r>
        <w:t>4. 同じ状況では人の反応に違いがないと考え、文化的所属が異なると捉えられる人同士の反応を比較しない。</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読解における、経験に基づくスキーマなどの背景知識と文章の内容との食い違いを示す事例として、最も適切なものを一つ選べ。</w:t>
      </w:r>
    </w:p>
    <w:p>
      <w:pPr>
        <w:spacing w:after="60"/>
        <w:ind w:left="360"/>
      </w:pPr>
      <w:r>
        <w:t>1. 学習者が、文中の「ご飯」という語の意味を知らず、辞書でその意味を調べた。</w:t>
      </w:r>
    </w:p>
    <w:p>
      <w:pPr>
        <w:spacing w:after="60"/>
        <w:ind w:left="360"/>
      </w:pPr>
      <w:r>
        <w:t>2. 学習者が、文中の接続表現「なぜなら」の意味をまだ学んでおらず、理由を示す表現だと理解できなかった。</w:t>
      </w:r>
    </w:p>
    <w:p>
      <w:pPr>
        <w:spacing w:after="60"/>
        <w:ind w:left="360"/>
      </w:pPr>
      <w:r>
        <w:t>3. 食後に代金を払う店しか経験のない学習者が、飲食店では必ず食後に払うものだと考えていた。食前に会計を済ませる店の物語を読み、語句や文の意味は分かったが、支払いの順序に戸惑った。</w:t>
      </w:r>
    </w:p>
    <w:p>
      <w:pPr>
        <w:spacing w:after="60"/>
        <w:ind w:left="360"/>
      </w:pPr>
      <w:r>
        <w:t>4. 学習者が、文中の漢字の読み方を知らず、その漢字の読みを辞書で調べた。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アンダーソン（1982）「Acquisition of Cognitive Skill」のACTによる技能獲得の説明として、最も適切なものを一つ選べ。</w:t>
      </w:r>
    </w:p>
    <w:p>
      <w:pPr>
        <w:spacing w:after="60"/>
        <w:ind w:left="360"/>
      </w:pPr>
      <w:r>
        <w:t>1. 宣言的知識はプロダクションとして、手続的知識は命題ネットワークとして表される。</w:t>
      </w:r>
    </w:p>
    <w:p>
      <w:pPr>
        <w:spacing w:after="60"/>
        <w:ind w:left="360"/>
      </w:pPr>
      <w:r>
        <w:t>2. 手続き化が進むと、対応する宣言的知識は必ず消去され、以後は思い出せなくなる。</w:t>
      </w:r>
    </w:p>
    <w:p>
      <w:pPr>
        <w:spacing w:after="60"/>
        <w:ind w:left="360"/>
      </w:pPr>
      <w:r>
        <w:t>3. 知識が手続的な形になれば、それ以後は調整や処理速度の向上に関わる学習は起こらない。</w:t>
      </w:r>
    </w:p>
    <w:p>
      <w:pPr>
        <w:spacing w:after="60"/>
        <w:ind w:left="360"/>
      </w:pPr>
      <w:r>
        <w:t>4. 知識コンパイルは、宣言的知識を解釈して行う遂行から、知識を直接適用する手続的な遂行への移行を説明する。</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学習者が「書く」のて形は「書いて」になると正しく説明したが、自由会話のある場面では「書きて」と発話したとする。アンダーソンの宣言的知識と手続的な遂行の区別を踏まえた、この観察の扱いとして最も適切なものを一つ選べ。</w:t>
      </w:r>
    </w:p>
    <w:p>
      <w:pPr>
        <w:spacing w:after="60"/>
        <w:ind w:left="360"/>
      </w:pPr>
      <w:r>
        <w:t>1. ルールを説明できる知識は、練習を経ても遂行には一切関わらないので、説明課題と会話課題を比較する意味はない。</w:t>
      </w:r>
    </w:p>
    <w:p>
      <w:pPr>
        <w:spacing w:after="60"/>
        <w:ind w:left="360"/>
      </w:pPr>
      <w:r>
        <w:t>2. この誤用は、ルールを説明する宣言的知識が完全に失われていることを証明する。</w:t>
      </w:r>
    </w:p>
    <w:p>
      <w:pPr>
        <w:spacing w:after="60"/>
        <w:ind w:left="360"/>
      </w:pPr>
      <w:r>
        <w:t>3. ルールを正しく説明できたので、場面や負荷にかかわらず、会話での手続的な遂行も常に完全である。</w:t>
      </w:r>
    </w:p>
    <w:p>
      <w:pPr>
        <w:spacing w:after="60"/>
        <w:ind w:left="360"/>
      </w:pPr>
      <w:r>
        <w:t>4. 規則を説明できることは示されているが、会話で安定して使えるかは別に確かめる必要がある。一回の誤用だけで原因や手続き化の程度は断定しない。</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アトキンソンとシフリン「Human Memory A Proposed System and Its Control Processes」の公刊前原稿に示された記憶の枠組みに合う説明を一つ選べ。</w:t>
      </w:r>
    </w:p>
    <w:p>
      <w:pPr>
        <w:spacing w:after="60"/>
        <w:ind w:left="360"/>
      </w:pPr>
      <w:r>
        <w:t>1. 短期貯蔵は、感覚登録器から選ばれた情報と長期貯蔵からの情報を受け取り、リハーサルは限られた情報の保持を維持する制御過程の一つである。</w:t>
      </w:r>
    </w:p>
    <w:p>
      <w:pPr>
        <w:spacing w:after="60"/>
        <w:ind w:left="360"/>
      </w:pPr>
      <w:r>
        <w:t>2. 長期貯蔵に保持された情報が短期貯蔵へ戻る経路はなく、検索して利用することも想定されていない。</w:t>
      </w:r>
    </w:p>
    <w:p>
      <w:pPr>
        <w:spacing w:after="60"/>
        <w:ind w:left="360"/>
      </w:pPr>
      <w:r>
        <w:t>3. 一つの貯蔵から別の貯蔵への転送は、情報を元の貯蔵から必ず消して移すことを意味する。</w:t>
      </w:r>
    </w:p>
    <w:p>
      <w:pPr>
        <w:spacing w:after="60"/>
        <w:ind w:left="360"/>
      </w:pPr>
      <w:r>
        <w:t>4. 感覚登録器は、感覚入力の情報をそれ自体で数日から数週間保持する領域として説明されている。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留学生Cさんは、日本に滞在しながら、母国の家族、学校の友人、趣味のクラブの仲間とのつながりをそれぞれ大切にしている。また、相手や場面によって、自分のどのつながりを強く意識するかが変わると話した。欧州評議会のRFCDC（2018）におけるアイデンティティと文化的所属の捉え方に合う説明を一つ選べ。</w:t>
      </w:r>
    </w:p>
    <w:p>
      <w:pPr>
        <w:spacing w:after="60"/>
        <w:ind w:left="360"/>
      </w:pPr>
      <w:r>
        <w:t>1. 文化的所属とは国家への所属だけを指し、家族や趣味の集団とのつながりは含まれない。</w:t>
      </w:r>
    </w:p>
    <w:p>
      <w:pPr>
        <w:spacing w:after="60"/>
        <w:ind w:left="360"/>
      </w:pPr>
      <w:r>
        <w:t>2. 同じ文化的集団に属する人は、利用する文化的資源も、その文化に対する個人的な意味づけも全員同じである。</w:t>
      </w:r>
    </w:p>
    <w:p>
      <w:pPr>
        <w:spacing w:after="60"/>
        <w:ind w:left="360"/>
      </w:pPr>
      <w:r>
        <w:t>3. 文化的アイデンティティをどれほど強く意識するかは、社会的な文脈や本人の関心が変わっても変動しない。</w:t>
      </w:r>
    </w:p>
    <w:p>
      <w:pPr>
        <w:spacing w:after="60"/>
        <w:ind w:left="360"/>
      </w:pPr>
      <w:r>
        <w:t>4. 一人が複数の文化的集団とつながり、どの所属を強く意識するかが場面や時間に伴って変わることがある。</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教授法と、その理念・指導上の特徴の組み合わせとして、最も適切なものを一つ選べ。</w:t>
      </w:r>
    </w:p>
    <w:p>
      <w:pPr>
        <w:spacing w:after="60"/>
        <w:ind w:left="360"/>
      </w:pPr>
      <w:r>
        <w:t>1. TPR（全身反応教授法）― 聞いて理解することより、学習開始時から発話させることを優先し、身体動作を用いない。</w:t>
      </w:r>
    </w:p>
    <w:p>
      <w:pPr>
        <w:spacing w:after="60"/>
        <w:ind w:left="360"/>
      </w:pPr>
      <w:r>
        <w:t>2. オーディオリンガル・メソッド ― 言語学習を習慣形成として捉え、モデルの反復や文型練習、正の強化を重視する。</w:t>
      </w:r>
    </w:p>
    <w:p>
      <w:pPr>
        <w:spacing w:after="60"/>
        <w:ind w:left="360"/>
      </w:pPr>
      <w:r>
        <w:t>3. コミュニカティブ・アプローチ ― 文法形式の正確さだけを目標とし、場面に応じた言語使用や意味のやり取りを扱わない。</w:t>
      </w:r>
    </w:p>
    <w:p>
      <w:pPr>
        <w:spacing w:after="60"/>
        <w:ind w:left="360"/>
      </w:pPr>
      <w:r>
        <w:t>4. サイレントウェイ ― 教師のモデルをそのまま反復させることを中心とし、学習者自身による誤りの修正を避ける。</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アカデミック・ジャパニーズの段落構成を指導する。見延庄士郎「レポート・卒論の書き方初級編」の段落構成と推敲の説明に合うものを一つ選べ。</w:t>
      </w:r>
    </w:p>
    <w:p>
      <w:pPr>
        <w:spacing w:after="60"/>
        <w:ind w:left="360"/>
      </w:pPr>
      <w:r>
        <w:t>1. 各段落には、中心となる事項と関係のない話題も、順序を考えずに混在させる。</w:t>
      </w:r>
    </w:p>
    <w:p>
      <w:pPr>
        <w:spacing w:after="60"/>
        <w:ind w:left="360"/>
      </w:pPr>
      <w:r>
        <w:t>2. 段落の早い位置で扱う事項を示し、それに沿って内容をまとめ、段落間の論理の流れも点検する。</w:t>
      </w:r>
    </w:p>
    <w:p>
      <w:pPr>
        <w:spacing w:after="60"/>
        <w:ind w:left="360"/>
      </w:pPr>
      <w:r>
        <w:t>3. 推敲では個々の文の表現だけを直し、各段落が何を述べるかや、段落間のつながりは点検しない。</w:t>
      </w:r>
    </w:p>
    <w:p>
      <w:pPr>
        <w:spacing w:after="60"/>
        <w:ind w:left="360"/>
      </w:pPr>
      <w:r>
        <w:t>4. トピック・センテンスを置けば、段落の内容が乏しくても文章の説得力は保証される。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次の抜粋を、若者の読書傾向を論じるレポートとして見直す。名古屋大学「レポート課題に備える」の、問いへの答えと理由・根拠を吟味する方針に合う指導を一つ選べ。 【レポートの本文（抜粋）】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1. 「だから」を「したがって」に変えるだけで、主張を支える根拠を確かめずに完成とする。</w:t>
      </w:r>
    </w:p>
    <w:p>
      <w:pPr>
        <w:spacing w:after="60"/>
        <w:ind w:left="360"/>
      </w:pPr>
      <w:r>
        <w:t>2. 扱う問いと結論を整理し、読書傾向についての主張を支える資料の出所・調査方法・対象範囲を確かめ、根拠と自分の考察を区別して書き直す。</w:t>
      </w:r>
    </w:p>
    <w:p>
      <w:pPr>
        <w:spacing w:after="60"/>
        <w:ind w:left="360"/>
      </w:pPr>
      <w:r>
        <w:t>3. 自分の答えや考察をすべて削除し、集めた資料を問いとの関係を検討せずに並べる。</w:t>
      </w:r>
    </w:p>
    <w:p>
      <w:pPr>
        <w:spacing w:after="60"/>
        <w:ind w:left="360"/>
      </w:pPr>
      <w:r>
        <w:t>4. 「悲しい」を強い感情表現に変えれば根拠は十分になるので、資料の検討は行わない。</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異文化コミュニケーションを扱うバーンガ（Barnga）について、ニューハンプシャー大学Institute on Disabilityの2019年2月19日付実施報告に合う手順と振り返りの説明を一つ選べ。</w:t>
      </w:r>
    </w:p>
    <w:p>
      <w:pPr>
        <w:spacing w:after="60"/>
        <w:ind w:left="360"/>
      </w:pPr>
      <w:r>
        <w:t>1. 各卓が同じルールであることを全員に確認させ、他の卓へ移動せずに最後まで同じ相手と競技した。</w:t>
      </w:r>
    </w:p>
    <w:p>
      <w:pPr>
        <w:spacing w:after="60"/>
        <w:ind w:left="360"/>
      </w:pPr>
      <w:r>
        <w:t>2. 特定の国のマナーを暗記するクイズを行い、振り返りでは文化や言語の違いを話題にしなかった。</w:t>
      </w:r>
    </w:p>
    <w:p>
      <w:pPr>
        <w:spacing w:after="60"/>
        <w:ind w:left="360"/>
      </w:pPr>
      <w:r>
        <w:t>3. ルールを学んだ後も、対戦中は口頭で互いのルールを説明し合い、違いを言葉で解決しながら進めた。</w:t>
      </w:r>
    </w:p>
    <w:p>
      <w:pPr>
        <w:spacing w:after="60"/>
        <w:ind w:left="360"/>
      </w:pPr>
      <w:r>
        <w:t>4. 話さずにカードゲームを行い、勝者が別の卓へ移って対戦を続けた。後の振り返りで、言語や文化の違いと、違いに直面したときの感情について話し合った。</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欧州評議会の人権教育手引きCompassにおける、体験活動後の「デブリーフィングと評価」の進め方に合うものを一つ選べ。</w:t>
      </w:r>
    </w:p>
    <w:p>
      <w:pPr>
        <w:spacing w:after="60"/>
        <w:ind w:left="360"/>
      </w:pPr>
      <w:r>
        <w:t>1. 体験中の感情や学んだことには触れず、ゲームの勝敗の比較と表彰だけを行う。</w:t>
      </w:r>
    </w:p>
    <w:p>
      <w:pPr>
        <w:spacing w:after="60"/>
        <w:ind w:left="360"/>
      </w:pPr>
      <w:r>
        <w:t>2. 何が起きてどう感じたか、自分自身や扱った課題について何を学んだか、学びを今後どう生かすかを振り返る。</w:t>
      </w:r>
    </w:p>
    <w:p>
      <w:pPr>
        <w:spacing w:after="60"/>
        <w:ind w:left="360"/>
      </w:pPr>
      <w:r>
        <w:t>3. 進行役が唯一の答えを与え、参加者が互いの意見を聞いたり、自分で考えたりする機会を減らす。</w:t>
      </w:r>
    </w:p>
    <w:p>
      <w:pPr>
        <w:spacing w:after="60"/>
        <w:ind w:left="360"/>
      </w:pPr>
      <w:r>
        <w:t>4. 活動の時間を延ばすため、振り返りや話合いの時間を優先的に削り、省略する。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日本語教室で、Aさんが他の学習者の発話が終わる前に話し始めることがあり、学習者間で不満が出た。欧州評議会のCompassが示す話合いの運営や対立への対応を参考にする場合、それに合う教師の対応を一つ選べ。</w:t>
      </w:r>
    </w:p>
    <w:p>
      <w:pPr>
        <w:spacing w:after="60"/>
        <w:ind w:left="360"/>
      </w:pPr>
      <w:r>
        <w:t>1. Aさんの出身文化が劣っていると教師が決め、クラス全体の前で非難して従わせる。</w:t>
      </w:r>
    </w:p>
    <w:p>
      <w:pPr>
        <w:spacing w:after="60"/>
        <w:ind w:left="360"/>
      </w:pPr>
      <w:r>
        <w:t>2. 周囲の学習者に、Aさんの発言を無視し、話合いから排除するよう指示する。</w:t>
      </w:r>
    </w:p>
    <w:p>
      <w:pPr>
        <w:spacing w:after="60"/>
        <w:ind w:left="360"/>
      </w:pPr>
      <w:r>
        <w:t>3. 本人たちが話せる範囲で状況や考えを確かめ、互いに聞き合い、参加の機会をもてる話合いのルールを共に検討する。</w:t>
      </w:r>
    </w:p>
    <w:p>
      <w:pPr>
        <w:spacing w:after="60"/>
        <w:ind w:left="360"/>
      </w:pPr>
      <w:r>
        <w:t>4. 状況や本人の考えを確認せず、身勝手な性格だけが原因だと断定し、発言機会を取り上げる。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欧州評議会の人権教育手引きCompassのRole-playing節に照らし、ロールプレイを実施するときの配慮に合うものを一つ選べ。</w:t>
      </w:r>
    </w:p>
    <w:p>
      <w:pPr>
        <w:spacing w:after="60"/>
        <w:ind w:left="360"/>
      </w:pPr>
      <w:r>
        <w:t>1. 演じた人物像が実際の人々に当てはまるかを問い直し、活動の終わりには役から離れる時間を確保する。</w:t>
      </w:r>
    </w:p>
    <w:p>
      <w:pPr>
        <w:spacing w:after="60"/>
        <w:ind w:left="360"/>
      </w:pPr>
      <w:r>
        <w:t>2. 参加者本人や家族の事情に触れる内容であっても、本人が望まない経験の開示を演技のために強いる。</w:t>
      </w:r>
    </w:p>
    <w:p>
      <w:pPr>
        <w:spacing w:after="60"/>
        <w:ind w:left="360"/>
      </w:pPr>
      <w:r>
        <w:t>3. 演技で傷ついた人が出ても、その受け止めを取り上げず、進行の都合だけを優先する。</w:t>
      </w:r>
    </w:p>
    <w:p>
      <w:pPr>
        <w:spacing w:after="60"/>
        <w:ind w:left="360"/>
      </w:pPr>
      <w:r>
        <w:t>4. ロールプレイは全ての台詞を正確に暗記して再現する形式であり、即興で演じることを含まないと説明する。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欧州評議会RFCDC第1巻の自民族中心主義の定義と文化差への姿勢の説明に合うものを一つ選べ。</w:t>
      </w:r>
    </w:p>
    <w:p>
      <w:pPr>
        <w:spacing w:after="60"/>
        <w:ind w:left="360"/>
      </w:pPr>
      <w:r>
        <w:t>1. 自民族中心主義は、自分の主要な文化を中心に置き、それを基準として他の文化を評価する見方を含む。</w:t>
      </w:r>
    </w:p>
    <w:p>
      <w:pPr>
        <w:spacing w:after="60"/>
        <w:ind w:left="360"/>
      </w:pPr>
      <w:r>
        <w:t>2. 他者への尊重は、その人の文化的な信念や慣行をすべて自分も採用することを必要とする。</w:t>
      </w:r>
    </w:p>
    <w:p>
      <w:pPr>
        <w:spacing w:after="60"/>
        <w:ind w:left="360"/>
      </w:pPr>
      <w:r>
        <w:t>3. 他の文化に開かれるには、自分の世界観や慣行を当然のものとして問い直さない姿勢が必要である。</w:t>
      </w:r>
    </w:p>
    <w:p>
      <w:pPr>
        <w:spacing w:after="60"/>
        <w:ind w:left="360"/>
      </w:pPr>
      <w:r>
        <w:t>4. 他者の文化を尊重するためには、人間の尊厳や人権を侵害する慣行の内容も無条件で肯定しなければならない。</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Cさんが日本語学習者Bさんに「日曜日の引っ越し、もしよかったら手伝いに行きましょうか」と申し出た。Bさんは「あ、大丈夫です。ありがとうございます」と答え、Cさんは「そうですか。じゃあ、気をつけてね」と応じた。当日Cさんが来ず、Bさんは不満を抱いた。欧州評議会のRFCDC（2018）が述べる異文化への開放性や曖昧さへの寛容性を踏まえ、この事例の背景を検討する対応として最も適切なものを一つ選べ。</w:t>
      </w:r>
    </w:p>
    <w:p>
      <w:pPr>
        <w:spacing w:after="60"/>
        <w:ind w:left="360"/>
      </w:pPr>
      <w:r>
        <w:t>1. Bさんの語彙の記憶違いだけが原因だと決め、本人への確認を省く。</w:t>
      </w:r>
    </w:p>
    <w:p>
      <w:pPr>
        <w:spacing w:after="60"/>
        <w:ind w:left="360"/>
      </w:pPr>
      <w:r>
        <w:t>2. Bさんは悪意をもってCさんを混乱させたのだと、発言だけから断定する。</w:t>
      </w:r>
    </w:p>
    <w:p>
      <w:pPr>
        <w:spacing w:after="60"/>
        <w:ind w:left="360"/>
      </w:pPr>
      <w:r>
        <w:t>3. 二人が発言に込めた意味や期待した応答を確認し、複数の解釈を検討してから判断する。</w:t>
      </w:r>
    </w:p>
    <w:p>
      <w:pPr>
        <w:spacing w:after="60"/>
        <w:ind w:left="360"/>
      </w:pPr>
      <w:r>
        <w:t>4. Bさんの出身文化の人は全員同じ応答を期待すると考え、出身だけで原因を決める。</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異文化の出来事をロールプレイで検討する学習を計画している。欧州評議会刊行のDeveloping intercultural competence through education（2014）第5章とCompassの説明に照らし、指導者の配慮に合うものを一つ選べ。</w:t>
      </w:r>
    </w:p>
    <w:p>
      <w:pPr>
        <w:spacing w:after="60"/>
        <w:ind w:left="360"/>
      </w:pPr>
      <w:r>
        <w:t>1. 演じた人物像について参加者が振り返る機会を設けず、互いの解釈を検討する話合いを禁止する。</w:t>
      </w:r>
    </w:p>
    <w:p>
      <w:pPr>
        <w:spacing w:after="60"/>
        <w:ind w:left="360"/>
      </w:pPr>
      <w:r>
        <w:t>2. 演じた人物像が特定集団の固定観念になっていないか、情報の根拠は何かを問い直し、過度の一般化を避ける。</w:t>
      </w:r>
    </w:p>
    <w:p>
      <w:pPr>
        <w:spacing w:after="60"/>
        <w:ind w:left="360"/>
      </w:pPr>
      <w:r>
        <w:t>3. 言葉遣いや規範が自分と違う人は人間としての価値が低いと結論づける。</w:t>
      </w:r>
    </w:p>
    <w:p>
      <w:pPr>
        <w:spacing w:after="60"/>
        <w:ind w:left="360"/>
      </w:pPr>
      <w:r>
        <w:t>4. 演じた人物像は同じ集団の全員に当てはまるものとして教え、その一般化を疑う必要はないとする。</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非言語コミュニケーションに関わる対人距離について、Sorokowskaら（2017）の国際比較研究の方法と結果に合う記述を一つ選べ。</w:t>
      </w:r>
    </w:p>
    <w:p>
      <w:pPr>
        <w:spacing w:after="60"/>
        <w:ind w:left="360"/>
      </w:pPr>
      <w:r>
        <w:t>1. 質問紙は使わず、実際の会話中に参加者が移動した距離だけを観察した。</w:t>
      </w:r>
    </w:p>
    <w:p>
      <w:pPr>
        <w:spacing w:after="60"/>
        <w:ind w:left="360"/>
      </w:pPr>
      <w:r>
        <w:t>2. 見知らぬ人に対する距離だけを測り、知人や親しい人に対する距離は扱わなかった。</w:t>
      </w:r>
    </w:p>
    <w:p>
      <w:pPr>
        <w:spacing w:after="60"/>
        <w:ind w:left="360"/>
      </w:pPr>
      <w:r>
        <w:t>3. 希望する対人距離の平均には、調査対象の国の間で違いが認められなかった。</w:t>
      </w:r>
    </w:p>
    <w:p>
      <w:pPr>
        <w:spacing w:after="60"/>
        <w:ind w:left="360"/>
      </w:pPr>
      <w:r>
        <w:t>4. 図を用いた質問紙で、見知らぬ人・知人・親しい人に希望する距離を尋ね、その平均に国の間で違いが認められた。</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発音指導の資料として学習者の録音をPraatで調べる。公式マニュアルの波形・ピッチ曲線と解析設定の説明に合うものを一つ選べ。</w:t>
      </w:r>
    </w:p>
    <w:p>
      <w:pPr>
        <w:spacing w:after="60"/>
        <w:ind w:left="360"/>
      </w:pPr>
      <w:r>
        <w:t>1. 波形は推定された基本周波数そのものの時間変化なので、波形を表示すればピッチ解析を別に行う必要はない。</w:t>
      </w:r>
    </w:p>
    <w:p>
      <w:pPr>
        <w:spacing w:after="60"/>
        <w:ind w:left="360"/>
      </w:pPr>
      <w:r>
        <w:t>2. 波形とピッチ曲線は別の表示であり、ピッチ解析では話者の声の高さの範囲に合う設定かを確かめる。</w:t>
      </w:r>
    </w:p>
    <w:p>
      <w:pPr>
        <w:spacing w:after="60"/>
        <w:ind w:left="360"/>
      </w:pPr>
      <w:r>
        <w:t>3. ピッチの解析範囲を変更しても計算される曲線は変わらないため、表示範囲だけを変える操作と常に同じである。</w:t>
      </w:r>
    </w:p>
    <w:p>
      <w:pPr>
        <w:spacing w:after="60"/>
        <w:ind w:left="360"/>
      </w:pPr>
      <w:r>
        <w:t>4. 波形やピッチ曲線を表示すると録音の選択区間は再生できなくなるため、音を聞きながら該当区間を確かめることはできない。</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ケース1の教師が検討している、質問と答えを対比して学習者の注意を言語形式へ向ける工夫について、Schmidt（1990）が論じた気づき（noticing）の説明に合うものを一つ選べ。</w:t>
      </w:r>
    </w:p>
    <w:p>
      <w:pPr>
        <w:spacing w:after="60"/>
        <w:ind w:left="360"/>
      </w:pPr>
      <w:r>
        <w:t>1. 学習者本人が形式に気づいたかどうかにかかわらず、教師が提示したインプットは全てインテイクになる。</w:t>
      </w:r>
    </w:p>
    <w:p>
      <w:pPr>
        <w:spacing w:after="60"/>
        <w:ind w:left="360"/>
      </w:pPr>
      <w:r>
        <w:t>2. 抽象的な文法規則を言葉で説明できない学習者は、インプットのどの形式にも気づいていないと判定する。</w:t>
      </w:r>
    </w:p>
    <w:p>
      <w:pPr>
        <w:spacing w:after="60"/>
        <w:ind w:left="360"/>
      </w:pPr>
      <w:r>
        <w:t>3. 意味内容だけでなく形式にも意識を向け、学習者自身がインプットの言語形式に気づく機会を作ろうとする。</w:t>
      </w:r>
    </w:p>
    <w:p>
      <w:pPr>
        <w:spacing w:after="60"/>
        <w:ind w:left="360"/>
      </w:pPr>
      <w:r>
        <w:t>4. 一度気づいた形式は、その後に保持・再使用されるかを確かめなくても、全て習得済みと判定できる。</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ケース1の教師が自分の訂正を点検する際、RFCDC第1巻（2018年）の批判的思考と自己の批判的理解の観点に沿う取り組みを一つ選べ。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3. 授業の発話記録を確かめ、自分の訂正の根拠や、質問・説明の内容を見直す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ケース2の「講義を聞いてノートを取る」ことへの不安に直接対応する学習目標として、BICS/CALPの区別も踏まえて最も適当なものを一つ選べ。</w:t>
      </w:r>
    </w:p>
    <w:p>
      <w:pPr>
        <w:spacing w:after="60"/>
        <w:ind w:left="360"/>
      </w:pPr>
      <w:r>
        <w:t>1. 講義で述べられる概念や要点を理解し、必要な内容を記録する力を育てる。</w:t>
      </w:r>
    </w:p>
    <w:p>
      <w:pPr>
        <w:spacing w:after="60"/>
        <w:ind w:left="360"/>
      </w:pPr>
      <w:r>
        <w:t>2. 発音の正確さだけを高め、講義内容の理解や記録は目標に含めない。</w:t>
      </w:r>
    </w:p>
    <w:p>
      <w:pPr>
        <w:spacing w:after="60"/>
        <w:ind w:left="360"/>
      </w:pPr>
      <w:r>
        <w:t>3. 日常会話の流暢さだけで講義理解も保証されるため、聴解・記録は扱わない。</w:t>
      </w:r>
    </w:p>
    <w:p>
      <w:pPr>
        <w:spacing w:after="60"/>
        <w:ind w:left="360"/>
      </w:pPr>
      <w:r>
        <w:t>4. あいさつ表現の暗記だけを目標とし、講義で用いる言語は扱わない。</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ケース3で、同じ部長の発言を社内の同僚と取引先の社員に伝える際、ウチ・ソトに応じて表現を選ぶことは、CEFR（2001）5.2節の区分では主にどの能力に関わるか。一つ選べ。</w:t>
      </w:r>
    </w:p>
    <w:p>
      <w:pPr>
        <w:spacing w:after="60"/>
        <w:ind w:left="360"/>
      </w:pPr>
      <w:r>
        <w:t>1. 文法能力（動詞の活用形を作る力）のみ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4. 正書法能力（綴りや句読点などを扱う力）のみ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ケース4　多国籍クラスでの文化的な誤解への対応（架空事例）</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教師は、二人が互いの考えを聞き合う時間を設けず、「日本ではくじ引きで決めるのが普通です」と伝え、くじ引きで順番を決めさせて活動を進めた。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ケース4の本文から直接読み取れる、発表順をめぐる対立の背景として最も適当なものを一つ選べ。</w:t>
      </w:r>
    </w:p>
    <w:p>
      <w:pPr>
        <w:spacing w:after="60"/>
        <w:ind w:left="360"/>
      </w:pPr>
      <w:r>
        <w:t xml:space="preserve">1. 文法的な誤用による意味の取り違え</w:t>
      </w:r>
    </w:p>
    <w:p>
      <w:pPr>
        <w:spacing w:after="60"/>
        <w:ind w:left="360"/>
      </w:pPr>
      <w:r>
        <w:t>2. 年上を優先するか、くじ引きなどで決めるかという、本人たちが述べた前提の違い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ケース4の教師の対応について、RFCDC第1巻（2018年）が重視する対立当事者の視点の理解と合意形成の観点から、問題点として適当なものを一つ選べ。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2. 日本全体で一般的だとする説明だけで決め、双方が互いの考えを聞き合って決める機会を設けていない</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ケース4で双方が受け入れられる解決を探るために、RFCDC第1巻（2018年）の対立解決の説明に沿う対応を一つ選べ。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ケース4を踏まえ、今後のグループ活動で学習者が意見を出し合い合意を作る機会を設ける工夫として、RFCDC第1巻（2018年）の協働の説明に沿うものを一つ選べ。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ケース4の教師が自分の対応を見直す際、RFCDC第1巻（2018年）の自己の批判的理解の説明に沿う取り組みを一つ選べ。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3. 自分の前提や思い込みが説明や判断にどう関わったかを点検し、対応の良かった点と改善点を振り返る</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中級クラスの学習者が提出した作文に、次のような文があった。「わたしは日本に来る前に、日本語を三年間勉強しています。」この学習者は作文を書いた時点で既に来日している。教師は、来日前の学習だから文末の「ています」は誤用だと判断した。しかし、別の教師から、過去の学習経験を述べる用法も考えられるので、本人の意図や文脈を確認して検討しようという提案があっ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教師は、表現ごとの確認内容や判断根拠を記録し、誤用と判断できたものについて、クラスで見られるパターンを整理することにした。</w:t>
      </w:r>
    </w:p>
    <w:p>
      <w:pPr>
        <w:pStyle w:val="Heading3"/>
        <w:spacing w:after="120" w:before="240"/>
      </w:pPr>
      <w:bookmarkStart w:name="Q_O_031" w:id="437"/>
      <w:r>
        <w:rPr>
          <w:b/>
          <w:bCs/>
        </w:rPr>
        <w:t xml:space="preserve">問1</w:t>
      </w:r>
      <w:bookmarkEnd w:id="437"/>
    </w:p>
    <w:p>
      <w:pPr>
        <w:spacing w:after="120"/>
      </w:pPr>
      <w:r>
        <w:t>ケースの「日本語を三年間勉強しています」という表現の検討として、最も適当なものを一つ選べ。</w:t>
      </w:r>
    </w:p>
    <w:p>
      <w:pPr>
        <w:spacing w:after="60"/>
        <w:ind w:left="360"/>
      </w:pPr>
      <w:r>
        <w:t>1. 「日本語」「勉強」という漢字表記そのものが誤っていると断定する。</w:t>
      </w:r>
    </w:p>
    <w:p>
      <w:pPr>
        <w:spacing w:after="60"/>
        <w:ind w:left="360"/>
      </w:pPr>
      <w:r>
        <w:t>2. 「ています」は進行しか表さないので、過去の経験を述べる用法は認められないとする。</w:t>
      </w:r>
    </w:p>
    <w:p>
      <w:pPr>
        <w:spacing w:after="60"/>
        <w:ind w:left="360"/>
      </w:pPr>
      <w:r>
        <w:t>3. 「日本語を」の「を」は誤りなので、文脈にかかわらず「日本語に」に直す。</w:t>
      </w:r>
    </w:p>
    <w:p>
      <w:pPr>
        <w:spacing w:after="60"/>
        <w:ind w:left="360"/>
      </w:pPr>
      <w:r>
        <w:t>4. 「ています」には過去の経験や記録を述べる用法もあるため、来日前のことだという理由だけで誤用と断定せず、意図や文脈を確かめる。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Corder（1967）の議論に照らし、このケースの表現を誤用かどうか検討する際の考え方として、最も適当なものを一つ選べ。</w:t>
      </w:r>
    </w:p>
    <w:p>
      <w:pPr>
        <w:spacing w:after="60"/>
        <w:ind w:left="360"/>
      </w:pPr>
      <w:r>
        <w:t>1. 表面上は文法に違反していなければ、状況との意味の対応を調べずに、誤用ではないと結論する。</w:t>
      </w:r>
    </w:p>
    <w:p>
      <w:pPr>
        <w:spacing w:after="60"/>
        <w:ind w:left="360"/>
      </w:pPr>
      <w:r>
        <w:t>2. 学習者の誤用はすべて母語の体系に関係すると考え、ほかの可能性は検討しない。</w:t>
      </w:r>
    </w:p>
    <w:p>
      <w:pPr>
        <w:spacing w:after="60"/>
        <w:ind w:left="360"/>
      </w:pPr>
      <w:r>
        <w:t>3. 学習者の誤用は母語の体系と一切関係しないと考え、母語との関係は検討しない。</w:t>
      </w:r>
    </w:p>
    <w:p>
      <w:pPr>
        <w:spacing w:after="60"/>
        <w:ind w:left="360"/>
      </w:pPr>
      <w:r>
        <w:t>4. 表現がその状況で何を意味するかを確かめ、表面的な形だけで誤用かどうかを判断しない。</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ケース9をCumminsのBICS/CALPの区別に照らして捉える説明として、最も適当なものを一つ選べ。</w:t>
      </w:r>
    </w:p>
    <w:p>
      <w:pPr>
        <w:spacing w:after="60"/>
        <w:ind w:left="360"/>
      </w:pPr>
      <w:r>
        <w:t>1. 日常会話ができるので、教科学習で必要な言語使用も十分だと判断できる。</w:t>
      </w:r>
    </w:p>
    <w:p>
      <w:pPr>
        <w:spacing w:after="60"/>
        <w:ind w:left="360"/>
      </w:pPr>
      <w:r>
        <w:t>2. 会話の流暢さと教科学習の言語使用を区別し、文章題でどの表現や内容に困るかを確かめる。</w:t>
      </w:r>
    </w:p>
    <w:p>
      <w:pPr>
        <w:spacing w:after="60"/>
        <w:ind w:left="360"/>
      </w:pPr>
      <w:r>
        <w:t>3. 文章題の理解に時間がかかるという事実だけで、児童の認知能力の不足を診断できる。</w:t>
      </w:r>
    </w:p>
    <w:p>
      <w:pPr>
        <w:spacing w:after="60"/>
        <w:ind w:left="360"/>
      </w:pPr>
      <w:r>
        <w:t>4. CALPは書き言葉だけの能力なので、教師の口頭説明の理解とは関係しない。</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ケース11のB教師の活動に、使う表現を固定せず、依頼内容を伝えて相手が引き受けられるかを確かめる目標を加える。Richards（2006）のタスクの説明に照らし、この活動と事後の言語整理の流れに合うものを一つ選べ。</w:t>
      </w:r>
    </w:p>
    <w:p>
      <w:pPr>
        <w:spacing w:after="60"/>
        <w:ind w:left="360"/>
      </w:pPr>
      <w:r>
        <w:t>1. 依頼の意味が伝わったかは問わず、指定された文を一字一句正確に再生することだけを達成目標とする。</w:t>
      </w:r>
    </w:p>
    <w:p>
      <w:pPr>
        <w:spacing w:after="60"/>
        <w:ind w:left="360"/>
      </w:pPr>
      <w:r>
        <w:t>2. 言語形式を一切扱ってはならないので、活動後に表現を確認する段階は必ず除く。</w:t>
      </w:r>
    </w:p>
    <w:p>
      <w:pPr>
        <w:spacing w:after="60"/>
        <w:ind w:left="360"/>
      </w:pPr>
      <w:r>
        <w:t>3. 新しい文型の提示と統制された練習を先に行うPPPの順序を、そのまま実施したと判断する。</w:t>
      </w:r>
    </w:p>
    <w:p>
      <w:pPr>
        <w:spacing w:after="60"/>
        <w:ind w:left="360"/>
      </w:pPr>
      <w:r>
        <w:t>4. 既有の言語資源で意味のある依頼を行い、その経験を基に必要な言語表現を振り返る構成と捉える。</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ケース11の活動を選ぶ際、Richards（2006）の正確さと流暢さを扱う活動の説明に合う方針を一つ選べ。</w:t>
      </w:r>
    </w:p>
    <w:p>
      <w:pPr>
        <w:spacing w:after="60"/>
        <w:ind w:left="360"/>
      </w:pPr>
      <w:r>
        <w:t>1. 意味を伝える活動を入れるなら、学習者の言語使用に問題が見られても、その後の形式面の練習をすべて除く。</w:t>
      </w:r>
    </w:p>
    <w:p>
      <w:pPr>
        <w:spacing w:after="60"/>
        <w:ind w:left="360"/>
      </w:pPr>
      <w:r>
        <w:t>2. どの活動も同じ働きをするので、何をできるようにするかを考えず、教師の好みだけで選ぶ。</w:t>
      </w:r>
    </w:p>
    <w:p>
      <w:pPr>
        <w:spacing w:after="60"/>
        <w:ind w:left="360"/>
      </w:pPr>
      <w:r>
        <w:t>3. 正確さと流暢さの目標を区別し、活動で見られた課題に応じて形式面の練習や意味を伝える活動を関連付ける。</w:t>
      </w:r>
    </w:p>
    <w:p>
      <w:pPr>
        <w:spacing w:after="60"/>
        <w:ind w:left="360"/>
      </w:pPr>
      <w:r>
        <w:t>4. 正確さを扱う活動は必ず流暢さの活動より前に置き、後から扱うことは認めない。</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ケース13　多文化クラスにおけるコンフリクト・マネジメントの実践（架空事例）</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教師は、対立を一方的に裁定するのではなく、双方の主張の背景にある価値観を確認し合う時間を設け、双方が譲歩できる点と譲れない点を整理させた上で、次回までに解決策を持ち寄るよう促した。教師は、この活動の目標を、異なる重視点を聞き合い、双方が受け入れられる解決を対話で探る力を育てることだと説明した。</w:t>
      </w:r>
    </w:p>
    <w:p>
      <w:pPr>
        <w:pStyle w:val="Heading3"/>
        <w:spacing w:after="120" w:before="240"/>
      </w:pPr>
      <w:bookmarkStart w:name="Q_O_061" w:id="467"/>
      <w:r>
        <w:rPr>
          <w:b/>
          <w:bCs/>
        </w:rPr>
        <w:t xml:space="preserve">問1</w:t>
      </w:r>
      <w:bookmarkEnd w:id="467"/>
    </w:p>
    <w:p>
      <w:pPr>
        <w:spacing w:after="120"/>
      </w:pPr>
      <w:r>
        <w:t>ThomasとKilmannのTKIについて、共同開発者Kilmannの公開解説が示す五つの様式のうち、自分の関心を抑え、相手の関心を満たそうとするものを一つ選べ。</w:t>
      </w:r>
    </w:p>
    <w:p>
      <w:pPr>
        <w:spacing w:after="60"/>
        <w:ind w:left="360"/>
      </w:pPr>
      <w:r>
        <w:t>1. 協働（collaborating）</w:t>
      </w:r>
    </w:p>
    <w:p>
      <w:pPr>
        <w:spacing w:after="60"/>
        <w:ind w:left="360"/>
      </w:pPr>
      <w:r>
        <w:t>2. 受容（accommodating）</w:t>
      </w:r>
    </w:p>
    <w:p>
      <w:pPr>
        <w:spacing w:after="60"/>
        <w:ind w:left="360"/>
      </w:pPr>
      <w:r>
        <w:t>3. 回避（avoiding）</w:t>
      </w:r>
    </w:p>
    <w:p>
      <w:pPr>
        <w:spacing w:after="60"/>
        <w:ind w:left="360"/>
      </w:pPr>
      <w:r>
        <w:t>4. 競争（competing）</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ケース13の次の話合いで、双方が一部を譲り、それぞれの希望が部分的にかなう中間案で合意したとする。この解決の仕方に当たるTKIの様式を、Kilmannの公開解説に基づいて一つ選べ。</w:t>
      </w:r>
    </w:p>
    <w:p>
      <w:pPr>
        <w:spacing w:after="60"/>
        <w:ind w:left="360"/>
      </w:pPr>
      <w:r>
        <w:t>1. 妥協（compromising）</w:t>
      </w:r>
    </w:p>
    <w:p>
      <w:pPr>
        <w:spacing w:after="60"/>
        <w:ind w:left="360"/>
      </w:pPr>
      <w:r>
        <w:t>2. 協働（collaborating）</w:t>
      </w:r>
    </w:p>
    <w:p>
      <w:pPr>
        <w:spacing w:after="60"/>
        <w:ind w:left="360"/>
      </w:pPr>
      <w:r>
        <w:t>3. 競争（competing）</w:t>
      </w:r>
    </w:p>
    <w:p>
      <w:pPr>
        <w:spacing w:after="60"/>
        <w:ind w:left="360"/>
      </w:pPr>
      <w:r>
        <w:t>4. 回避（avoiding）</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ケース13の本文から直接読み取れる、進め方をめぐる対立の背景を一つ選べ。</w:t>
      </w:r>
    </w:p>
    <w:p>
      <w:pPr>
        <w:spacing w:after="60"/>
        <w:ind w:left="360"/>
      </w:pPr>
      <w:r>
        <w:t xml:space="preserve">1. 文法能力の違いのみによるもの</w:t>
      </w:r>
    </w:p>
    <w:p>
      <w:pPr>
        <w:spacing w:after="60"/>
        <w:ind w:left="360"/>
      </w:pPr>
      <w:r>
        <w:t>2. 早い決定を優先するか、全員の納得まで話し合うかという、本人たちが述べた重視点の違い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ケース13で、学習者が意思決定の方法について意見を出し合い、合意を作る機会を設ける工夫として、RFCDC第1巻（2018年）の協働の説明に沿うものを一つ選べ。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ケース13で教師が明示した学習目標に対応する力として、RFCDC第1巻（2018年）の対立解決の説明に沿うものを一つ選べ。</w:t>
      </w:r>
    </w:p>
    <w:p>
      <w:pPr>
        <w:spacing w:after="60"/>
        <w:ind w:left="360"/>
      </w:pPr>
      <w:r>
        <w:t xml:space="preserve">1. 発音を正確に行う力だけを高めること</w:t>
      </w:r>
    </w:p>
    <w:p>
      <w:pPr>
        <w:spacing w:after="60"/>
        <w:ind w:left="360"/>
      </w:pPr>
      <w:r>
        <w:t>2. 異なる視点を聞いて理解し、双方が受け入れられる解決を対話で探る力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ケース14の授業をCLIL（内容言語統合型学習）として設計する際の目標設定として、最も適切なものを一つ選べ。</w:t>
      </w:r>
    </w:p>
    <w:p>
      <w:pPr>
        <w:spacing w:after="60"/>
        <w:ind w:left="360"/>
      </w:pPr>
      <w:r>
        <w:t>1. 環境問題に関する内容の理解と、その内容を日本語で理解・表現するための言語の学習を結び付ける。</w:t>
      </w:r>
    </w:p>
    <w:p>
      <w:pPr>
        <w:spacing w:after="60"/>
        <w:ind w:left="360"/>
      </w:pPr>
      <w:r>
        <w:t>2. 環境問題は日本語を話すための話題にすぎないので、内容の理解を学習目標から除く。</w:t>
      </w:r>
    </w:p>
    <w:p>
      <w:pPr>
        <w:spacing w:after="60"/>
        <w:ind w:left="360"/>
      </w:pPr>
      <w:r>
        <w:t>3. 環境問題の知識だけを目標とし、資料読解や意見交換で必要な日本語は学習対象に含めない。</w:t>
      </w:r>
    </w:p>
    <w:p>
      <w:pPr>
        <w:spacing w:after="60"/>
        <w:ind w:left="360"/>
      </w:pPr>
      <w:r>
        <w:t>4. 内容と言語の二つの目標は両立しないので、どちらか一方の学習だけをCLILの原則とする。</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国際交流基金の公式「世界の拠点紹介」の説明に合う、海外拠点を含む活動のあり方として最も適当なものを選べ。</w:t>
      </w:r>
    </w:p>
    <w:p>
      <w:pPr>
        <w:spacing w:after="60"/>
        <w:ind w:left="360"/>
      </w:pPr>
      <w:r>
        <w:t>1. 日本国内だけで事業を行い、海外の機関とは連携しない。</w:t>
      </w:r>
    </w:p>
    <w:p>
      <w:pPr>
        <w:spacing w:after="60"/>
        <w:ind w:left="360"/>
      </w:pPr>
      <w:r>
        <w:t>2. 海外事務所だけで完結し、国内の附属機関や支部は活動の足がかりにしない。</w:t>
      </w:r>
    </w:p>
    <w:p>
      <w:pPr>
        <w:spacing w:after="60"/>
        <w:ind w:left="360"/>
      </w:pPr>
      <w:r>
        <w:t>3. 海外事務所や国内の附属機関・支部を足がかりに、在外公館、日本語教育機関、文化交流機関等と連携して活動する。</w:t>
      </w:r>
    </w:p>
    <w:p>
      <w:pPr>
        <w:spacing w:after="60"/>
        <w:ind w:left="360"/>
      </w:pPr>
      <w:r>
        <w:t>4. 在外公館とは連携するが、日本語教育機関と文化交流機関は連携の対象から除く。</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国際交流基金の2021年度「海外日本語教育機関調査」の地域別学習者数について、最も適切なものを一つ選べ。回答機関で学ぶ学習者の集計を対象とする。</w:t>
      </w:r>
    </w:p>
    <w:p>
      <w:pPr>
        <w:spacing w:after="60"/>
        <w:ind w:left="360"/>
      </w:pPr>
      <w:r>
        <w:t>1. 東アジアと東南アジアを合わせると、集計された学習者の4分の3を超える。</w:t>
      </w:r>
    </w:p>
    <w:p>
      <w:pPr>
        <w:spacing w:after="60"/>
        <w:ind w:left="360"/>
      </w:pPr>
      <w:r>
        <w:t>2. どの地域の学習者数も同じで、地域間の人数差はない。</w:t>
      </w:r>
    </w:p>
    <w:p>
      <w:pPr>
        <w:spacing w:after="60"/>
        <w:ind w:left="360"/>
      </w:pPr>
      <w:r>
        <w:t>3. 報告書の北アフリカとアフリカの両区分は、学習者数がともにゼロである。</w:t>
      </w:r>
    </w:p>
    <w:p>
      <w:pPr>
        <w:spacing w:after="60"/>
        <w:ind w:left="360"/>
      </w:pPr>
      <w:r>
        <w:t>4. 学習者が記録されている地域は西欧と東欧だけである。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Larsen-Freeman（1987）の教授法の選択に関する結論に沿う考え方として、最も適切なものを一つ選べ。</w:t>
      </w:r>
    </w:p>
    <w:p>
      <w:pPr>
        <w:spacing w:after="60"/>
        <w:ind w:left="360"/>
      </w:pPr>
      <w:r>
        <w:t>1. 目標や学習者、授業の状況を踏まえて方法を選び、その選択が目的に合っていたかを確かめる。</w:t>
      </w:r>
    </w:p>
    <w:p>
      <w:pPr>
        <w:spacing w:after="60"/>
        <w:ind w:left="360"/>
      </w:pPr>
      <w:r>
        <w:t>2. 複数の方法を使うなら、選択の理由を考えず、無作為に組み合わせればよい。</w:t>
      </w:r>
    </w:p>
    <w:p>
      <w:pPr>
        <w:spacing w:after="60"/>
        <w:ind w:left="360"/>
      </w:pPr>
      <w:r>
        <w:t>3. 一つの教授法は、教師・学習者・状況にかかわらず常に最も優れていると考える。</w:t>
      </w:r>
    </w:p>
    <w:p>
      <w:pPr>
        <w:spacing w:after="60"/>
        <w:ind w:left="360"/>
      </w:pPr>
      <w:r>
        <w:t>4. 方法を自由に選べるなら、教師はその選択による結果を評価する必要がない。</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欧州評議会のRFCDC第1巻（2018年）のモデルにおけるエンパシー（共感）の説明として、適当なものを一つ選べ。</w:t>
      </w:r>
    </w:p>
    <w:p>
      <w:pPr>
        <w:spacing w:after="60"/>
        <w:ind w:left="360"/>
      </w:pPr>
      <w:r>
        <w:t>1. 相手と同じ感情が自分に生じる現象だけを指し、相手の考えや信念を理解する技能は含めない。</w:t>
      </w:r>
    </w:p>
    <w:p>
      <w:pPr>
        <w:spacing w:after="60"/>
        <w:ind w:left="360"/>
      </w:pPr>
      <w:r>
        <w:t>2. 自分の見方からいったん距離を取り、相手の考え・信念・感情を相手の視点から理解し関わるための技能を指す。</w:t>
      </w:r>
    </w:p>
    <w:p>
      <w:pPr>
        <w:spacing w:after="60"/>
        <w:ind w:left="360"/>
      </w:pPr>
      <w:r>
        <w:t>3. 相手の知覚・考え・信念の理解は含むが、相手の感情や必要の理解は共感の範囲から除外する。</w:t>
      </w:r>
    </w:p>
    <w:p>
      <w:pPr>
        <w:spacing w:after="60"/>
        <w:ind w:left="360"/>
      </w:pPr>
      <w:r>
        <w:t>4. 相手への思いやりや気遣いは、このモデルでは共感のどの形態にも位置付けられていない。</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教材に、著作権の保護対象となる公表済みの文章を複製して載せる。著作権法第32条第1項の引用と第48条の出所明示に関する説明として、最も適当なものを選べ。</w:t>
      </w:r>
    </w:p>
    <w:p>
      <w:pPr>
        <w:spacing w:after="60"/>
        <w:ind w:left="360"/>
      </w:pPr>
      <w:r>
        <w:t>1. 「引用」と表示すれば、公正な慣行や目的に照らした範囲を検討せず、どの作品も無制限に全文転載できる。</w:t>
      </w:r>
    </w:p>
    <w:p>
      <w:pPr>
        <w:spacing w:after="60"/>
        <w:ind w:left="360"/>
      </w:pPr>
      <w:r>
        <w:t>2. 引用は他人の著作物を利用する行為には当たらないので、著作権法の検討は不要である。</w:t>
      </w:r>
    </w:p>
    <w:p>
      <w:pPr>
        <w:spacing w:after="60"/>
        <w:ind w:left="360"/>
      </w:pPr>
      <w:r>
        <w:t>3. 出所を示しさえすれば、第32条第1項の他の条件を満たさなくても、許諾なしで掲載できる。</w:t>
      </w:r>
    </w:p>
    <w:p>
      <w:pPr>
        <w:spacing w:after="60"/>
        <w:ind w:left="360"/>
      </w:pPr>
      <w:r>
        <w:t>4. 公正な慣行と引用目的に照らした正当な範囲を確かめ、引用部分を明確にし、利用態様に応じ合理的な方法・程度で出所を示す。</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この教師の同僚との相談を、RFCDC第1巻の批判的な自己理解の観点から進める場合、最も適当な行為を一つ選べ。</w:t>
      </w:r>
    </w:p>
    <w:p>
      <w:pPr>
        <w:spacing w:after="60"/>
        <w:ind w:left="360"/>
      </w:pPr>
      <w:r>
        <w:t>1. 学習者が理解できるはずだという自分の前提は検討せず、相談を終える。</w:t>
      </w:r>
    </w:p>
    <w:p>
      <w:pPr>
        <w:spacing w:after="60"/>
        <w:ind w:left="360"/>
      </w:pPr>
      <w:r>
        <w:t>2. 同僚から一つの助言を得た時点で、教材や活動を見直す必要はなくなったと決める。</w:t>
      </w:r>
    </w:p>
    <w:p>
      <w:pPr>
        <w:spacing w:after="60"/>
        <w:ind w:left="360"/>
      </w:pPr>
      <w:r>
        <w:t>3. 学習者の反応と自分の見立てを照らし、前提や判断の限界を同僚と点検して、教材・活動の見直しを検討する。</w:t>
      </w:r>
    </w:p>
    <w:p>
      <w:pPr>
        <w:spacing w:after="60"/>
        <w:ind w:left="360"/>
      </w:pPr>
      <w:r>
        <w:t>4. 原因について考え直す必要はないとして、教材と活動を今後一切変更しないと決める。</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用語集73頁は、自文化を中心に据えて他文化をその尺度で評価する見方と、自集団のやり方が優れているとする偏見を説明しています。無意識であることを定義の必須条件にはしていません。</w:t>
      </w:r>
    </w:p>
    <w:p>
      <w:pPr>
        <w:spacing w:after="100"/>
      </w:pPr>
      <w:r>
        <w:rPr>
          <w:b/>
          <w:bCs/>
          <w:color w:val="B00020"/>
        </w:rPr>
        <w:t xml:space="preserve">2（誤）</w:t>
      </w:r>
      <w:r>
        <w:t xml:space="preserve">　この肢は自文化を捨てて相手の文化へ吸収される過程を述べています。73頁の自文化中心主義の定義は、自文化を尺度に他文化を評価する見方であり、この過程を指すものではありません。</w:t>
      </w:r>
    </w:p>
    <w:p>
      <w:pPr>
        <w:spacing w:after="100"/>
      </w:pPr>
      <w:r>
        <w:rPr>
          <w:b/>
          <w:bCs/>
          <w:color w:val="B00020"/>
        </w:rPr>
        <w:t xml:space="preserve">3（誤）</w:t>
      </w:r>
      <w:r>
        <w:t xml:space="preserve">　この肢は他国の文化を本質的に優れているとみなす方向の評価です。73頁が説明する、自集団のやり方を他集団より優れているとみなす偏見とは評価の方向が逆です。</w:t>
      </w:r>
    </w:p>
    <w:p>
      <w:pPr>
        <w:spacing w:after="100"/>
      </w:pPr>
      <w:r>
        <w:rPr>
          <w:b/>
          <w:bCs/>
          <w:color w:val="B00020"/>
        </w:rPr>
        <w:t xml:space="preserve">4（誤）</w:t>
      </w:r>
      <w:r>
        <w:t xml:space="preserve">　この肢は相手の文化の基準や文脈に沿って理解しようとする姿勢です。73頁の自文化中心主義が説明する、自文化を中心的な尺度として他文化を評価する見方とは異なります。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41頁は自分の見方の当然さを問い直し、判断をいったん保留する姿勢を示します。背景を確かめず、文化全体の優劣を逆転させた結論を教え込む対応は、この姿勢に合いません。</w:t>
      </w:r>
    </w:p>
    <w:p>
      <w:pPr>
        <w:spacing w:after="100"/>
      </w:pPr>
      <w:r>
        <w:rPr>
          <w:b/>
          <w:bCs/>
          <w:color w:val="B00020"/>
        </w:rPr>
        <w:t xml:space="preserve">2（誤）</w:t>
      </w:r>
      <w:r>
        <w:t xml:space="preserve">　42頁は、他者を尊重することと、その人の考えへの同意・採用・転向を区別します。日本のやり方の無条件の正しさや、以前の習慣の全面放棄を教師が求める対応は、この区別に合いません。</w:t>
      </w:r>
    </w:p>
    <w:p>
      <w:pPr>
        <w:spacing w:after="100"/>
      </w:pPr>
      <w:r>
        <w:rPr>
          <w:b/>
          <w:bCs/>
          <w:color w:val="B00020"/>
        </w:rPr>
        <w:t xml:space="preserve">3（誤）</w:t>
      </w:r>
      <w:r>
        <w:t xml:space="preserve">　本文だけでは心理状態や適応の段階は確定できません。41–43頁の開放性と尊重に照らし、事情を聞かず全面禁止する対応は支持されません。相談支援の必要性を本人の状況に応じて検討することまで否定する説明ではありません。</w:t>
      </w:r>
    </w:p>
    <w:p>
      <w:pPr>
        <w:spacing w:after="100"/>
      </w:pPr>
      <w:r>
        <w:rPr>
          <w:b/>
          <w:bCs/>
          <w:color w:val="2E7D32"/>
        </w:rPr>
        <w:t xml:space="preserve">4（正）</w:t>
      </w:r>
      <w:r>
        <w:t xml:space="preserve">　41頁は他者の見方への関心と判断の保留、42頁は本人の帰属や信念を選ぶ権利への尊重を示します。背景を尋ねて具体的に検討する対応は、この説明に沿います。全ての慣習を無条件に肯定する意味ではなく、42頁は他者の尊厳・人権・自由を侵す内容への尊重に限界を設けていま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29頁は文化集団への所属を基に作るアイデンティティを説明し、30頁は複数の文化集団への同時の帰属と、状況や時間に応じて帰属の重要さが変わることを示します。この枠組みの説明に合う肢です。特定の変容が起こる頻度を測定した説明ではありません。</w:t>
      </w:r>
    </w:p>
    <w:p>
      <w:pPr>
        <w:spacing w:after="100"/>
      </w:pPr>
      <w:r>
        <w:rPr>
          <w:b/>
          <w:bCs/>
          <w:color w:val="B00020"/>
        </w:rPr>
        <w:t xml:space="preserve">2（誤）</w:t>
      </w:r>
      <w:r>
        <w:t xml:space="preserve">　30頁は、国家や民族だけでなく、宗教集団、都市、近隣地域、職業集団、家族などにも文化があると説明します。宗教や地域などを全て除外し、国家・民族への帰属だけに限定する点が誤りです。</w:t>
      </w:r>
    </w:p>
    <w:p>
      <w:pPr>
        <w:spacing w:after="100"/>
      </w:pPr>
      <w:r>
        <w:rPr>
          <w:b/>
          <w:bCs/>
          <w:color w:val="B00020"/>
        </w:rPr>
        <w:t xml:space="preserve">3（誤）</w:t>
      </w:r>
      <w:r>
        <w:t xml:space="preserve">　30頁は、文化への帰属とアイデンティティの重要さが状況や時間に伴って変化し、文化集団自体も変わると説明します。幼少期に不可逆的に固定され、その後は変化しないという肢は、この説明に合いません。</w:t>
      </w:r>
    </w:p>
    <w:p>
      <w:pPr>
        <w:spacing w:after="100"/>
      </w:pPr>
      <w:r>
        <w:rPr>
          <w:b/>
          <w:bCs/>
          <w:color w:val="B00020"/>
        </w:rPr>
        <w:t xml:space="preserve">4（誤）</w:t>
      </w:r>
      <w:r>
        <w:t xml:space="preserve">　30頁は、個人が複数の集団とその文化に同時に帰属し、それらの帰属が交差すると説明します。新たな帰属を持つには以前の帰属を全て失う必要があるという条件は、この枠組みの複数帰属と両立しません。第二言語学習後の同化の頻度や過程を実証した説明ではありません。</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JASSOの2026年度実施要項にある目的と一致します。日本語のほか理科・総合科目・数学が設けられ、受験科目は志望大学等の指定に基づいて選びます。全受験者が全科目を受けるという意味ではありません。</w:t>
      </w:r>
    </w:p>
    <w:p>
      <w:pPr>
        <w:spacing w:after="100"/>
      </w:pPr>
      <w:r>
        <w:rPr>
          <w:b/>
          <w:bCs/>
          <w:color w:val="B00020"/>
        </w:rPr>
        <w:t xml:space="preserve">2（誤）</w:t>
      </w:r>
      <w:r>
        <w:t xml:space="preserve">　BJT公式のレベル説明は、合格・不合格ではなく、0～800点のスコアと、その点数に応じたJ5～J1+の6段階で評価するとしています。この結果だけで就労可否が一元的に決まるという旧肢の想定も採用しません。</w:t>
      </w:r>
    </w:p>
    <w:p>
      <w:pPr>
        <w:spacing w:after="100"/>
      </w:pPr>
      <w:r>
        <w:rPr>
          <w:b/>
          <w:bCs/>
          <w:color w:val="B00020"/>
        </w:rPr>
        <w:t xml:space="preserve">3（誤）</w:t>
      </w:r>
      <w:r>
        <w:t xml:space="preserve">　JLPT公式FAQは、会話や作文の試験は現在どちらもなく、解答は多枝選択のマークシート方式と説明します。必須の口頭試験があるとする肢とは一致しません。</w:t>
      </w:r>
    </w:p>
    <w:p>
      <w:pPr>
        <w:spacing w:after="100"/>
      </w:pPr>
      <w:r>
        <w:rPr>
          <w:b/>
          <w:bCs/>
          <w:color w:val="B00020"/>
        </w:rPr>
        <w:t xml:space="preserve">4（誤）</w:t>
      </w:r>
      <w:r>
        <w:t xml:space="preserve">　ACTFL公式のOPI説明は、面接者が会話を進め、レベルチェックとプローブで発話の証拠を引き出すと説明します。自発的で事前練習していない言語使用を扱う口頭面接であり、紙の選択式回答だけで話す力を評価する形式ではありません。</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公式紹介は、1972年の設立時は外務省所管の特殊法人だったと説明します。設立当初から独立行政法人だったという記述は、時点と組織形態を取り違えています。</w:t>
      </w:r>
    </w:p>
    <w:p>
      <w:pPr>
        <w:spacing w:after="100"/>
      </w:pPr>
      <w:r>
        <w:rPr>
          <w:b/>
          <w:bCs/>
          <w:color w:val="B00020"/>
        </w:rPr>
        <w:t xml:space="preserve">2（誤）</w:t>
      </w:r>
      <w:r>
        <w:t xml:space="preserve">　公式紹介に記された設立年は1972年です。1983年を初めての設立年とする記述は一致しません。</w:t>
      </w:r>
    </w:p>
    <w:p>
      <w:pPr>
        <w:spacing w:after="100"/>
      </w:pPr>
      <w:r>
        <w:rPr>
          <w:b/>
          <w:bCs/>
          <w:color w:val="2E7D32"/>
        </w:rPr>
        <w:t xml:space="preserve">3（正）</w:t>
      </w:r>
      <w:r>
        <w:t xml:space="preserve">　公式紹介にある設立年、設立時の所管と組織形態、独立行政法人となった日付がすべて一致します。戦後の日本語普及政策全体の経緯を、この沿革の記述だけで説明するものではありません。</w:t>
      </w:r>
    </w:p>
    <w:p>
      <w:pPr>
        <w:spacing w:after="100"/>
      </w:pPr>
      <w:r>
        <w:rPr>
          <w:b/>
          <w:bCs/>
          <w:color w:val="B00020"/>
        </w:rPr>
        <w:t xml:space="preserve">4（誤）</w:t>
      </w:r>
      <w:r>
        <w:t xml:space="preserve">　公式紹介が示す変更の方向は、特殊法人から独立行政法人へ、です。肢は変更の方向を逆にしています。</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公式FAQは、原則として日本語を母語としない人の日本語能力を測定・認定する試験と説明します。大学院の論文執筆能力だけに目的を限定していません。EJUを研究能力全般の試験とする旧解説の比較も撤回します。</w:t>
      </w:r>
    </w:p>
    <w:p>
      <w:pPr>
        <w:spacing w:after="100"/>
      </w:pPr>
      <w:r>
        <w:rPr>
          <w:b/>
          <w:bCs/>
          <w:color w:val="B00020"/>
        </w:rPr>
        <w:t xml:space="preserve">2（誤）</w:t>
      </w:r>
      <w:r>
        <w:t xml:space="preserve">　公式FAQは、会話と作文の試験はいずれも現在は実施していないと説明します。解答方式は多枝選択によるマークシート方式です。能力の間接的な推定と、発話・作文を直接行わせる試験の実施は区別します。</w:t>
      </w:r>
    </w:p>
    <w:p>
      <w:pPr>
        <w:spacing w:after="100"/>
      </w:pPr>
      <w:r>
        <w:rPr>
          <w:b/>
          <w:bCs/>
          <w:color w:val="B00020"/>
        </w:rPr>
        <w:t xml:space="preserve">3（誤）</w:t>
      </w:r>
      <w:r>
        <w:t xml:space="preserve">　公式FAQによれば、認定自体に有効期限はなく、旧試験の認定も無効にはなりません。ただし、結果を利用する会社や学校が独自に期限を決める場合があり、提出先への確認が必要です。</w:t>
      </w:r>
    </w:p>
    <w:p>
      <w:pPr>
        <w:spacing w:after="100"/>
      </w:pPr>
      <w:r>
        <w:rPr>
          <w:b/>
          <w:bCs/>
          <w:color w:val="2E7D32"/>
        </w:rPr>
        <w:t xml:space="preserve">4（正）</w:t>
      </w:r>
      <w:r>
        <w:t xml:space="preserve">　公式FAQは、項目応答理論に基づく尺度得点方式を明記し、問題ごとの配点を合計する方式と区別しています。合否には総合得点の合格点と各得点区分の基準点の双方が関わります。旧稿の難易度差によって得点が変動しないという絶対的な表現は用いず、公式の得点方式の説明に限定し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日本語シラバスは、課題の指示に従って考えを根拠とともに筋道立てて書く能力を挙げます。主張・結論、根拠や実例、構成、表現などを扱うもので、定型文の書き写しだけには限定されません。</w:t>
      </w:r>
    </w:p>
    <w:p>
      <w:pPr>
        <w:spacing w:after="100"/>
      </w:pPr>
      <w:r>
        <w:rPr>
          <w:b/>
          <w:bCs/>
          <w:color w:val="2E7D32"/>
        </w:rPr>
        <w:t xml:space="preserve">2（正）</w:t>
      </w:r>
      <w:r>
        <w:t xml:space="preserve">　2026年度実施要項は、日本の大学等での勉学に対応する日本語力を目的とし、3領域の構成を示します。得点範囲は読解・聴解・聴読解が0～400点、記述が0～50点です。旧解説のアカデミック・ジャパンは、公式表記のアカデミック・ジャパニーズに訂正します。</w:t>
      </w:r>
    </w:p>
    <w:p>
      <w:pPr>
        <w:spacing w:after="100"/>
      </w:pPr>
      <w:r>
        <w:rPr>
          <w:b/>
          <w:bCs/>
          <w:color w:val="B00020"/>
        </w:rPr>
        <w:t xml:space="preserve">3（誤）</w:t>
      </w:r>
      <w:r>
        <w:t xml:space="preserve">　JASSOは、回次や実施地による問題の難易度差に対して、項目反応理論に基づく得点等化を行い、共通の尺度上で結果を比較できるようにすると説明します。読解・聴解・聴読解を、素点だけで表示するという説明は合いません。</w:t>
      </w:r>
    </w:p>
    <w:p>
      <w:pPr>
        <w:spacing w:after="100"/>
      </w:pPr>
      <w:r>
        <w:rPr>
          <w:b/>
          <w:bCs/>
          <w:color w:val="B00020"/>
        </w:rPr>
        <w:t xml:space="preserve">4（誤）</w:t>
      </w:r>
      <w:r>
        <w:t xml:space="preserve">　JASSOは、記述では尺度得点ではなく採点基準に基づく採点を行うと明記しています。読解等の尺度得点方式を記述にも一律に当てはめることはできません。旧稿のJLPTとの自動換算に関する肢は、取得本文で直接判定できる採点方式の比較へ置き換えました。</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報告書22頁は、在籍する学習者の目的・理由として機関が挙げた項目を集計しています。アニメ・マンガ・J-POP・ファッション等への興味は59.9％で、除外されていません。この割合を、学習者本人の59.9％が回答した値とは読み替えません。</w:t>
      </w:r>
    </w:p>
    <w:p>
      <w:pPr>
        <w:spacing w:after="100"/>
      </w:pPr>
      <w:r>
        <w:rPr>
          <w:b/>
          <w:bCs/>
          <w:color w:val="2E7D32"/>
        </w:rPr>
        <w:t xml:space="preserve">2（正）</w:t>
      </w:r>
      <w:r>
        <w:t xml:space="preserve">　報告書12～13頁の順位は、中国1,057,318人、インドネシア711,732人、韓国470,334人です。10～11頁の東アジア1,713,833人と東南アジア1,185,375人は、全体3,794,714人の76.4％を占めます。2021年度の調査結果として扱います。</w:t>
      </w:r>
    </w:p>
    <w:p>
      <w:pPr>
        <w:spacing w:after="100"/>
      </w:pPr>
      <w:r>
        <w:rPr>
          <w:b/>
          <w:bCs/>
          <w:color w:val="B00020"/>
        </w:rPr>
        <w:t xml:space="preserve">3（誤）</w:t>
      </w:r>
      <w:r>
        <w:t xml:space="preserve">　報告書18頁では、中等教育が1,882,054人、49.6％で最も多く、初等教育は331,534人、8.7％です。初等教育が最多で7割以上という説明は、この原表と一致しません。</w:t>
      </w:r>
    </w:p>
    <w:p>
      <w:pPr>
        <w:spacing w:after="100"/>
      </w:pPr>
      <w:r>
        <w:rPr>
          <w:b/>
          <w:bCs/>
          <w:color w:val="B00020"/>
        </w:rPr>
        <w:t xml:space="preserve">4（誤）</w:t>
      </w:r>
      <w:r>
        <w:t xml:space="preserve">　報告書11頁の学習者数の割合は、西欧2.4％、東欧1.2％であり、合わせても過半数にはなりません。これらは2021年度の回答機関の集計で、現在の世界全体の全学習者数と同一視しません。</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本文24頁では、閾値は絶対的な値としては定義できず、第二言語を使う時間や、その言語で表現する認知的操作によって変わり得るとしています。全員に同じ固定値とする説明ではありません。</w:t>
      </w:r>
    </w:p>
    <w:p>
      <w:pPr>
        <w:spacing w:after="100"/>
      </w:pPr>
      <w:r>
        <w:rPr>
          <w:b/>
          <w:bCs/>
          <w:color w:val="2E7D32"/>
        </w:rPr>
        <w:t xml:space="preserve">2（正）</w:t>
      </w:r>
      <w:r>
        <w:t xml:space="preserve">　本文23頁は言語能力の水準を媒介変数として位置付け、より基礎的な社会的・教育的要因などとも区別します。27頁では仮説の単純化と今後の研究の必要性も認めています。これは1976年の仮説の内容を問うもので、個人の言語面の困難だけから思考能力全体の不足を診断する基準ではありません。</w:t>
      </w:r>
    </w:p>
    <w:p>
      <w:pPr>
        <w:spacing w:after="100"/>
      </w:pPr>
      <w:r>
        <w:rPr>
          <w:b/>
          <w:bCs/>
          <w:color w:val="B00020"/>
        </w:rPr>
        <w:t xml:space="preserve">3（誤）</w:t>
      </w:r>
      <w:r>
        <w:t xml:space="preserve">　本文20頁がLambertの区別として紹介する説明では、新しい言語を加える加算的な状況と、第一言語が第二言語に置き換えられる減算的な状況を区別します。この肢は減算的な状況を加算的と呼んでいます。</w:t>
      </w:r>
    </w:p>
    <w:p>
      <w:pPr>
        <w:spacing w:after="100"/>
      </w:pPr>
      <w:r>
        <w:rPr>
          <w:b/>
          <w:bCs/>
          <w:color w:val="B00020"/>
        </w:rPr>
        <w:t xml:space="preserve">4（誤）</w:t>
      </w:r>
      <w:r>
        <w:t xml:space="preserve">　本文20頁では、第一言語を置き換えずに新しい言語をレパートリーへ加える方を加算的と説明します。減算的な状況では第一言語の減退と第二言語への置き換わりを扱うため、この肢は名称を逆にしてい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48頁は、何を言ったかだけでなく、どのように言ったかにも注意を向けると述べています。声の調子や身体の動きを一律に観察から外す説明は合いません。</w:t>
      </w:r>
    </w:p>
    <w:p>
      <w:pPr>
        <w:spacing w:after="100"/>
      </w:pPr>
      <w:r>
        <w:rPr>
          <w:b/>
          <w:bCs/>
          <w:color w:val="B00020"/>
        </w:rPr>
        <w:t xml:space="preserve">2（誤）</w:t>
      </w:r>
      <w:r>
        <w:t xml:space="preserve">　48頁の技能の第2項は、言語メッセージと非言語メッセージの間にあり得る不一致にも注意を向けることです。不一致を無視する説明は、この記述と逆です。</w:t>
      </w:r>
    </w:p>
    <w:p>
      <w:pPr>
        <w:spacing w:after="100"/>
      </w:pPr>
      <w:r>
        <w:rPr>
          <w:b/>
          <w:bCs/>
          <w:color w:val="2E7D32"/>
        </w:rPr>
        <w:t xml:space="preserve">3（正）</w:t>
      </w:r>
      <w:r>
        <w:t xml:space="preserve">　48頁は、声の調子などの話し方と、視線・表情・身ぶりなどの身体動作への注意を含めています。第4項では、発言とその社会的文脈との関係にも注意を向けると述べています。</w:t>
      </w:r>
    </w:p>
    <w:p>
      <w:pPr>
        <w:spacing w:after="100"/>
      </w:pPr>
      <w:r>
        <w:rPr>
          <w:b/>
          <w:bCs/>
          <w:color w:val="B00020"/>
        </w:rPr>
        <w:t xml:space="preserve">4（誤）</w:t>
      </w:r>
      <w:r>
        <w:t xml:space="preserve">　48頁の第6項は、同じ状況への人々の反応について類似点と相違点に注意を向けることです。個人差を排除したり、比較を不要としたりする説明ではありません。</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原論文370頁の表現形式の対応を逆にしています。ACTでは、宣言的知識を命題ネットワーク、手続的知識を条件と行為からなるプロダクションで表します。</w:t>
      </w:r>
    </w:p>
    <w:p>
      <w:pPr>
        <w:spacing w:after="100"/>
      </w:pPr>
      <w:r>
        <w:rPr>
          <w:b/>
          <w:bCs/>
          <w:color w:val="B00020"/>
        </w:rPr>
        <w:t xml:space="preserve">2（誤）</w:t>
      </w:r>
      <w:r>
        <w:t xml:space="preserve">　383頁の電話番号の例は、手続き化されたプロダクションの形成が、対応する宣言的表象の喪失を必ず伴うわけではないと明記しています。手続き化と宣言的知識の一律消去は別です。</w:t>
      </w:r>
    </w:p>
    <w:p>
      <w:pPr>
        <w:spacing w:after="100"/>
      </w:pPr>
      <w:r>
        <w:rPr>
          <w:b/>
          <w:bCs/>
          <w:color w:val="B00020"/>
        </w:rPr>
        <w:t xml:space="preserve">3（誤）</w:t>
      </w:r>
      <w:r>
        <w:t xml:space="preserve">　370頁では、手続的な形になった後にも、より適切な適用に向けた調整や段階的な高速化が続くと説明しています。手続き化の成立を、その後の学習の終了とする説明は合いません。</w:t>
      </w:r>
    </w:p>
    <w:p>
      <w:pPr>
        <w:spacing w:after="100"/>
      </w:pPr>
      <w:r>
        <w:rPr>
          <w:b/>
          <w:bCs/>
          <w:color w:val="2E7D32"/>
        </w:rPr>
        <w:t xml:space="preserve">4（正）</w:t>
      </w:r>
      <w:r>
        <w:t xml:space="preserve">　370頁の移行の説明に対応します。382～383頁では、複数のプロダクションをまとめる合成と、領域固有の知識をプロダクションへ組み込む手続き化を区別します。手続き化だけで、あらゆる課題を無意識・無誤りに行えるとする主張ではありません。</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原論文370・381頁は、宣言的知識を解釈して遂行する段階と、練習を経てより直接的な手続的遂行に移る過程を扱います。説明できる知識が遂行に一切関わらないとする説明は、この立場と合いません。</w:t>
      </w:r>
    </w:p>
    <w:p>
      <w:pPr>
        <w:spacing w:after="100"/>
      </w:pPr>
      <w:r>
        <w:rPr>
          <w:b/>
          <w:bCs/>
          <w:color w:val="B00020"/>
        </w:rPr>
        <w:t xml:space="preserve">2（誤）</w:t>
      </w:r>
      <w:r>
        <w:t xml:space="preserve">　設問では、その規則を正しく説明できたという観察もあります。誤用の一例だけを取り上げて、説明できる知識が完全に失われたとする判断は、その観察と矛盾します。</w:t>
      </w:r>
    </w:p>
    <w:p>
      <w:pPr>
        <w:spacing w:after="100"/>
      </w:pPr>
      <w:r>
        <w:rPr>
          <w:b/>
          <w:bCs/>
          <w:color w:val="B00020"/>
        </w:rPr>
        <w:t xml:space="preserve">3（誤）</w:t>
      </w:r>
      <w:r>
        <w:t xml:space="preserve">　宣言的な形で知識を扱えることと、会話の処理で安定して使えることは同一の観察ではありません。原論文381頁も、宣言的知識を解釈する遂行では時間や作業記憶への負荷が問題になると説明します。説明課題の成功だけでは、どの場面でも完全な遂行になるとはいえません。</w:t>
      </w:r>
    </w:p>
    <w:p>
      <w:pPr>
        <w:spacing w:after="100"/>
      </w:pPr>
      <w:r>
        <w:rPr>
          <w:b/>
          <w:bCs/>
          <w:color w:val="2E7D32"/>
        </w:rPr>
        <w:t xml:space="preserve">4（正）</w:t>
      </w:r>
      <w:r>
        <w:t xml:space="preserve">　二つの課題で示されたことを区別する判断です。規則説明の成功は、その場で規則を説明できたことを示しますが、会話の処理全体が安定しているという証明ではありません。手続き化の不足は検討できる仮説でも、単発の誤用だけから唯一の原因や習得段階を認定することは避け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原稿2頁の3構成要素と制御過程の説明に対応します。短期貯蔵は感覚登録器と長期貯蔵からの入力を受け取り、リハーサルにより限られた情報を維持できます。貯蔵という構造的な区分と、保持のために用いる制御過程を区別しています。</w:t>
      </w:r>
    </w:p>
    <w:p>
      <w:pPr>
        <w:spacing w:after="100"/>
      </w:pPr>
      <w:r>
        <w:rPr>
          <w:b/>
          <w:bCs/>
          <w:color w:val="B00020"/>
        </w:rPr>
        <w:t xml:space="preserve">2（誤）</w:t>
      </w:r>
      <w:r>
        <w:t xml:space="preserve">　図1と8頁本文は、長期貯蔵から短期貯蔵への情報の転送を示し、問題解決や思考での利用を例に挙げています。長期貯蔵を、検索して利用できない領域とする説明ではありません。</w:t>
      </w:r>
    </w:p>
    <w:p>
      <w:pPr>
        <w:spacing w:after="100"/>
      </w:pPr>
      <w:r>
        <w:rPr>
          <w:b/>
          <w:bCs/>
          <w:color w:val="B00020"/>
        </w:rPr>
        <w:t xml:space="preserve">3（誤）</w:t>
      </w:r>
      <w:r>
        <w:t xml:space="preserve">　2・8頁では、転送を、選ばれた情報を別の貯蔵へ写すこととして説明し、元の貯蔵から情報を除去することとは区別しています。一方通行の移動で必ず元が空になるという説明は合いません。</w:t>
      </w:r>
    </w:p>
    <w:p>
      <w:pPr>
        <w:spacing w:after="100"/>
      </w:pPr>
      <w:r>
        <w:rPr>
          <w:b/>
          <w:bCs/>
          <w:color w:val="B00020"/>
        </w:rPr>
        <w:t xml:space="preserve">4（誤）</w:t>
      </w:r>
      <w:r>
        <w:t xml:space="preserve">　5・9～10頁は、視覚の感覚登録で情報が短い時間に失われることを説明しています。感覚登録器そのものが数日・数週間の保持を担うという説明ではありません。原稿が示す仮説的な枠組みであり、全感覚で同じ保持時間が確定したという意味でもありません。</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30頁は、国家に限らず、家族や職業集団などさまざまな規模の集団に文化があり得ると述べています。29頁にも趣味のクラブなどの集団が社会的アイデンティティの例として挙げられています。</w:t>
      </w:r>
    </w:p>
    <w:p>
      <w:pPr>
        <w:spacing w:after="100"/>
      </w:pPr>
      <w:r>
        <w:rPr>
          <w:b/>
          <w:bCs/>
          <w:color w:val="B00020"/>
        </w:rPr>
        <w:t xml:space="preserve">2（誤）</w:t>
      </w:r>
      <w:r>
        <w:t xml:space="preserve">　30頁は、各人が利用する文化的資源は集団全体の資源の一部であること、文化に対する意味や感情には個人の経歴や経験などが関わることを述べています。全員同じとする説明は合いません。</w:t>
      </w:r>
    </w:p>
    <w:p>
      <w:pPr>
        <w:spacing w:after="100"/>
      </w:pPr>
      <w:r>
        <w:rPr>
          <w:b/>
          <w:bCs/>
          <w:color w:val="B00020"/>
        </w:rPr>
        <w:t xml:space="preserve">3（誤）</w:t>
      </w:r>
      <w:r>
        <w:t xml:space="preserve">　30頁は、社会的・文化的アイデンティティの主観的な重要性が、社会的文脈や関心・必要・目標・期待に関連して変動すると述べています。変動を排除する説明ではありません。</w:t>
      </w:r>
    </w:p>
    <w:p>
      <w:pPr>
        <w:spacing w:after="100"/>
      </w:pPr>
      <w:r>
        <w:rPr>
          <w:b/>
          <w:bCs/>
          <w:color w:val="2E7D32"/>
        </w:rPr>
        <w:t xml:space="preserve">4（正）</w:t>
      </w:r>
      <w:r>
        <w:t xml:space="preserve">　29〜30頁は、複数のアイデンティティと文化的所属、および文脈や時間に伴う所属の重要性の変化を述べています。Cさんの自己説明をその枠組みと対応づけたものであり、心理的な不適応や特定の症状を診断したものではありません。</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教材の2.2節では、トピック・センテンスで示す事項の範囲に沿って段落を構成し、範囲から外れる内容は別の段落にするか削除するよう説明しています。無関係な話題を無秩序に混ぜる指導とは異なります。</w:t>
      </w:r>
    </w:p>
    <w:p>
      <w:pPr>
        <w:spacing w:after="100"/>
      </w:pPr>
      <w:r>
        <w:rPr>
          <w:b/>
          <w:bCs/>
          <w:color w:val="2E7D32"/>
        </w:rPr>
        <w:t xml:space="preserve">2（正）</w:t>
      </w:r>
      <w:r>
        <w:t xml:space="preserve">　2.2節では、その段落で何を述べるかをなるべく早く示す文をトピック・センテンスと呼び、その範囲で内容をまとめるよう説明しています。6.1節では、各トピック・センテンスが全体として論理の流れを作るかも点検します。位置だけを整えるのではなく、示す事項と本文の対応も確かめる指導です。</w:t>
      </w:r>
    </w:p>
    <w:p>
      <w:pPr>
        <w:spacing w:after="100"/>
      </w:pPr>
      <w:r>
        <w:rPr>
          <w:b/>
          <w:bCs/>
          <w:color w:val="B00020"/>
        </w:rPr>
        <w:t xml:space="preserve">3（誤）</w:t>
      </w:r>
      <w:r>
        <w:t xml:space="preserve">　6.1節では、段落構成を大局的に点検したうえで、文と文の関係や各文の構成も見直します。個々の表現だけを直し、段落の役割やつながりを点検対象から外す方針ではありません。</w:t>
      </w:r>
    </w:p>
    <w:p>
      <w:pPr>
        <w:spacing w:after="100"/>
      </w:pPr>
      <w:r>
        <w:rPr>
          <w:b/>
          <w:bCs/>
          <w:color w:val="B00020"/>
        </w:rPr>
        <w:t xml:space="preserve">4（誤）</w:t>
      </w:r>
      <w:r>
        <w:t xml:space="preserve">　6.1節は、トピック・センテンスが整っていても説得力が乏しい場合には、書く内容が乏しい可能性を指摘しています。案内する文の形式だけで、内容の充実や説得力が保証されるわけではありません。</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ガイドは、問いへの回答がなぜ合理的なのかを理由や根拠から検討するよう求めています。接続表現の置換だけでは、読書傾向についての主張が何に基づくかを確かめる作業は済みません。</w:t>
      </w:r>
    </w:p>
    <w:p>
      <w:pPr>
        <w:spacing w:after="100"/>
      </w:pPr>
      <w:r>
        <w:rPr>
          <w:b/>
          <w:bCs/>
          <w:color w:val="2E7D32"/>
        </w:rPr>
        <w:t xml:space="preserve">2（正）</w:t>
      </w:r>
      <w:r>
        <w:t xml:space="preserve">　ガイドは、自分の回答に理由や根拠を与え、資料を用いる際にも、なぜそう言えるか、どのような調査を経たのかを検討するよう示します。この方針を抜粋に適用し、限られた車内での観察から何が言えるかを吟味する指導です。「と思う」を「と考えられる」に換えるだけで、根拠の確かさが増すわけではありません。</w:t>
      </w:r>
    </w:p>
    <w:p>
      <w:pPr>
        <w:spacing w:after="100"/>
      </w:pPr>
      <w:r>
        <w:rPr>
          <w:b/>
          <w:bCs/>
          <w:color w:val="B00020"/>
        </w:rPr>
        <w:t xml:space="preserve">3（誤）</w:t>
      </w:r>
      <w:r>
        <w:t xml:space="preserve">　ガイドは、自分の考えた部分と資料に書かれた部分を区別して提示することを重視します。自分の答えをすべて消すことでも、問いとの関係を検討せず資料を羅列することでもありません。</w:t>
      </w:r>
    </w:p>
    <w:p>
      <w:pPr>
        <w:spacing w:after="100"/>
      </w:pPr>
      <w:r>
        <w:rPr>
          <w:b/>
          <w:bCs/>
          <w:color w:val="B00020"/>
        </w:rPr>
        <w:t xml:space="preserve">4（誤）</w:t>
      </w:r>
      <w:r>
        <w:t xml:space="preserve">　ガイドの方針は、回答の理由や根拠が十分かを検討することです。感情を強調しても、読書傾向についての主張を支える資料の質や、その主張との関連は確かめられません。</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報告では、対戦の途中で勝者が別の卓へ移り、異なる相手と対戦を続けています。何巡かの後で、自分たちと他の卓とではルールが違うのではないかと参加者が疑い始めたとあります。最初から同一ルールを確認し、卓も相手も固定したという説明とは合いません。</w:t>
      </w:r>
    </w:p>
    <w:p>
      <w:pPr>
        <w:spacing w:after="100"/>
      </w:pPr>
      <w:r>
        <w:rPr>
          <w:b/>
          <w:bCs/>
          <w:color w:val="B00020"/>
        </w:rPr>
        <w:t xml:space="preserve">2（誤）</w:t>
      </w:r>
      <w:r>
        <w:t xml:space="preserve">　報告されているのはカードゲームと、その体験を振り返る活動です。振り返りでは言語・文化の違いや、それに直面する人の気持ちを扱っています。特定国の知識の暗記クイズだけを行い、違いを扱わなかったという説明ではありません。</w:t>
      </w:r>
    </w:p>
    <w:p>
      <w:pPr>
        <w:spacing w:after="100"/>
      </w:pPr>
      <w:r>
        <w:rPr>
          <w:b/>
          <w:bCs/>
          <w:color w:val="B00020"/>
        </w:rPr>
        <w:t xml:space="preserve">3（誤）</w:t>
      </w:r>
      <w:r>
        <w:t xml:space="preserve">　報告では、ルールを学んだ後は話さずにゲームをし、別の卓に移った後も話さず対戦を続けています。対戦中に口頭でルールを説明し合う手順とは異なります。これは対戦中の制約であり、後の振り返りまで対話を禁じるという意味ではありません。</w:t>
      </w:r>
    </w:p>
    <w:p>
      <w:pPr>
        <w:spacing w:after="100"/>
      </w:pPr>
      <w:r>
        <w:rPr>
          <w:b/>
          <w:bCs/>
          <w:color w:val="2E7D32"/>
        </w:rPr>
        <w:t xml:space="preserve">4（正）</w:t>
      </w:r>
      <w:r>
        <w:t xml:space="preserve">　報告の手順と振り返りの内容に一致します。開発者側の2006年の紹介も、異なる解釈に気づき、その違いを理解・調整することをバーンガのねらいとして説明します。ただし、この実施報告は全参加者の感情が同じだったという測定結果でも、長期的な異文化適応力の向上を実証した研究でもありません。</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手引きは、活動中に起きたことと感情、自分自身や課題についての学びを振り返る問いを挙げています。ただし、本人が話したくない内容の発言や開示を強いないという運営条件も示しています。勝敗だけに限定する説明は合いません。</w:t>
      </w:r>
    </w:p>
    <w:p>
      <w:pPr>
        <w:spacing w:after="100"/>
      </w:pPr>
      <w:r>
        <w:rPr>
          <w:b/>
          <w:bCs/>
          <w:color w:val="2E7D32"/>
        </w:rPr>
        <w:t xml:space="preserve">2（正）</w:t>
      </w:r>
      <w:r>
        <w:t xml:space="preserve">　手引きのDebriefing and evaluation節が提案する問いの流れに対応します。活動の体験を振り返り、学びを自分の生活や地域、より広い世界と結びつけ、今後の活用を考える進め方です。</w:t>
      </w:r>
    </w:p>
    <w:p>
      <w:pPr>
        <w:spacing w:after="100"/>
      </w:pPr>
      <w:r>
        <w:rPr>
          <w:b/>
          <w:bCs/>
          <w:color w:val="B00020"/>
        </w:rPr>
        <w:t xml:space="preserve">3（誤）</w:t>
      </w:r>
      <w:r>
        <w:t xml:space="preserve">　Facilitating discussions節は、参加者が互いに聞き合い、共有しながら自分たちの答えや判断を見いだす方針です。進行役の意見や助言を求めることはありますが、一方的な答えの提示へ置き換える説明ではありません。</w:t>
      </w:r>
    </w:p>
    <w:p>
      <w:pPr>
        <w:spacing w:after="100"/>
      </w:pPr>
      <w:r>
        <w:rPr>
          <w:b/>
          <w:bCs/>
          <w:color w:val="B00020"/>
        </w:rPr>
        <w:t xml:space="preserve">4（誤）</w:t>
      </w:r>
      <w:r>
        <w:t xml:space="preserve">　Managing time節は、活動が予定より長引けば、話合いに十分な時間を残せるよう活動を短くすることを検討します。Debriefing and evaluation節も振り返りを活動の重要な部分としており、省略を優先する方針ではありません。</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手引きは安全な場で多様な意見を引き出し、人への侮辱的な発言を避ける方針を示しています。出身文化を劣っていると決めて公然と非難する対応は、その方針に合いません。</w:t>
      </w:r>
    </w:p>
    <w:p>
      <w:pPr>
        <w:spacing w:after="100"/>
      </w:pPr>
      <w:r>
        <w:rPr>
          <w:b/>
          <w:bCs/>
          <w:color w:val="B00020"/>
        </w:rPr>
        <w:t xml:space="preserve">2（誤）</w:t>
      </w:r>
      <w:r>
        <w:t xml:space="preserve">　基本ルールの節は、誰もが聞いてもらい、話し、参加する機会をもつことを重視します。特定の人の発言を無視して排除する指示は、この参加の方針と反対です。</w:t>
      </w:r>
    </w:p>
    <w:p>
      <w:pPr>
        <w:spacing w:after="100"/>
      </w:pPr>
      <w:r>
        <w:rPr>
          <w:b/>
          <w:bCs/>
          <w:color w:val="2E7D32"/>
        </w:rPr>
        <w:t xml:space="preserve">3（正）</w:t>
      </w:r>
      <w:r>
        <w:t xml:space="preserve">　基本ルールを共に話し合うこと、本人が話したくないことを強いないこと、立場や意見を明確にして互いに聞くことに対応します。事例の原因を国籍や文化、性格だけで確定せず、対話とルールの検討へつなぐ適用です。</w:t>
      </w:r>
    </w:p>
    <w:p>
      <w:pPr>
        <w:spacing w:after="100"/>
      </w:pPr>
      <w:r>
        <w:rPr>
          <w:b/>
          <w:bCs/>
          <w:color w:val="B00020"/>
        </w:rPr>
        <w:t xml:space="preserve">4（誤）</w:t>
      </w:r>
      <w:r>
        <w:t xml:space="preserve">　手引きの対立への対応は、立場・意見・関心を明確にし、相互の傾聴や解決案の検討を促します。この記録だけから性格を単一の原因と断定し、参加の機会を奪う根拠にはなりません。</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手引きは、活動の終わりに役から離れる時間を確保することと、固定観念に注意することを挙げています。演じた人々は本当にそのような人か、人物像の情報はどこから得たかを振り返る問いを提案しています。</w:t>
      </w:r>
    </w:p>
    <w:p>
      <w:pPr>
        <w:spacing w:after="100"/>
      </w:pPr>
      <w:r>
        <w:rPr>
          <w:b/>
          <w:bCs/>
          <w:color w:val="B00020"/>
        </w:rPr>
        <w:t xml:space="preserve">2（誤）</w:t>
      </w:r>
      <w:r>
        <w:t xml:space="preserve">　手引きは、参加者自身や身近な人の事情にも配慮し、本人が望まない形でさらされたり、疎外されたりしないよう求めています。開示を強いる対応は、その配慮に反します。</w:t>
      </w:r>
    </w:p>
    <w:p>
      <w:pPr>
        <w:spacing w:after="100"/>
      </w:pPr>
      <w:r>
        <w:rPr>
          <w:b/>
          <w:bCs/>
          <w:color w:val="B00020"/>
        </w:rPr>
        <w:t xml:space="preserve">3（誤）</w:t>
      </w:r>
      <w:r>
        <w:t xml:space="preserve">　手引きは、傷ついたり、望まない形でさらされたりすることが起きたら真剣に受け止め、謝罪して説明するよう述べています。受け止めを無視して進行だけを優先する方針ではありません。</w:t>
      </w:r>
    </w:p>
    <w:p>
      <w:pPr>
        <w:spacing w:after="100"/>
      </w:pPr>
      <w:r>
        <w:rPr>
          <w:b/>
          <w:bCs/>
          <w:color w:val="B00020"/>
        </w:rPr>
        <w:t xml:space="preserve">4（誤）</w:t>
      </w:r>
      <w:r>
        <w:t xml:space="preserve">　手引きは、参加者の経験も利用する一方、ロールプレイは主に即興で演じられるものと説明しています。全て暗記した台詞の再現に限定する定義ではありません。</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用語集73頁は、自分の主要な文化を中心に据え、それを参照して他を評価する見方を自民族中心主義として説明します。自集団のやり方を優越視する偏見も含みます。常に無意識である、常に蔑視を伴う、という条件には限定されません。</w:t>
      </w:r>
    </w:p>
    <w:p>
      <w:pPr>
        <w:spacing w:after="100"/>
      </w:pPr>
      <w:r>
        <w:rPr>
          <w:b/>
          <w:bCs/>
          <w:color w:val="B00020"/>
        </w:rPr>
        <w:t xml:space="preserve">2（誤）</w:t>
      </w:r>
      <w:r>
        <w:t xml:space="preserve">　42頁のRespectは、他者の尊厳と権利を尊重することを、相手の信念や慣行への同意・採用・改宗と区別しています。相手の文化的実践をすべて自分も採用する必要があるという説明は誤りです。</w:t>
      </w:r>
    </w:p>
    <w:p>
      <w:pPr>
        <w:spacing w:after="100"/>
      </w:pPr>
      <w:r>
        <w:rPr>
          <w:b/>
          <w:bCs/>
          <w:color w:val="B00020"/>
        </w:rPr>
        <w:t xml:space="preserve">3（誤）</w:t>
      </w:r>
      <w:r>
        <w:t xml:space="preserve">　41頁のOpennessは、他者への判断をいったん留保し、自分の世界観・信念・慣行が当然だという見方を問い直す意思を挙げています。自分の前提を問い直さないという説明は逆です。</w:t>
      </w:r>
    </w:p>
    <w:p>
      <w:pPr>
        <w:spacing w:after="100"/>
      </w:pPr>
      <w:r>
        <w:rPr>
          <w:b/>
          <w:bCs/>
          <w:color w:val="B00020"/>
        </w:rPr>
        <w:t xml:space="preserve">4（誤）</w:t>
      </w:r>
      <w:r>
        <w:t xml:space="preserve">　42–43頁は尊重に限界を設け、他者の尊厳・人権・自由を損なう信念や慣行の内容を尊重の対象としません。文化差を理解しようとすることと、すべての行為を無条件に肯定することは区別されます。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語句をどう理解したかは確認する対象になり得ますが、この記録だけで記憶違いだけが原因だと確定する根拠はありません。判断を保留し、利用できる証拠を確かめる方針と合いません。</w:t>
      </w:r>
    </w:p>
    <w:p>
      <w:pPr>
        <w:spacing w:after="100"/>
      </w:pPr>
      <w:r>
        <w:rPr>
          <w:b/>
          <w:bCs/>
          <w:color w:val="B00020"/>
        </w:rPr>
        <w:t xml:space="preserve">2（誤）</w:t>
      </w:r>
      <w:r>
        <w:t xml:space="preserve">　悪意があったという情報は示されていません。根拠なく悪意を断定するより、相手の考えや期待を理解し、別の解釈も検討する必要があります。</w:t>
      </w:r>
    </w:p>
    <w:p>
      <w:pPr>
        <w:spacing w:after="100"/>
      </w:pPr>
      <w:r>
        <w:rPr>
          <w:b/>
          <w:bCs/>
          <w:color w:val="2E7D32"/>
        </w:rPr>
        <w:t xml:space="preserve">3（正）</w:t>
      </w:r>
      <w:r>
        <w:t xml:space="preserve">　RFCDCは、他者について判断を保留する態度、状況に複数の解釈があり得ることの認識、相手の視点を理解する技能を述べています。それらをこの仮想事例の確認・検討へ適用した対応です。会話の原因が特定の文化規範だと実証されたという意味ではありません。</w:t>
      </w:r>
    </w:p>
    <w:p>
      <w:pPr>
        <w:spacing w:after="100"/>
      </w:pPr>
      <w:r>
        <w:rPr>
          <w:b/>
          <w:bCs/>
          <w:color w:val="B00020"/>
        </w:rPr>
        <w:t xml:space="preserve">4（誤）</w:t>
      </w:r>
      <w:r>
        <w:t xml:space="preserve">　出身だけを根拠に個人の期待を確定しており、複数の解釈や本人の視点を検討していません。自分の前提を点検し、証拠に基づいて判断するという方針にも反します。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2014年刊行書41頁は、ロールプレイ後に起きたことや発見、人物像が本物らしいか固定観念かを話し合い、振り返ることを重視します。この学習でその検討を禁止する方針は合いません。ただし、あらゆる学習で集団討議が唯一不可欠だという一般論ではありません。</w:t>
      </w:r>
    </w:p>
    <w:p>
      <w:pPr>
        <w:spacing w:after="100"/>
      </w:pPr>
      <w:r>
        <w:rPr>
          <w:b/>
          <w:bCs/>
          <w:color w:val="2E7D32"/>
        </w:rPr>
        <w:t xml:space="preserve">2（正）</w:t>
      </w:r>
      <w:r>
        <w:t xml:space="preserve">　2014年刊行書41頁は、他集団への過度の一般化や固定観念の強化を避け、現れた固定観念を問い直すよう述べています。Compassも、演じた人物像とその情報の出所を批判的に振り返る問いを提案しています。</w:t>
      </w:r>
    </w:p>
    <w:p>
      <w:pPr>
        <w:spacing w:after="100"/>
      </w:pPr>
      <w:r>
        <w:rPr>
          <w:b/>
          <w:bCs/>
          <w:color w:val="B00020"/>
        </w:rPr>
        <w:t xml:space="preserve">3（誤）</w:t>
      </w:r>
      <w:r>
        <w:t xml:space="preserve">　2014年刊行書41頁は、視線や言葉遣い、規範などに違いがあっても、人間としての価値が低くなるわけではないと説明します。違いを価値の上下へ直結させる説明は逆です。</w:t>
      </w:r>
    </w:p>
    <w:p>
      <w:pPr>
        <w:spacing w:after="100"/>
      </w:pPr>
      <w:r>
        <w:rPr>
          <w:b/>
          <w:bCs/>
          <w:color w:val="B00020"/>
        </w:rPr>
        <w:t xml:space="preserve">4（誤）</w:t>
      </w:r>
      <w:r>
        <w:t xml:space="preserve">　両資料は、人物像や他集団についての固定観念、過度の一般化を振り返って問い直す方向を示します。演じた一人の像を集団全体へ確定的に広げる説明ではありません。</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Soundの内部データは時間に対応したサンプルと振幅を含み、Intro2.2は波形とその下の解析表示を区別しています。Intro4.1のピッチ曲線は時間に沿ったピッチの表示であり、波形を表示しただけで同じ値を得たことにはなりません。</w:t>
      </w:r>
    </w:p>
    <w:p>
      <w:pPr>
        <w:spacing w:after="100"/>
      </w:pPr>
      <w:r>
        <w:rPr>
          <w:b/>
          <w:bCs/>
          <w:color w:val="2E7D32"/>
        </w:rPr>
        <w:t xml:space="preserve">2（正）</w:t>
      </w:r>
      <w:r>
        <w:t xml:space="preserve">　Intro2.2と4.1は波形とピッチ曲線を別に説明しています。4.2は、話者により声の高さの範囲が大きく異なること、下限などの設定が解析や時間分解能に関わることを示します。図の一致だけで発音の正誤や習得を確定する説明ではなく、分析条件を確かめる必要があります。</w:t>
      </w:r>
    </w:p>
    <w:p>
      <w:pPr>
        <w:spacing w:after="100"/>
      </w:pPr>
      <w:r>
        <w:rPr>
          <w:b/>
          <w:bCs/>
          <w:color w:val="B00020"/>
        </w:rPr>
        <w:t xml:space="preserve">3（誤）</w:t>
      </w:r>
      <w:r>
        <w:t xml:space="preserve">　Intro4.2は、ピッチ範囲を変えると解析範囲も変わり、曲線自体が変わる場合があると説明しています。解析範囲を変えず表示だけを拡大するにはView rangeを用いるため、二つの操作は常に同じではありません。</w:t>
      </w:r>
    </w:p>
    <w:p>
      <w:pPr>
        <w:spacing w:after="100"/>
      </w:pPr>
      <w:r>
        <w:rPr>
          <w:b/>
          <w:bCs/>
          <w:color w:val="B00020"/>
        </w:rPr>
        <w:t xml:space="preserve">4（誤）</w:t>
      </w:r>
      <w:r>
        <w:t xml:space="preserve">　Intro2.2は、SoundEditorで波形や解析を表示し、区間を選択して再生する操作を説明しています。表示すると選択区間を再生できなくなるという肢は、この機能に反します。再生して聞けることと、発音学習の効果を実証したことは別で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139頁で著者が提案する仮説では、インテイクは学習者が気づいたインプットの部分です。教師が提示したことだけで、学習者の気づきとは無関係に全てがインテイクになるという説明ではありません。</w:t>
      </w:r>
    </w:p>
    <w:p>
      <w:pPr>
        <w:spacing w:after="100"/>
      </w:pPr>
      <w:r>
        <w:rPr>
          <w:b/>
          <w:bCs/>
          <w:color w:val="B00020"/>
        </w:rPr>
        <w:t xml:space="preserve">2（誤）</w:t>
      </w:r>
      <w:r>
        <w:t xml:space="preserve">　132頁は気づきと理解を区別し、気づいた経験でも言葉で表現しにくい場合があると述べます。規則を説明できないことだけから、形式への気づきが全くないと結論することはできません。</w:t>
      </w:r>
    </w:p>
    <w:p>
      <w:pPr>
        <w:spacing w:after="100"/>
      </w:pPr>
      <w:r>
        <w:rPr>
          <w:b/>
          <w:bCs/>
          <w:color w:val="2E7D32"/>
        </w:rPr>
        <w:t xml:space="preserve">3（正）</w:t>
      </w:r>
      <w:r>
        <w:t xml:space="preserve">　139頁は、意味の理解に使われたインプットが全て形式学習のインテイクになるとは限らないとし、学習者の気づきを位置付けます。149頁でも形式を目立たせる指導の役割に触れます。この工夫は気づく機会を作る意図であり、教師の説明だけで本人の気づきや習得が保証されたという判断とは区別します。</w:t>
      </w:r>
    </w:p>
    <w:p>
      <w:pPr>
        <w:spacing w:after="100"/>
      </w:pPr>
      <w:r>
        <w:rPr>
          <w:b/>
          <w:bCs/>
          <w:color w:val="B00020"/>
        </w:rPr>
        <w:t xml:space="preserve">4（誤）</w:t>
      </w:r>
      <w:r>
        <w:t xml:space="preserve">　141頁では、一時的に形式に気づいて繰り返したと考えられても、その後は使わなかった例を挙げ、紹介した研究が気づきだけで学習に十分だと実証したものではないと明記しています。気づきの確認と、その後の保持・習得の確認を同一視する肢は誤りです。</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47頁は自分の前提を認識して証拠と照らすこと、52–53頁は能動的な振り返りと自己の判断の点検を挙げます。経験が浅いことだけを理由に、点検そのものを不要とする肢は、この観点に合いません。気づきが成長に直結するという効果の保証ではありません。</w:t>
      </w:r>
    </w:p>
    <w:p>
      <w:pPr>
        <w:spacing w:after="100"/>
      </w:pPr>
      <w:r>
        <w:rPr>
          <w:b/>
          <w:bCs/>
          <w:color w:val="B00020"/>
        </w:rPr>
        <w:t xml:space="preserve">2（誤）</w:t>
      </w:r>
      <w:r>
        <w:t xml:space="preserve">　ケース1では、教師自身が自分の訂正の適切さを疑っています。学習者の応答を初めから誤用と決めて無視するだけでは、47頁の証拠に基づく判断や53頁の自分の前提の点検になりません。</w:t>
      </w:r>
    </w:p>
    <w:p>
      <w:pPr>
        <w:spacing w:after="100"/>
      </w:pPr>
      <w:r>
        <w:rPr>
          <w:b/>
          <w:bCs/>
          <w:color w:val="2E7D32"/>
        </w:rPr>
        <w:t xml:space="preserve">3（正）</w:t>
      </w:r>
      <w:r>
        <w:t xml:space="preserve">　47頁は証拠と整合する評価や、自分の前提の偏りの認識を挙げます。52–53頁は能動的な振り返りと、自分の前提が判断に関わることの理解を示します。発話記録と訂正の根拠を照らし、質問や説明を見直す行為は、これらの観点に沿います。</w:t>
      </w:r>
    </w:p>
    <w:p>
      <w:pPr>
        <w:spacing w:after="100"/>
      </w:pPr>
      <w:r>
        <w:rPr>
          <w:b/>
          <w:bCs/>
          <w:color w:val="B00020"/>
        </w:rPr>
        <w:t xml:space="preserve">4（誤）</w:t>
      </w:r>
      <w:r>
        <w:t xml:space="preserve">　52頁は批判的理解を自動的・無反省な解釈と区別します。やり方を今後一切変えないと初めから決める方針は、記録を調べて訂正や説明を点検するという今回の目的に合いません。</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CumminsはCALPを、学校での学習に関わる概念を口頭と書記の両方で理解・表現する力として説明しています。講義の概念・要点の理解と記録は、このケースの不安と目標に直接対応します。特定のノート指導法の効果を理論だけから保証する意味ではありません。</w:t>
      </w:r>
    </w:p>
    <w:p>
      <w:pPr>
        <w:spacing w:after="100"/>
      </w:pPr>
      <w:r>
        <w:rPr>
          <w:b/>
          <w:bCs/>
          <w:color w:val="B00020"/>
        </w:rPr>
        <w:t xml:space="preserve">2（誤）</w:t>
      </w:r>
      <w:r>
        <w:t xml:space="preserve">　発音の正確さだけに目標を限定すると、ケースに明記された講義内容の理解と記録の課題を扱えません。発音練習一般の有用性を否定しているのではありません。</w:t>
      </w:r>
    </w:p>
    <w:p>
      <w:pPr>
        <w:spacing w:after="100"/>
      </w:pPr>
      <w:r>
        <w:rPr>
          <w:b/>
          <w:bCs/>
          <w:color w:val="B00020"/>
        </w:rPr>
        <w:t xml:space="preserve">3（誤）</w:t>
      </w:r>
      <w:r>
        <w:t xml:space="preserve">　BICSとCALPは概念的に区別され、日常会話が流暢であることだけでは学習場面の言語使用まで保証されません。ただし、日常会話が学習に役立たないという意味でもありません。</w:t>
      </w:r>
    </w:p>
    <w:p>
      <w:pPr>
        <w:spacing w:after="100"/>
      </w:pPr>
      <w:r>
        <w:rPr>
          <w:b/>
          <w:bCs/>
          <w:color w:val="B00020"/>
        </w:rPr>
        <w:t xml:space="preserve">4（誤）</w:t>
      </w:r>
      <w:r>
        <w:t xml:space="preserve">　あいさつの暗記だけでは、このケースで求める講義理解と記録を目標に含められません。日常のあいさつ自体を不要とする判断ではありません。</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CEFRの5.2.1.2は、文法的な資源を理解し用いる能力を扱います。本問の焦点は活用形の作り方ではなく、同じ部長の発言を誰に伝えるかによる表現の選択です。動詞の活用だけに限定する肢では、この使い分けを説明できません。</w:t>
      </w:r>
    </w:p>
    <w:p>
      <w:pPr>
        <w:spacing w:after="100"/>
      </w:pPr>
      <w:r>
        <w:rPr>
          <w:b/>
          <w:bCs/>
          <w:color w:val="2E7D32"/>
        </w:rPr>
        <w:t xml:space="preserve">2（正）</w:t>
      </w:r>
      <w:r>
        <w:t xml:space="preserve">　CEFRの5.2.2は、言語使用の社会的側面に関する知識と技能を扱い、社会的関係を示す表現や丁寧さの慣習などを挙げます。敬語の指針の会社内外の例とも照合すると、このケースの主な焦点は相手との関係に応じた表現選択であり、社会言語能力に対応します。本人への引用を一律に誤用とする判断ではありません。</w:t>
      </w:r>
    </w:p>
    <w:p>
      <w:pPr>
        <w:spacing w:after="100"/>
      </w:pPr>
      <w:r>
        <w:rPr>
          <w:b/>
          <w:bCs/>
          <w:color w:val="B00020"/>
        </w:rPr>
        <w:t xml:space="preserve">3（誤）</w:t>
      </w:r>
      <w:r>
        <w:t xml:space="preserve">　CEFRの5.2.1.4は、音や韻律などの知識と知覚・産出の技能を扱います。本問が明示しているのは聞き手との関係による言葉遣いの選択であり、発音の正確さだけに限定する肢はその焦点に合いません。ケースだけから学習者の発音全体を評価したものではありません。</w:t>
      </w:r>
    </w:p>
    <w:p>
      <w:pPr>
        <w:spacing w:after="100"/>
      </w:pPr>
      <w:r>
        <w:rPr>
          <w:b/>
          <w:bCs/>
          <w:color w:val="B00020"/>
        </w:rPr>
        <w:t xml:space="preserve">4（誤）</w:t>
      </w:r>
      <w:r>
        <w:t xml:space="preserve">　CEFRの5.2.1.5は、文字や綴り、句読点など、書かれたテキストを構成する記号を扱う知識と技能を挙げます。本問は文字表記の誤りではなく、社内と取引先への報告での表現選択を問うため、正書法だけに限定する肢は合いません。</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ケース4　多国籍クラスでの文化的な誤解への対応（架空事例）</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本文には、文法的な誤用やその意味の取り違えを示す発言はありません。双方が述べた順番の決め方の違いを、文法誤用の証拠へ読み替えることはできません。</w:t>
      </w:r>
    </w:p>
    <w:p>
      <w:pPr>
        <w:spacing w:after="100"/>
      </w:pPr>
      <w:r>
        <w:rPr>
          <w:b/>
          <w:bCs/>
          <w:color w:val="2E7D32"/>
        </w:rPr>
        <w:t xml:space="preserve">2（正）</w:t>
      </w:r>
      <w:r>
        <w:t xml:space="preserve">　本文が示すのは、年上を優先するという前提と、くじ引きなどを公平とする前提の相違です。RFCDC52頁の、対立の原因を文脈の中で捉えるという観点に沿って本人の発言から判断します。国籍だけで価値観や原因を決める判断とは区別します。</w:t>
      </w:r>
    </w:p>
    <w:p>
      <w:pPr>
        <w:spacing w:after="100"/>
      </w:pPr>
      <w:r>
        <w:rPr>
          <w:b/>
          <w:bCs/>
          <w:color w:val="B00020"/>
        </w:rPr>
        <w:t xml:space="preserve">3（誤）</w:t>
      </w:r>
      <w:r>
        <w:t xml:space="preserve">　本文には、音声が聞き取りにくかったという情報はありません。発音による誤解を背景とするには、本文にない事実を加えることになります。</w:t>
      </w:r>
    </w:p>
    <w:p>
      <w:pPr>
        <w:spacing w:after="100"/>
      </w:pPr>
      <w:r>
        <w:rPr>
          <w:b/>
          <w:bCs/>
          <w:color w:val="B00020"/>
        </w:rPr>
        <w:t xml:space="preserve">4（誤）</w:t>
      </w:r>
      <w:r>
        <w:t xml:space="preserve">　本文には、語の意味が分からなかったという情報はありません。本人たちが述べた順番の決め方の相違を、単なる語彙不足へ置き換える根拠はありません。</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RFCDC51–52頁は、相互理解と合意形成の過程を重視します。くじ引きという手段をあらゆる場面で禁止する説明ではなく、この事例で当事者の視点をどう扱ったかが問われています。</w:t>
      </w:r>
    </w:p>
    <w:p>
      <w:pPr>
        <w:spacing w:after="100"/>
      </w:pPr>
      <w:r>
        <w:rPr>
          <w:b/>
          <w:bCs/>
          <w:color w:val="2E7D32"/>
        </w:rPr>
        <w:t xml:space="preserve">2（正）</w:t>
      </w:r>
      <w:r>
        <w:t xml:space="preserve">　教師は事情を聞きましたが、二人が互いの考えを聞き合う時間を設けず、自分の説明で順番を決めさせています。52頁の異なる視点の理解や受け入れられる解決への支援に照らし、この過程を検討する余地があります。「日本では普通」という発言の内容を事実として認める判断ではありません。</w:t>
      </w:r>
    </w:p>
    <w:p>
      <w:pPr>
        <w:spacing w:after="100"/>
      </w:pPr>
      <w:r>
        <w:rPr>
          <w:b/>
          <w:bCs/>
          <w:color w:val="B00020"/>
        </w:rPr>
        <w:t xml:space="preserve">3（誤）</w:t>
      </w:r>
      <w:r>
        <w:t xml:space="preserve">　52頁は、当事者の視点を聞いて理解し、共通点や解決の選択肢を検討する技能を挙げます。その機会を設けない対応を、問題がなく最も望ましいとする評価は、この観点に合いません。</w:t>
      </w:r>
    </w:p>
    <w:p>
      <w:pPr>
        <w:spacing w:after="100"/>
      </w:pPr>
      <w:r>
        <w:rPr>
          <w:b/>
          <w:bCs/>
          <w:color w:val="B00020"/>
        </w:rPr>
        <w:t xml:space="preserve">4（誤）</w:t>
      </w:r>
      <w:r>
        <w:t xml:space="preserve">　52頁は異なる視点を聞いて理解する技能を挙げています。事情を聞いたこと自体を問題とするのではなく、その後に双方の理解や合意を支える過程があったかを点検します。</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52頁は、異なる視点を理解し、当事者が受け入れられる解決を支援する技能を示します。一方の意見だけを採用して従わせることは、その過程の代わりにはなりません。</w:t>
      </w:r>
    </w:p>
    <w:p>
      <w:pPr>
        <w:spacing w:after="100"/>
      </w:pPr>
      <w:r>
        <w:rPr>
          <w:b/>
          <w:bCs/>
          <w:color w:val="2E7D32"/>
        </w:rPr>
        <w:t xml:space="preserve">2（正）</w:t>
      </w:r>
      <w:r>
        <w:t xml:space="preserve">　51–52頁は、双方の視点を聞くこと、合意の土台や解決の選択肢を探ること、受け入れられる解決を支援することを示します。背景を尋ねてやり方を一緒に検討する対応は、この説明に沿うものです。実施すれば必ず納得や解決が得られると保証するものではありません。</w:t>
      </w:r>
    </w:p>
    <w:p>
      <w:pPr>
        <w:spacing w:after="100"/>
      </w:pPr>
      <w:r>
        <w:rPr>
          <w:b/>
          <w:bCs/>
          <w:color w:val="B00020"/>
        </w:rPr>
        <w:t xml:space="preserve">3（誤）</w:t>
      </w:r>
      <w:r>
        <w:t xml:space="preserve">　52頁は対立の原因や文脈を捉え、解決の選択肢を検討する技能を示します。対立の内容を扱わず次の活動へ進むだけでは、この事例で求めた解決を探る過程になりません。再発率を予測した説明ではありません。</w:t>
      </w:r>
    </w:p>
    <w:p>
      <w:pPr>
        <w:spacing w:after="100"/>
      </w:pPr>
      <w:r>
        <w:rPr>
          <w:b/>
          <w:bCs/>
          <w:color w:val="B00020"/>
        </w:rPr>
        <w:t xml:space="preserve">4（誤）</w:t>
      </w:r>
      <w:r>
        <w:t xml:space="preserve">　52頁は、相手の視点を振り返るために一時的な休止が必要な場合も認めています。一時休止や安全への配慮と、二度と関わらせないと固定することは異なります。この肢は双方の受け入れられる解決を探る過程を設けていません。</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51頁は、集団の中で意見を表し、他の人の発言を促し、合意や妥協を作る技能を挙げます。順番のルールを話し合う時間を設けることは、それらを用いる機会を作る工夫です。対立が必ず防げるという効果の保証ではありません。</w:t>
      </w:r>
    </w:p>
    <w:p>
      <w:pPr>
        <w:spacing w:after="100"/>
      </w:pPr>
      <w:r>
        <w:rPr>
          <w:b/>
          <w:bCs/>
          <w:color w:val="B00020"/>
        </w:rPr>
        <w:t xml:space="preserve">2（誤）</w:t>
      </w:r>
      <w:r>
        <w:t xml:space="preserve">　30頁は文化集団の内部の多様性を示します。この事例から特定の国籍同士が対立しやすいとは分かりません。国籍を理由に組ませない方針は、本人たちが意見を出し合う機会を設けるという設問の目的にも合いません。</w:t>
      </w:r>
    </w:p>
    <w:p>
      <w:pPr>
        <w:spacing w:after="100"/>
      </w:pPr>
      <w:r>
        <w:rPr>
          <w:b/>
          <w:bCs/>
          <w:color w:val="B00020"/>
        </w:rPr>
        <w:t xml:space="preserve">3（誤）</w:t>
      </w:r>
      <w:r>
        <w:t xml:space="preserve">　51頁の協働には、他の人が意見を表すことを促し、合意を作る技能が含まれます。常に教師だけで決める方針は、学習者が合意を作る機会を設けるという設問の目的に合いません。全ての授業ルールを必ず学習者だけで決めるという説明ではありません。</w:t>
      </w:r>
    </w:p>
    <w:p>
      <w:pPr>
        <w:spacing w:after="100"/>
      </w:pPr>
      <w:r>
        <w:rPr>
          <w:b/>
          <w:bCs/>
          <w:color w:val="B00020"/>
        </w:rPr>
        <w:t xml:space="preserve">4（誤）</w:t>
      </w:r>
      <w:r>
        <w:t xml:space="preserve">　51頁は共有する活動での協働や、対立に平和的な手段と対話で対応する技能を示します。個人活動だけに限定してしまうことは、今回問う集団で意見を出し合う機会を作る工夫ではありません。個人活動の価値を否定するものではありません。</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52頁は当事者の視点や対立の文脈を理解すること、53頁は自分の前提や経験が他者への判断に関わることを示します。本人が述べた前提も検討せず、文化的背景を知る必要がないと一括して除外する姿勢は、この事例を見直す観点に合いません。</w:t>
      </w:r>
    </w:p>
    <w:p>
      <w:pPr>
        <w:spacing w:after="100"/>
      </w:pPr>
      <w:r>
        <w:rPr>
          <w:b/>
          <w:bCs/>
          <w:color w:val="B00020"/>
        </w:rPr>
        <w:t xml:space="preserve">2（誤）</w:t>
      </w:r>
      <w:r>
        <w:t xml:space="preserve">　52頁は批判的理解に能動的な振り返りと評価を位置付けています。振り返りを初めから不要とする方針は、今回指定した自己の批判的理解に沿いません。</w:t>
      </w:r>
    </w:p>
    <w:p>
      <w:pPr>
        <w:spacing w:after="100"/>
      </w:pPr>
      <w:r>
        <w:rPr>
          <w:b/>
          <w:bCs/>
          <w:color w:val="2E7D32"/>
        </w:rPr>
        <w:t xml:space="preserve">3（正）</w:t>
      </w:r>
      <w:r>
        <w:t xml:space="preserve">　52–53頁は、自分の見方の偏りや、その基になる前提・思い込み、経験が他者への判断に関わることを理解するよう示します。自分の発言や判断をこれらと照らして見直す取り組みは、この説明に沿っています。特定の省察理論の定義や、授業改善の効果を実証した説明ではありません。</w:t>
      </w:r>
    </w:p>
    <w:p>
      <w:pPr>
        <w:spacing w:after="100"/>
      </w:pPr>
      <w:r>
        <w:rPr>
          <w:b/>
          <w:bCs/>
          <w:color w:val="B00020"/>
        </w:rPr>
        <w:t xml:space="preserve">4（誤）</w:t>
      </w:r>
      <w:r>
        <w:t xml:space="preserve">　本文には、同じ問題が二度と起こらないと判断できる情報はありません。それを理由に振り返りを行わない方針は、52–53頁の自分の前提や判断を批判的に点検する姿勢に合いません。</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大学教材にも「日本語を勉強しています」という表記の例があります。漢字表記そのものを誤りとする根拠はありません。</w:t>
      </w:r>
    </w:p>
    <w:p>
      <w:pPr>
        <w:spacing w:after="100"/>
      </w:pPr>
      <w:r>
        <w:rPr>
          <w:b/>
          <w:bCs/>
          <w:color w:val="B00020"/>
        </w:rPr>
        <w:t xml:space="preserve">2（誤）</w:t>
      </w:r>
      <w:r>
        <w:t xml:space="preserve">　「ています」は進行のほか、結果の状態、動きの繰り返し、過去の経験や記録などを表すことがあります。進行だけに限定する説明は誤りです。</w:t>
      </w:r>
    </w:p>
    <w:p>
      <w:pPr>
        <w:spacing w:after="100"/>
      </w:pPr>
      <w:r>
        <w:rPr>
          <w:b/>
          <w:bCs/>
          <w:color w:val="B00020"/>
        </w:rPr>
        <w:t xml:space="preserve">3（誤）</w:t>
      </w:r>
      <w:r>
        <w:t xml:space="preserve">　大学教材にも「日本語を勉強しています」という例があります。「を」を文脈にかかわらず「に」に替える必要はありません。</w:t>
      </w:r>
    </w:p>
    <w:p>
      <w:pPr>
        <w:spacing w:after="100"/>
      </w:pPr>
      <w:r>
        <w:rPr>
          <w:b/>
          <w:bCs/>
          <w:color w:val="2E7D32"/>
        </w:rPr>
        <w:t xml:space="preserve">4（正）</w:t>
      </w:r>
      <w:r>
        <w:t xml:space="preserve">　大学教材には、過去の経験を述べる「3年前アメリカで勉強しています」という例があります。この用法を考慮すると、来日前の学習というだけでは誤用と断定できません。過去の継続を述べたいなら「勉強していました」なども検討できますが、どの形が意図に合うかは文脈とともに確認します。</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原論文168頁は、表面上は逸脱していない発話でも、状況との意味の対応が必要だと述べています。表面的な形だけを判断根拠とする説明は、この議論に合いません。</w:t>
      </w:r>
    </w:p>
    <w:p>
      <w:pPr>
        <w:spacing w:after="100"/>
      </w:pPr>
      <w:r>
        <w:rPr>
          <w:b/>
          <w:bCs/>
          <w:color w:val="B00020"/>
        </w:rPr>
        <w:t xml:space="preserve">2（誤）</w:t>
      </w:r>
      <w:r>
        <w:t xml:space="preserve">　原論文168頁は、多くの誤用が母語の体系に関係する一方、すべてではないと述べています。母語だけで説明できるという立場ではありません。</w:t>
      </w:r>
    </w:p>
    <w:p>
      <w:pPr>
        <w:spacing w:after="100"/>
      </w:pPr>
      <w:r>
        <w:rPr>
          <w:b/>
          <w:bCs/>
          <w:color w:val="B00020"/>
        </w:rPr>
        <w:t xml:space="preserve">3（誤）</w:t>
      </w:r>
      <w:r>
        <w:t xml:space="preserve">　原論文168頁は、多くの誤用と母語の体系との関係を認めています。一切関係しないと排除する説明は、著者の立場に合いません。</w:t>
      </w:r>
    </w:p>
    <w:p>
      <w:pPr>
        <w:spacing w:after="100"/>
      </w:pPr>
      <w:r>
        <w:rPr>
          <w:b/>
          <w:bCs/>
          <w:color w:val="2E7D32"/>
        </w:rPr>
        <w:t xml:space="preserve">4（正）</w:t>
      </w:r>
      <w:r>
        <w:t xml:space="preserve">　著者は、発話が誤用かどうかを判断する際に状況文脈を考慮します。このケースでも、本人がどのような意味で表現したかを確かめるという適用が考えられます。この選択だけで、誤用の有無や母語の影響という個別の原因を確定したことにはなりません。</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Cumminsは、会話の流暢さを学習場面の言語能力全体と同一視した評価・指導上の問題を示しています。会話ができることだけで教科学習に必要な言語使用が十分だとは判断できません。</w:t>
      </w:r>
    </w:p>
    <w:p>
      <w:pPr>
        <w:spacing w:after="100"/>
      </w:pPr>
      <w:r>
        <w:rPr>
          <w:b/>
          <w:bCs/>
          <w:color w:val="2E7D32"/>
        </w:rPr>
        <w:t xml:space="preserve">2（正）</w:t>
      </w:r>
      <w:r>
        <w:t xml:space="preserve">　BICSは会話の流暢さ、CALPは学習に関わる概念を口頭・書記で理解・表現する力という区別です。ケースの観察から両者を同一視せず、文章題の表現や内容のどこが難しいかを確認する説明が適切です。この観察だけでCALP不足や困難の原因を確定するものではありません。</w:t>
      </w:r>
    </w:p>
    <w:p>
      <w:pPr>
        <w:spacing w:after="100"/>
      </w:pPr>
      <w:r>
        <w:rPr>
          <w:b/>
          <w:bCs/>
          <w:color w:val="B00020"/>
        </w:rPr>
        <w:t xml:space="preserve">3（誤）</w:t>
      </w:r>
      <w:r>
        <w:t xml:space="preserve">　著者は、第二言語での学習上の困難を適切に考慮しない評価が、認知能力や障害について不適切な判断につながった事例を論じています。文章題の理解に要する時間だけで認知能力の不足を診断することはできません。</w:t>
      </w:r>
    </w:p>
    <w:p>
      <w:pPr>
        <w:spacing w:after="100"/>
      </w:pPr>
      <w:r>
        <w:rPr>
          <w:b/>
          <w:bCs/>
          <w:color w:val="B00020"/>
        </w:rPr>
        <w:t xml:space="preserve">4（誤）</w:t>
      </w:r>
      <w:r>
        <w:t xml:space="preserve">　CALPの定義は口頭と書記の両方を含みます。学習内容を伝える口頭説明の理解も関わり得るため、書き言葉だけに限定する説明は誤りです。</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Richardsは、意味への焦点と、言語の学習だけではない成果をタスクの特徴に挙げます。指定文の再生だけを目標にすると、設問で加えた依頼内容の伝達と応諾の確認を達成目標として扱えません。</w:t>
      </w:r>
    </w:p>
    <w:p>
      <w:pPr>
        <w:spacing w:after="100"/>
      </w:pPr>
      <w:r>
        <w:rPr>
          <w:b/>
          <w:bCs/>
          <w:color w:val="B00020"/>
        </w:rPr>
        <w:t xml:space="preserve">2（誤）</w:t>
      </w:r>
      <w:r>
        <w:t xml:space="preserve">　同書は、タスクの遂行を基に言語への意識や言語の発達を扱う説明を示しています。活動後に表現を確認することまで一律に禁止する説明ではありません。</w:t>
      </w:r>
    </w:p>
    <w:p>
      <w:pPr>
        <w:spacing w:after="100"/>
      </w:pPr>
      <w:r>
        <w:rPr>
          <w:b/>
          <w:bCs/>
          <w:color w:val="B00020"/>
        </w:rPr>
        <w:t xml:space="preserve">3（誤）</w:t>
      </w:r>
      <w:r>
        <w:t xml:space="preserve">　同書のPPPの説明は、新しい形式の提示、統制された練習、異なる文脈での使用という順序です。この設問はまず依頼を行い、その後に表現を整理するため、そのまま同じ順序とは言えません。</w:t>
      </w:r>
    </w:p>
    <w:p>
      <w:pPr>
        <w:spacing w:after="100"/>
      </w:pPr>
      <w:r>
        <w:rPr>
          <w:b/>
          <w:bCs/>
          <w:color w:val="2E7D32"/>
        </w:rPr>
        <w:t xml:space="preserve">4（正）</w:t>
      </w:r>
      <w:r>
        <w:t xml:space="preserve">　同書31–32頁の、既有の言語資源を使い意味と成果を重視するタスクの説明に対応します。B教師の事後整理は、活動で必要になった言語へ注意を向ける機会として捉えられます。ロールプレイという名称だけでタスクと判定したり、気づきや習得が必ず起こると保証したりするものではありません。</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同書は、流暢さを重視する活動にも、準備や言語使用への事後のフィードバックに注意が必要だと述べます。意味を伝える活動を入れたという理由だけで、その後の形式面の練習を全排除する方針ではありません。</w:t>
      </w:r>
    </w:p>
    <w:p>
      <w:pPr>
        <w:spacing w:after="100"/>
      </w:pPr>
      <w:r>
        <w:rPr>
          <w:b/>
          <w:bCs/>
          <w:color w:val="B00020"/>
        </w:rPr>
        <w:t xml:space="preserve">2（誤）</w:t>
      </w:r>
      <w:r>
        <w:t xml:space="preserve">　同書は正確さを重視する活動と流暢さを重視する活動の焦点を区別します。活動の働きや目標を検討せず、すべて同じとして教師の好みだけで選ぶ説明は、この区別を無視しています。</w:t>
      </w:r>
    </w:p>
    <w:p>
      <w:pPr>
        <w:spacing w:after="100"/>
      </w:pPr>
      <w:r>
        <w:rPr>
          <w:b/>
          <w:bCs/>
          <w:color w:val="2E7D32"/>
        </w:rPr>
        <w:t xml:space="preserve">3（正）</w:t>
      </w:r>
      <w:r>
        <w:t xml:space="preserve">　同書15–16頁は、両方の活動を組み合わせ、正確さを扱う活動で流暢さを扱う活動を支える考え方を示します。活動中に観察した文法・発音の課題を後の練習で扱う例もあります。目標と観察に基づく選択であり、教授法を混ぜるだけで効果が保証されるという主張ではありません。</w:t>
      </w:r>
    </w:p>
    <w:p>
      <w:pPr>
        <w:spacing w:after="100"/>
      </w:pPr>
      <w:r>
        <w:rPr>
          <w:b/>
          <w:bCs/>
          <w:color w:val="B00020"/>
        </w:rPr>
        <w:t xml:space="preserve">4（誤）</w:t>
      </w:r>
      <w:r>
        <w:t xml:space="preserve">　同書15頁は、正確さを扱う活動が流暢さを扱う活動の前にも後にも置かれ得ると説明します。必ず前に置くという一律の順序制限は合いません。</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ケース13　多文化クラスにおけるコンフリクト・マネジメントの実践（架空事例）</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協働は、自分と相手の双方の関心を十分に満たす解決を探る様式です。自分の関心を抑えて相手を優先するという設問の条件とは異なります。</w:t>
      </w:r>
    </w:p>
    <w:p>
      <w:pPr>
        <w:spacing w:after="100"/>
      </w:pPr>
      <w:r>
        <w:rPr>
          <w:b/>
          <w:bCs/>
          <w:color w:val="2E7D32"/>
        </w:rPr>
        <w:t xml:space="preserve">2（正）</w:t>
      </w:r>
      <w:r>
        <w:t xml:space="preserve">　受容は、自分の関心を抑えて相手の関心を満たそうとする様式です。自己主張が低く、相手への協力性が高いという二軸上の位置付けに対応します。</w:t>
      </w:r>
    </w:p>
    <w:p>
      <w:pPr>
        <w:spacing w:after="100"/>
      </w:pPr>
      <w:r>
        <w:rPr>
          <w:b/>
          <w:bCs/>
          <w:color w:val="B00020"/>
        </w:rPr>
        <w:t xml:space="preserve">3（誤）</w:t>
      </w:r>
      <w:r>
        <w:t xml:space="preserve">　回避は、自分と相手のどちらの関心も追求せず、対立を扱わない様式です。相手の関心を満たそうとする受容とは区別されます。先送りだけが回避の形ではありません。</w:t>
      </w:r>
    </w:p>
    <w:p>
      <w:pPr>
        <w:spacing w:after="100"/>
      </w:pPr>
      <w:r>
        <w:rPr>
          <w:b/>
          <w:bCs/>
          <w:color w:val="B00020"/>
        </w:rPr>
        <w:t xml:space="preserve">4（誤）</w:t>
      </w:r>
      <w:r>
        <w:t xml:space="preserve">　競争は、相手の関心を犠牲にして自分の関心を追求する様式です。自己主張が高く協力性が低いため、設問の条件とは逆です。</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妥協は、双方が部分的に満足できる、互いに受け入れられる解決を探る様式です。設問が追加した、一部ずつ譲り合う中間案という条件に対応します。</w:t>
      </w:r>
    </w:p>
    <w:p>
      <w:pPr>
        <w:spacing w:after="100"/>
      </w:pPr>
      <w:r>
        <w:rPr>
          <w:b/>
          <w:bCs/>
          <w:color w:val="B00020"/>
        </w:rPr>
        <w:t xml:space="preserve">2（誤）</w:t>
      </w:r>
      <w:r>
        <w:t xml:space="preserve">　協働は、双方の根底にあるニーズを探り、双方の関心を十分に満たす解決を探る様式です。部分的な充足で合意するという今回の条件は、妥協に対応します。</w:t>
      </w:r>
    </w:p>
    <w:p>
      <w:pPr>
        <w:spacing w:after="100"/>
      </w:pPr>
      <w:r>
        <w:rPr>
          <w:b/>
          <w:bCs/>
          <w:color w:val="B00020"/>
        </w:rPr>
        <w:t xml:space="preserve">3（誤）</w:t>
      </w:r>
      <w:r>
        <w:t xml:space="preserve">　競争は、相手の関心を犠牲にして自分の関心を追求する様式です。双方が一部を譲って合意したという条件とは異なります。</w:t>
      </w:r>
    </w:p>
    <w:p>
      <w:pPr>
        <w:spacing w:after="100"/>
      </w:pPr>
      <w:r>
        <w:rPr>
          <w:b/>
          <w:bCs/>
          <w:color w:val="B00020"/>
        </w:rPr>
        <w:t xml:space="preserve">4（誤）</w:t>
      </w:r>
      <w:r>
        <w:t xml:space="preserve">　設問では、双方が話し合って中間案に合意しています。対立を扱わない回避とは異なります。ケース本文の次回まで考える時間を設けたことだけで、対応全体を回避と決めることもできません。</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本文には、文法の誤りやその意味の取り違えを示す情報がありません。本人たちの発言を、文法能力の違いだけが原因だという証拠に置き換えることはできません。</w:t>
      </w:r>
    </w:p>
    <w:p>
      <w:pPr>
        <w:spacing w:after="100"/>
      </w:pPr>
      <w:r>
        <w:rPr>
          <w:b/>
          <w:bCs/>
          <w:color w:val="2E7D32"/>
        </w:rPr>
        <w:t xml:space="preserve">2（正）</w:t>
      </w:r>
      <w:r>
        <w:t xml:space="preserve">　本人たちは、早く決めることと全員の納得まで話し合うことを、それぞれ重視しています。RFCDC52頁の、対立の原因を文脈の中で捉える観点に沿う読みです。国籍や文化が単独の原因だと確定する判断ではありません。</w:t>
      </w:r>
    </w:p>
    <w:p>
      <w:pPr>
        <w:spacing w:after="100"/>
      </w:pPr>
      <w:r>
        <w:rPr>
          <w:b/>
          <w:bCs/>
          <w:color w:val="B00020"/>
        </w:rPr>
        <w:t xml:space="preserve">3（誤）</w:t>
      </w:r>
      <w:r>
        <w:t xml:space="preserve">　本文には、双方が異なる進め方を重視して対立したという理由が示されています。特に理由がないとする説明は、この情報を無視しています。</w:t>
      </w:r>
    </w:p>
    <w:p>
      <w:pPr>
        <w:spacing w:after="100"/>
      </w:pPr>
      <w:r>
        <w:rPr>
          <w:b/>
          <w:bCs/>
          <w:color w:val="B00020"/>
        </w:rPr>
        <w:t xml:space="preserve">4（誤）</w:t>
      </w:r>
      <w:r>
        <w:t xml:space="preserve">　本文には、発音が聞き取れなかったという情報がありません。発音の違いだけが原因だとするには、本文にない事実を加えることになります。</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RFCDC51頁は、意見を表し他者の発言を促すことや、合意を作る技能を挙げます。学習者に話し合わせない方針は、今回求める学習者の合意形成の機会を設ける工夫ではありません。</w:t>
      </w:r>
    </w:p>
    <w:p>
      <w:pPr>
        <w:spacing w:after="100"/>
      </w:pPr>
      <w:r>
        <w:rPr>
          <w:b/>
          <w:bCs/>
          <w:color w:val="B00020"/>
        </w:rPr>
        <w:t xml:space="preserve">2（誤）</w:t>
      </w:r>
      <w:r>
        <w:t xml:space="preserve">　国籍だけで分けても、意思決定の方法について意見を出し合う機会を設けたことにはなりません。30頁は文化集団の内部の多様性を示しており、同国籍なら同じ価値観だと推定する根拠にもなりません。</w:t>
      </w:r>
    </w:p>
    <w:p>
      <w:pPr>
        <w:spacing w:after="100"/>
      </w:pPr>
      <w:r>
        <w:rPr>
          <w:b/>
          <w:bCs/>
          <w:color w:val="2E7D32"/>
        </w:rPr>
        <w:t xml:space="preserve">3（正）</w:t>
      </w:r>
      <w:r>
        <w:t xml:space="preserve">　51頁の協働には、集団で意見を表し、他者の発言を促し、合意や妥協を作る技能が含まれます。事前にルールを話し合う時間を設けることは、これらを用いる機会を作る工夫です。対立の予防効果を保証する説明ではありません。</w:t>
      </w:r>
    </w:p>
    <w:p>
      <w:pPr>
        <w:spacing w:after="100"/>
      </w:pPr>
      <w:r>
        <w:rPr>
          <w:b/>
          <w:bCs/>
          <w:color w:val="B00020"/>
        </w:rPr>
        <w:t xml:space="preserve">4（誤）</w:t>
      </w:r>
      <w:r>
        <w:t xml:space="preserve">　交流を最小限にする方針は、今回の設問が求める意見交換と合意形成の機会を設ける工夫ではありません。安全のため一時的に活動を中断する必要がある場合まで否定する説明ではありません。</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教師は、異なる重視点を聞き合い、双方が受け入れられる解決を探ることを目標として明示しています。発音の正確さだけに限定する肢は、この目標に対応しません。</w:t>
      </w:r>
    </w:p>
    <w:p>
      <w:pPr>
        <w:spacing w:after="100"/>
      </w:pPr>
      <w:r>
        <w:rPr>
          <w:b/>
          <w:bCs/>
          <w:color w:val="2E7D32"/>
        </w:rPr>
        <w:t xml:space="preserve">2（正）</w:t>
      </w:r>
      <w:r>
        <w:t xml:space="preserve">　RFCDC52頁は、当事者の異なる視点の理解、解決の選択肢の検討、受け入れられる解決への支援を挙げます。これらに対応する力は、本文で教師が明示した目標に合います。この授業だけでその力の習得が完了したとする判断ではありません。</w:t>
      </w:r>
    </w:p>
    <w:p>
      <w:pPr>
        <w:spacing w:after="100"/>
      </w:pPr>
      <w:r>
        <w:rPr>
          <w:b/>
          <w:bCs/>
          <w:color w:val="B00020"/>
        </w:rPr>
        <w:t xml:space="preserve">3（誤）</w:t>
      </w:r>
      <w:r>
        <w:t xml:space="preserve">　本文の目標は、異なる重視点を理解して解決を探ることです。文法と語彙だけに限定する肢は、この目標に対応しません。文法や語彙の学習の価値を否定する説明ではありません。</w:t>
      </w:r>
    </w:p>
    <w:p>
      <w:pPr>
        <w:spacing w:after="100"/>
      </w:pPr>
      <w:r>
        <w:rPr>
          <w:b/>
          <w:bCs/>
          <w:color w:val="B00020"/>
        </w:rPr>
        <w:t xml:space="preserve">4（誤）</w:t>
      </w:r>
      <w:r>
        <w:t xml:space="preserve">　本文の目標には、どの言語を用いるかだけでなく、異なる重視点を聞き合って解決を探る過程が含まれます。特定の言語を話せることだけに限定する肢は、この目標に対応しません。</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Bower・Cross・Coyleの説明では、CLILは内容と言語の二重の焦点をもち、内容の目標から必要な言語を検討します。環境に関する資料を読み、話し合い、比較レポートを書くケースに、この二重の目標を具体化した設計です。</w:t>
      </w:r>
    </w:p>
    <w:p>
      <w:pPr>
        <w:spacing w:after="100"/>
      </w:pPr>
      <w:r>
        <w:rPr>
          <w:b/>
          <w:bCs/>
          <w:color w:val="B00020"/>
        </w:rPr>
        <w:t xml:space="preserve">2（誤）</w:t>
      </w:r>
      <w:r>
        <w:t xml:space="preserve">　CLILのContentは、主題についての知識・概念・技能を含みます。話題を用いるだけで内容の理解を目標から除く説明では、内容と言語を統合する二重の焦点を満たしません。</w:t>
      </w:r>
    </w:p>
    <w:p>
      <w:pPr>
        <w:spacing w:after="100"/>
      </w:pPr>
      <w:r>
        <w:rPr>
          <w:b/>
          <w:bCs/>
          <w:color w:val="B00020"/>
        </w:rPr>
        <w:t xml:space="preserve">3（誤）</w:t>
      </w:r>
      <w:r>
        <w:t xml:space="preserve">　Communicationは、学ぶ知識・概念・技能について意味を作り伝える言語に関わります。資料読解や意見交換に必要な日本語を学習対象から除く設計は、言語も焦点とする説明と合いません。</w:t>
      </w:r>
    </w:p>
    <w:p>
      <w:pPr>
        <w:spacing w:after="100"/>
      </w:pPr>
      <w:r>
        <w:rPr>
          <w:b/>
          <w:bCs/>
          <w:color w:val="B00020"/>
        </w:rPr>
        <w:t xml:space="preserve">4（誤）</w:t>
      </w:r>
      <w:r>
        <w:t xml:space="preserve">　取得した著者の枠組みは、内容の目標と言語の要求を結び付けて設計するものです。二つは両立しないという説明は反対です。二重の目標を設定することと、全員の学習効果を保証することは別です。</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公式の拠点紹介は、海外事務所も足がかりに、世界各国の関係機関と連携してグローバルに活動すると説明します。国内だけに限定する説明ではありません。</w:t>
      </w:r>
    </w:p>
    <w:p>
      <w:pPr>
        <w:spacing w:after="100"/>
      </w:pPr>
      <w:r>
        <w:rPr>
          <w:b/>
          <w:bCs/>
          <w:color w:val="B00020"/>
        </w:rPr>
        <w:t xml:space="preserve">2（誤）</w:t>
      </w:r>
      <w:r>
        <w:t xml:space="preserve">　公式の拠点紹介は、海外事務所とともに、国内の附属機関・支部を活動の足がかりとして挙げています。海外事務所だけで完結するという説明ではありません。</w:t>
      </w:r>
    </w:p>
    <w:p>
      <w:pPr>
        <w:spacing w:after="100"/>
      </w:pPr>
      <w:r>
        <w:rPr>
          <w:b/>
          <w:bCs/>
          <w:color w:val="2E7D32"/>
        </w:rPr>
        <w:t xml:space="preserve">3（正）</w:t>
      </w:r>
      <w:r>
        <w:t xml:space="preserve">　公式の拠点紹介に挙げられた活動の基盤と連携相手に対応します。個々の事業や窓口を全拠点で一律に実施するという意味ではなく、基金全体の連携のあり方を問うものです。</w:t>
      </w:r>
    </w:p>
    <w:p>
      <w:pPr>
        <w:spacing w:after="100"/>
      </w:pPr>
      <w:r>
        <w:rPr>
          <w:b/>
          <w:bCs/>
          <w:color w:val="B00020"/>
        </w:rPr>
        <w:t xml:space="preserve">4（誤）</w:t>
      </w:r>
      <w:r>
        <w:t xml:space="preserve">　公式の拠点紹介は、在外公館に加え、日本語教育機関や文化交流機関等との緊密な連携を明記しています。この2種類の機関を対象から除くという説明は合いません。</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報告書10～11頁によると、東アジアは1,713,833人、東南アジアは1,185,375人で、合計は全体3,794,714人の76.4％です。これは分布の記述であり、地理的・経済的な近さが原因だと、この集計だけから確定する説明ではありません。</w:t>
      </w:r>
    </w:p>
    <w:p>
      <w:pPr>
        <w:spacing w:after="100"/>
      </w:pPr>
      <w:r>
        <w:rPr>
          <w:b/>
          <w:bCs/>
          <w:color w:val="B00020"/>
        </w:rPr>
        <w:t xml:space="preserve">2（誤）</w:t>
      </w:r>
      <w:r>
        <w:t xml:space="preserve">　報告書11頁の地域別原表では、東アジア1,713,833人、北米179,695人など、地域ごとの学習者数に差があります。同数という説明ではありません。</w:t>
      </w:r>
    </w:p>
    <w:p>
      <w:pPr>
        <w:spacing w:after="100"/>
      </w:pPr>
      <w:r>
        <w:rPr>
          <w:b/>
          <w:bCs/>
          <w:color w:val="B00020"/>
        </w:rPr>
        <w:t xml:space="preserve">3（誤）</w:t>
      </w:r>
      <w:r>
        <w:t xml:space="preserve">　同表には北アフリカ4,580人、アフリカ6,616人が記録されています。報告書で分けている両区分ともゼロではありません。</w:t>
      </w:r>
    </w:p>
    <w:p>
      <w:pPr>
        <w:spacing w:after="100"/>
      </w:pPr>
      <w:r>
        <w:rPr>
          <w:b/>
          <w:bCs/>
          <w:color w:val="B00020"/>
        </w:rPr>
        <w:t xml:space="preserve">4（誤）</w:t>
      </w:r>
      <w:r>
        <w:t xml:space="preserve">　同表は、東アジア、東南アジア、大洋州、北米などにも学習者数を記録しています。西欧と東欧だけに限定されません。独習者等を含む全人口の推計には広げません。</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spacing w:after="100"/>
      </w:pPr>
      <w:r>
        <w:rPr>
          <w:b/>
          <w:bCs/>
          <w:color w:val="B00020"/>
        </w:rPr>
        <w:t xml:space="preserve">2（誤）</w:t>
      </w:r>
      <w:r>
        <w:t xml:space="preserve">　著者が述べる選択は、達成したい目的に導かれたものです。無作為に方法を組み合わせることとは異なります。</w:t>
      </w:r>
    </w:p>
    <w:p>
      <w:pPr>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49頁の注10は、同じ感情が生じる情動伝染など、共感という語の日常的な使い方にも触れています。ただし、このモデルは他者の考え・信念・感情を理解し関わるための技能として共感を位置付けており、情動伝染だけには限定しません。</w:t>
      </w:r>
    </w:p>
    <w:p>
      <w:pPr>
        <w:spacing w:after="100"/>
      </w:pPr>
      <w:r>
        <w:rPr>
          <w:b/>
          <w:bCs/>
          <w:color w:val="2E7D32"/>
        </w:rPr>
        <w:t xml:space="preserve">2（正）</w:t>
      </w:r>
      <w:r>
        <w:t xml:space="preserve">　48頁と用語集73頁は、自分の視点から距離を取り、他者の心理的な枠組みや視点を理解する技能として共感を説明します。相手の考えや信念を捉える認知的な視点取得と、感情や必要を捉える情動面の視点取得も含まれます。</w:t>
      </w:r>
    </w:p>
    <w:p>
      <w:pPr>
        <w:spacing w:after="100"/>
      </w:pPr>
      <w:r>
        <w:rPr>
          <w:b/>
          <w:bCs/>
          <w:color w:val="B00020"/>
        </w:rPr>
        <w:t xml:space="preserve">3（誤）</w:t>
      </w:r>
      <w:r>
        <w:t xml:space="preserve">　48–49頁と用語集73頁には、他者の知覚・考え・信念を理解する形態に加え、感情・気持ち・必要を理解する形態も示されています。感情や必要の理解を範囲から除く点が誤りです。</w:t>
      </w:r>
    </w:p>
    <w:p>
      <w:pPr>
        <w:spacing w:after="100"/>
      </w:pPr>
      <w:r>
        <w:rPr>
          <w:b/>
          <w:bCs/>
          <w:color w:val="B00020"/>
        </w:rPr>
        <w:t xml:space="preserve">4（誤）</w:t>
      </w:r>
      <w:r>
        <w:t xml:space="preserve">　49頁と用語集73頁は、相手の状態や事情の理解に基づく思いやり・気遣いをsympathyとして共感の一形態に含めています。他の研究で共感と同情をどう区別するかとは分けて、このモデルの分類に従って判断します。</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第32条第1項は、引用が公正な慣行に合い、目的上正当な範囲内であることを求めます。「引用」と名付ければ無制限に転載できるという制度ではありません。一方、文化庁テキストは、俳句のような短い作品等で全部を引用する場合もあり得ると説明しており、全文の利用を例外なく禁止する趣旨でもありません。</w:t>
      </w:r>
    </w:p>
    <w:p>
      <w:pPr>
        <w:spacing w:after="100"/>
      </w:pPr>
      <w:r>
        <w:rPr>
          <w:b/>
          <w:bCs/>
          <w:color w:val="B00020"/>
        </w:rPr>
        <w:t xml:space="preserve">2（誤）</w:t>
      </w:r>
      <w:r>
        <w:t xml:space="preserve">　第32条第1項は、他人の著作物を引用して利用できる条件を定めています。文化庁テキストも、引用を、許諾なしで利用できる場合の権利制限として説明します。著作物の利用とは無関係だとする説明は誤りです。</w:t>
      </w:r>
    </w:p>
    <w:p>
      <w:pPr>
        <w:spacing w:after="100"/>
      </w:pPr>
      <w:r>
        <w:rPr>
          <w:b/>
          <w:bCs/>
          <w:color w:val="B00020"/>
        </w:rPr>
        <w:t xml:space="preserve">3（誤）</w:t>
      </w:r>
      <w:r>
        <w:t xml:space="preserve">　出所を示す義務と、第32条第1項の引用の条件は別々に確かめます。文化庁テキスト77頁は、出所を示しても法律上の利用条件を満たさない場合には了解が必要だと説明しています。出所の表示だけで他の条件を免除することはできません。</w:t>
      </w:r>
    </w:p>
    <w:p>
      <w:pPr>
        <w:spacing w:after="100"/>
      </w:pPr>
      <w:r>
        <w:rPr>
          <w:b/>
          <w:bCs/>
          <w:color w:val="2E7D32"/>
        </w:rPr>
        <w:t xml:space="preserve">4（正）</w:t>
      </w:r>
      <w:r>
        <w:t xml:space="preserve">　第32条第1項の条件と、第48条の出所明示をともに確認する方針です。文化庁テキスト75頁は、文章では括弧等で引用箇所を明確にすることや、本文との関係、利用分量を検討するよう説明します。第48条第2項の著作者名については、出所表示に伴い明らかになる場合や無名の著作物の場合の扱いもあります。出所表示だけで引用全体の適法性を保証する説明ではありません。</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RFCDCは、自分の見方の前提や先入観を理解し、それらが判断に及ぼす影響を捉えることを挙げます。理解できるはずだという前提を検討から除く行為は、この観点に合いません。</w:t>
      </w:r>
    </w:p>
    <w:p>
      <w:pPr>
        <w:spacing w:after="100"/>
      </w:pPr>
      <w:r>
        <w:rPr>
          <w:b/>
          <w:bCs/>
          <w:color w:val="B00020"/>
        </w:rPr>
        <w:t xml:space="preserve">2（誤）</w:t>
      </w:r>
      <w:r>
        <w:t xml:space="preserve">　批判的理解は、能動的な振り返りと評価を伴うものです。助言を一度得たという事実だけで見直しを不要とする説明ではありません。同僚への相談自体が改善を保証するわけでもありません。</w:t>
      </w:r>
    </w:p>
    <w:p>
      <w:pPr>
        <w:spacing w:after="100"/>
      </w:pPr>
      <w:r>
        <w:rPr>
          <w:b/>
          <w:bCs/>
          <w:color w:val="2E7D32"/>
        </w:rPr>
        <w:t xml:space="preserve">3（正）</w:t>
      </w:r>
      <w:r>
        <w:t xml:space="preserve">　RFCDCの52–53頁は、自分の前提や偏り、それらが判断に及ぼす影響、自分の力量の限界を理解することを示します。ケースの学習者の反応と教師の見立てを照らす行為に、この観点を適用したものです。相談や変更の効果を確定した説明ではありません。</w:t>
      </w:r>
    </w:p>
    <w:p>
      <w:pPr>
        <w:spacing w:after="100"/>
      </w:pPr>
      <w:r>
        <w:rPr>
          <w:b/>
          <w:bCs/>
          <w:color w:val="B00020"/>
        </w:rPr>
        <w:t xml:space="preserve">4（誤）</w:t>
      </w:r>
      <w:r>
        <w:t xml:space="preserve">　RFCDCは批判的理解を、自動的・習慣的・無反省な解釈と区別します。原因を考え直さず今後の変更も初めから拒否する行為は、振り返って見直すという説明に合いません。</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