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日本語学校の学習者Aさん（来日3か月）が、母国の習慣について尋ねられ、「自分の国は遅れているから、日本のやり方がすべて正しい」と話したとする。RFCDC第1巻（2018年）の開放性と尊重の説明に沿う教師の対応を一つ選べ。</w:t>
      </w:r>
    </w:p>
    <w:p>
      <w:pPr>
        <w:spacing w:after="60"/>
        <w:ind w:left="360"/>
      </w:pPr>
      <w:r>
        <w:t>1. 発言の背景を尋ねず、母国の文化が日本より優れていると結論付けるよう指導する。</w:t>
      </w:r>
    </w:p>
    <w:p>
      <w:pPr>
        <w:spacing w:after="60"/>
        <w:ind w:left="360"/>
      </w:pPr>
      <w:r>
        <w:t>2. 日本のやり方を全て正しいとする判断をそのまま肯定し、母国の習慣は全て捨てるよう勧める。</w:t>
      </w:r>
    </w:p>
    <w:p>
      <w:pPr>
        <w:spacing w:after="60"/>
        <w:ind w:left="360"/>
      </w:pPr>
      <w:r>
        <w:t>3. この発言だけで心理的な問題を確定し、本人の事情を聞かず、発言と他の学習者との交流を全面的に禁止する。</w:t>
      </w:r>
    </w:p>
    <w:p>
      <w:pPr>
        <w:spacing w:after="60"/>
        <w:ind w:left="360"/>
      </w:pPr>
      <w:r>
        <w:t>4. 何を経験してそう感じたかを尋ね、自他の見方を具体的に検討しながら、本人の文化への帰属や考えを選ぶ権利を尊重して対話する。</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欧州評議会のRFCDC第1巻（2018年）第5章が示す、文化的アイデンティティと文化への帰属の説明に合うものを一つ選びなさい。</w:t>
      </w:r>
    </w:p>
    <w:p>
      <w:pPr>
        <w:spacing w:after="60"/>
        <w:ind w:left="360"/>
      </w:pPr>
      <w:r>
        <w:t>1. 個人は複数の文化集団に同時に帰属し、状況や時間の経過に伴って、どの帰属が自分にとって重要かが変わり得る。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4. 一つの文化集団への帰属を持つ個人が別の文化集団にも帰属するには、それまでの帰属を全て失わなければならない。</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国史館台湾文献館が2013年に公開した解説「臺灣總督府首任學務部長伊澤修二來臺推展日語教育」の本文に照らし、1895年の伊沢修二と芝山巌学堂について合うものを一つ選べ。</w:t>
      </w:r>
    </w:p>
    <w:p>
      <w:pPr>
        <w:spacing w:after="60"/>
        <w:ind w:left="360"/>
      </w:pPr>
      <w:r>
        <w:t>1. 李春生の提案を受け、現地を視察せずに劍潭寺をそのまま学堂の場所に決めた。</w:t>
      </w:r>
    </w:p>
    <w:p>
      <w:pPr>
        <w:spacing w:after="60"/>
        <w:ind w:left="360"/>
      </w:pPr>
      <w:r>
        <w:t>2. 学務部の活動は日本語教育に限られ、台湾語の研究や会話教科書の編集は含まれなかった。</w:t>
      </w:r>
    </w:p>
    <w:p>
      <w:pPr>
        <w:spacing w:after="60"/>
        <w:ind w:left="360"/>
      </w:pPr>
      <w:r>
        <w:t>3. 学堂の学生は日本から来た留学生だけであり、地元の子弟は教育の対象にしなかった。</w:t>
      </w:r>
    </w:p>
    <w:p>
      <w:pPr>
        <w:spacing w:after="60"/>
        <w:ind w:left="360"/>
      </w:pPr>
      <w:r>
        <w:t>4. 芝山巌の惠濟宮に学堂を設け、地元の士林の子弟に日本語と西洋文明の基礎科目を教えた。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文化審議会が2022年1月7日に建議した「公用文作成の考え方」の基本的な考え方と用語の扱いについて、説明に合うものを一つ選べ。</w:t>
      </w:r>
    </w:p>
    <w:p>
      <w:pPr>
        <w:spacing w:after="60"/>
        <w:ind w:left="360"/>
      </w:pPr>
      <w:r>
        <w:t>1. 外来語は日本語に十分定着したものも含めて使用を全面的に禁止し、説明を付けて使うことも認めない。</w:t>
      </w:r>
    </w:p>
    <w:p>
      <w:pPr>
        <w:spacing w:after="60"/>
        <w:ind w:left="360"/>
      </w:pPr>
      <w:r>
        <w:t>2. 文書の目的や読み手が異なっても書き方を変えず、一般向けの広報にも専門知識を前提とする表現だけを用いる。</w:t>
      </w:r>
    </w:p>
    <w:p>
      <w:pPr>
        <w:spacing w:after="60"/>
        <w:ind w:left="360"/>
      </w:pPr>
      <w:r>
        <w:t>3. 分かりやすさを優先する場合には、基となる情報の内容や意味を変更してもよく、正確さとのバランスは考えなくてよい。</w:t>
      </w:r>
    </w:p>
    <w:p>
      <w:pPr>
        <w:spacing w:after="60"/>
        <w:ind w:left="360"/>
      </w:pPr>
      <w:r>
        <w:t>4. 文書の目的や読み手に応じて書き方を工夫し、外来語も語の性質や使う場面に応じて、そのまま使う・言い換える・説明を付けるなどの方法を選ぶ。</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2026年10月18日に取得した各実施機関の公式説明に照らし、試験の目的・形式・評価方式について最も適切なものを一つ選べ。</w:t>
      </w:r>
    </w:p>
    <w:p>
      <w:pPr>
        <w:spacing w:after="60"/>
        <w:ind w:left="360"/>
      </w:pPr>
      <w:r>
        <w:t>1. EJUは、日本の大学（学部）等への入学を希望する外国人留学生について、日本語力と基礎学力を評価する。</w:t>
      </w:r>
    </w:p>
    <w:p>
      <w:pPr>
        <w:spacing w:after="60"/>
        <w:ind w:left="360"/>
      </w:pPr>
      <w:r>
        <w:t>2. BJTの結果は点数やレベルではなく、合格・不合格の2区分だけで通知される。</w:t>
      </w:r>
    </w:p>
    <w:p>
      <w:pPr>
        <w:spacing w:after="60"/>
        <w:ind w:left="360"/>
      </w:pPr>
      <w:r>
        <w:t>3. JLPTには、受験者が実際に会話する必須の口頭試験が組み込まれている。</w:t>
      </w:r>
    </w:p>
    <w:p>
      <w:pPr>
        <w:spacing w:after="60"/>
        <w:ind w:left="360"/>
      </w:pPr>
      <w:r>
        <w:t>4. ACTFLのOPIは、面接で発話を引き出さず、紙の選択式回答だけから話す力を評価する。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外務省の2026年1月22日付「高度専門職査証：高度専門職、特別高度人材」の案内に合う説明を一つ選べ。ここでは同案内の査証申請手続を問い、高度専門職2号の国内手続や永住許可の要件は扱わない。</w:t>
      </w:r>
    </w:p>
    <w:p>
      <w:pPr>
        <w:spacing w:after="60"/>
        <w:ind w:left="360"/>
      </w:pPr>
      <w:r>
        <w:t>1. 高度専門職外国人の家族等には、申請しても在留資格認定証明書は一切交付されない。</w:t>
      </w:r>
    </w:p>
    <w:p>
      <w:pPr>
        <w:spacing w:after="60"/>
        <w:ind w:left="360"/>
      </w:pPr>
      <w:r>
        <w:t>2. 必要書類は全ての国籍で完全に同一であり、国籍による追加書類はないと案内されている。</w:t>
      </w:r>
    </w:p>
    <w:p>
      <w:pPr>
        <w:spacing w:after="60"/>
        <w:ind w:left="360"/>
      </w:pPr>
      <w:r>
        <w:t>3. 滞在期間は5年と案内され、高度専門職外国人の査証申請では在留資格認定証明書の提示が必ず必要とされている。</w:t>
      </w:r>
    </w:p>
    <w:p>
      <w:pPr>
        <w:spacing w:after="60"/>
        <w:ind w:left="360"/>
      </w:pPr>
      <w:r>
        <w:t>4. 電子在留資格認定証明書の提示や写しの提出は認められず、紙の原本だけが必要とされている。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総務省自治行政局国際室「地域における多文化共生推進プランの改訂について」の「意識啓発と社会参画支援」（2020年改訂プラン抜粋）の説明に合うものを一つ選べ。</w:t>
      </w:r>
    </w:p>
    <w:p>
      <w:pPr>
        <w:spacing w:after="60"/>
        <w:ind w:left="360"/>
      </w:pPr>
      <w:r>
        <w:t>1. 地域住民と外国人住民が相互に交流する場づくりは行わず、外国人住民だけが一方的に地域の習慣を学ぶことを求める。</w:t>
      </w:r>
    </w:p>
    <w:p>
      <w:pPr>
        <w:spacing w:after="60"/>
        <w:ind w:left="360"/>
      </w:pPr>
      <w:r>
        <w:t>2. 多文化共生の意識啓発は外国人住民だけを対象とし、地域住民等への意識啓発は施策に含めない。</w:t>
      </w:r>
    </w:p>
    <w:p>
      <w:pPr>
        <w:spacing w:after="60"/>
        <w:ind w:left="360"/>
      </w:pPr>
      <w:r>
        <w:t>3. 相互交流の場づくりや、外国人住民が主体的に地域で活動するためのネットワーク・自助組織の支援を進める。</w:t>
      </w:r>
    </w:p>
    <w:p>
      <w:pPr>
        <w:spacing w:after="60"/>
        <w:ind w:left="360"/>
      </w:pPr>
      <w:r>
        <w:t>4. 外国人住民は支援を受ける側に固定し、災害時の支援の担い手となることや自治会等への参画は認めない。</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文部科学省の日本語教育コンテンツ共有システムが説明する「生活Can do」の性質と活用方法に合うものを一つ選べ。</w:t>
      </w:r>
    </w:p>
    <w:p>
      <w:pPr>
        <w:spacing w:after="60"/>
        <w:ind w:left="360"/>
      </w:pPr>
      <w:r>
        <w:t>1. 「生活Can do」は国語科の漢字書き取りの得点だけを示す一覧であり、生活場面で日本語を使う言語活動は扱わない。</w:t>
      </w:r>
    </w:p>
    <w:p>
      <w:pPr>
        <w:spacing w:after="60"/>
        <w:ind w:left="360"/>
      </w:pPr>
      <w:r>
        <w:t>2. 日常生活で日本語を用いて行う言語活動の例であり、扱う項目は学習者の状況に応じて選び、適切な項目がなければ新たなCan doを作成できる。</w:t>
      </w:r>
    </w:p>
    <w:p>
      <w:pPr>
        <w:spacing w:after="60"/>
        <w:ind w:left="360"/>
      </w:pPr>
      <w:r>
        <w:t>3. 国内の外国人全員が日本語だけで達成しなければならない行為を網羅しているため、医療や防災でも多言語の情報提供を併用してはならない。</w:t>
      </w:r>
    </w:p>
    <w:p>
      <w:pPr>
        <w:spacing w:after="60"/>
        <w:ind w:left="360"/>
      </w:pPr>
      <w:r>
        <w:t>4. 「生活Can do」を用いる場合、そこに示される言語活動だけで学習を進め、振り返りなど他の学習活動を組み合わせてはならない。</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静岡県が公式サイト「地域日本語教育体制構築事業」で説明する「対話交流型」の教室の特徴に合うものを一つ選べ。</w:t>
      </w:r>
    </w:p>
    <w:p>
      <w:pPr>
        <w:spacing w:after="60"/>
        <w:ind w:left="360"/>
      </w:pPr>
      <w:r>
        <w:t>1. 外国人を一方的に教えられる者、日本人を一方的に教える者に固定し、日本人が外国人から文化や習慣を学ぶことは目的から外す。</w:t>
      </w:r>
    </w:p>
    <w:p>
      <w:pPr>
        <w:spacing w:after="60"/>
        <w:ind w:left="360"/>
      </w:pPr>
      <w:r>
        <w:t>2. 対話交流型は初期日本語の教室とは両立しないため、県は初期日本語教室では対話交流型を採用しないと説明している。</w:t>
      </w:r>
    </w:p>
    <w:p>
      <w:pPr>
        <w:spacing w:after="60"/>
        <w:ind w:left="360"/>
      </w:pPr>
      <w:r>
        <w:t>3. 相互理解のための話題を扱わず、講師の一方向の説明と書き取りだけで交流を置き換えることを、対話交流型の特徴としている。</w:t>
      </w:r>
    </w:p>
    <w:p>
      <w:pPr>
        <w:spacing w:after="60"/>
        <w:ind w:left="360"/>
      </w:pPr>
      <w:r>
        <w:t>4. 地域の日本人と外国人が対等な立場で、日本語を使い、相互理解を深めるテーマや地域・日常生活に関わるテーマについて交流する。</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国際交流基金の公式紹介に記された、同基金の設立と組織形態の変化について、最も適切なものを一つ選べ。</w:t>
      </w:r>
    </w:p>
    <w:p>
      <w:pPr>
        <w:spacing w:after="60"/>
        <w:ind w:left="360"/>
      </w:pPr>
      <w:r>
        <w:t>1. 1972年に独立行政法人として設立され、その後も組織形態は変わっていない。</w:t>
      </w:r>
    </w:p>
    <w:p>
      <w:pPr>
        <w:spacing w:after="60"/>
        <w:ind w:left="360"/>
      </w:pPr>
      <w:r>
        <w:t>2. 1983年に初めて設立されたため、1970年代には国際交流基金という組織は存在しなかった。</w:t>
      </w:r>
    </w:p>
    <w:p>
      <w:pPr>
        <w:spacing w:after="60"/>
        <w:ind w:left="360"/>
      </w:pPr>
      <w:r>
        <w:t>3. 1972年に外務省所管の特殊法人として設立され、2003年10月1日に独立行政法人となった。</w:t>
      </w:r>
    </w:p>
    <w:p>
      <w:pPr>
        <w:spacing w:after="60"/>
        <w:ind w:left="360"/>
      </w:pPr>
      <w:r>
        <w:t>4. 2003年10月1日に独立行政法人から特殊法人へ変更された。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文化庁が公開する「文化審議会について」の設置経緯と国語分科会の説明に合うものを一つ選べ。</w:t>
      </w:r>
    </w:p>
    <w:p>
      <w:pPr>
        <w:spacing w:after="60"/>
        <w:ind w:left="360"/>
      </w:pPr>
      <w:r>
        <w:t>1. 文化審議会は法務省に設置され、国語分科会の主な所掌事務は在留資格の審査基準だけを調査審議することである。</w:t>
      </w:r>
    </w:p>
    <w:p>
      <w:pPr>
        <w:spacing w:after="60"/>
        <w:ind w:left="360"/>
      </w:pPr>
      <w:r>
        <w:t>2. 国語審議会など四つの審議会等の機能を整理・統合し、2001年1月6日付けで文部科学省に文化審議会が設置された。国語分科会は国語の改善と普及に関する事項を調査審議する。</w:t>
      </w:r>
    </w:p>
    <w:p>
      <w:pPr>
        <w:spacing w:after="60"/>
        <w:ind w:left="360"/>
      </w:pPr>
      <w:r>
        <w:t>3. 文化審議会は国の省庁とは関係のない任意の民間団体であり、その中に国語分科会が置かれている。</w:t>
      </w:r>
    </w:p>
    <w:p>
      <w:pPr>
        <w:spacing w:after="60"/>
        <w:ind w:left="360"/>
      </w:pPr>
      <w:r>
        <w:t>4. 国語分科会の主な所掌事務は文化財の保存と活用だけであり、国語の改善や普及は調査審議の対象に含まれない。</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2010年（平成22年）11月30日告示「常用漢字表」の前書きと「表の見方及び使い方」の説明に合うものを一つ選べ。</w:t>
      </w:r>
    </w:p>
    <w:p>
      <w:pPr>
        <w:spacing w:after="60"/>
        <w:ind w:left="360"/>
      </w:pPr>
      <w:r>
        <w:t>1. 都道府県名に用いる漢字も例外なく対象外とし、固有名詞は全て同じ扱いで除外している。</w:t>
      </w:r>
    </w:p>
    <w:p>
      <w:pPr>
        <w:spacing w:after="60"/>
        <w:ind w:left="360"/>
      </w:pPr>
      <w:r>
        <w:t>2. 過去の著作や文書の漢字使用を否定し、現在の表に合わせて一律に改めることを求めている。</w:t>
      </w:r>
    </w:p>
    <w:p>
      <w:pPr>
        <w:spacing w:after="60"/>
        <w:ind w:left="360"/>
      </w:pPr>
      <w:r>
        <w:t>3. 個々人の表記まで及ぶ規則であり、私的な日記や手紙も含めて表外の漢字使用を一律に禁止している。</w:t>
      </w:r>
    </w:p>
    <w:p>
      <w:pPr>
        <w:spacing w:after="60"/>
        <w:ind w:left="360"/>
      </w:pPr>
      <w:r>
        <w:t>4. 一般の社会生活で現代の国語を書き表す場合の漢字使用の目安であり、本表には2136字を掲げている。</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2026年10月18日に取得した日本語能力試験（JLPT）の公式FAQに照らし、最も適切なものを一つ選べ。</w:t>
      </w:r>
    </w:p>
    <w:p>
      <w:pPr>
        <w:spacing w:after="60"/>
        <w:ind w:left="360"/>
      </w:pPr>
      <w:r>
        <w:t>1. JLPTは、大学院での論文執筆能力だけを測定・認定することを目的とする。</w:t>
      </w:r>
    </w:p>
    <w:p>
      <w:pPr>
        <w:spacing w:after="60"/>
        <w:ind w:left="360"/>
      </w:pPr>
      <w:r>
        <w:t>2. JLPTでは、会話と作文を実際に行わせる試験が全レベルに含まれる。</w:t>
      </w:r>
    </w:p>
    <w:p>
      <w:pPr>
        <w:spacing w:after="60"/>
        <w:ind w:left="360"/>
      </w:pPr>
      <w:r>
        <w:t>3. JLPTの認定は、提出先がどのような条件を設けていても、受験から一律2年で無効になる。</w:t>
      </w:r>
    </w:p>
    <w:p>
      <w:pPr>
        <w:spacing w:after="60"/>
        <w:ind w:left="360"/>
      </w:pPr>
      <w:r>
        <w:t>4. JLPTの得点は、問題ごとの配点の単純な合計ではなく、項目応答理論に基づく尺度得点方式で出される。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2026年度の日本留学試験（EJU）実施要項とJASSOの得点・日本語シラバスの説明に照らし、最も適切なものを一つ選べ。</w:t>
      </w:r>
    </w:p>
    <w:p>
      <w:pPr>
        <w:spacing w:after="60"/>
        <w:ind w:left="360"/>
      </w:pPr>
      <w:r>
        <w:t>1. 日本語の記述領域は、挨拶や自己紹介の定型文を正しく写す能力だけを問う。</w:t>
      </w:r>
    </w:p>
    <w:p>
      <w:pPr>
        <w:spacing w:after="60"/>
        <w:ind w:left="360"/>
      </w:pPr>
      <w:r>
        <w:t>2. 日本語科目は記述、読解、聴解・聴読解の3領域からなり、日本の大学等での勉学に対応する日本語力を測る。</w:t>
      </w:r>
    </w:p>
    <w:p>
      <w:pPr>
        <w:spacing w:after="60"/>
        <w:ind w:left="360"/>
      </w:pPr>
      <w:r>
        <w:t>3. 日本語の読解・聴解・聴読解の得点は、回次の違いを考慮せず、正答の配点を単純に合計した素点だけで表示する。</w:t>
      </w:r>
    </w:p>
    <w:p>
      <w:pPr>
        <w:spacing w:after="60"/>
        <w:ind w:left="360"/>
      </w:pPr>
      <w:r>
        <w:t>4. 日本語の記述も尺度得点だけで表示し、課題への対応を評価する採点基準は用いない。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国際交流基金の2021年度「海外日本語教育機関調査」報告書の結果について、最も適切なものを一つ選べ。数値は回答機関で学ぶ学習者の集計であり、独習者を含む全人口の推計ではない。</w:t>
      </w:r>
    </w:p>
    <w:p>
      <w:pPr>
        <w:spacing w:after="60"/>
        <w:ind w:left="360"/>
      </w:pPr>
      <w:r>
        <w:t>1. 学習目的・理由の回答では、アニメ・マンガ・J-POP・ファッション等への興味は調査項目から除かれている。</w:t>
      </w:r>
    </w:p>
    <w:p>
      <w:pPr>
        <w:spacing w:after="60"/>
        <w:ind w:left="360"/>
      </w:pPr>
      <w:r>
        <w:t>2. 学習者数の上位3か国は中国、インドネシア、韓国であり、地域別では東アジアと東南アジアの合計が全体の76.4％を占める。</w:t>
      </w:r>
    </w:p>
    <w:p>
      <w:pPr>
        <w:spacing w:after="60"/>
        <w:ind w:left="360"/>
      </w:pPr>
      <w:r>
        <w:t>3. 教育段階別の学習者数は初等教育が最多で、全体の7割以上を占める。</w:t>
      </w:r>
    </w:p>
    <w:p>
      <w:pPr>
        <w:spacing w:after="60"/>
        <w:ind w:left="360"/>
      </w:pPr>
      <w:r>
        <w:t>4. 学習者数の地域別割合は、西欧と東欧を合わせると全体の過半数になる。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文化庁「消滅の危機にある言語・方言」が、ユネスコの2009年2月発表「Atlas of the World’s Languages in Danger」第3版を紹介している。その掲載言語について、文化庁の説明に合うものを一つ選べ。</w:t>
      </w:r>
    </w:p>
    <w:p>
      <w:pPr>
        <w:spacing w:after="60"/>
        <w:ind w:left="360"/>
      </w:pPr>
      <w:r>
        <w:t>1. アイヌ語は危険の度合いが最も低く、安全な言語として一覧から除かれている。</w:t>
      </w:r>
    </w:p>
    <w:p>
      <w:pPr>
        <w:spacing w:after="60"/>
        <w:ind w:left="360"/>
      </w:pPr>
      <w:r>
        <w:t>2. 日本国内の掲載言語は沖縄県内だけにあり、八丈語や奄美語は含まれない。</w:t>
      </w:r>
    </w:p>
    <w:p>
      <w:pPr>
        <w:spacing w:after="60"/>
        <w:ind w:left="360"/>
      </w:pPr>
      <w:r>
        <w:t>3. 日本国内の8言語として、アイヌ語、八重山語、与那国語、八丈語、奄美語、国頭語、沖縄語、宮古語が挙げられている。</w:t>
      </w:r>
    </w:p>
    <w:p>
      <w:pPr>
        <w:spacing w:after="60"/>
        <w:ind w:left="360"/>
      </w:pPr>
      <w:r>
        <w:t>4. 日本の言語・方言には消滅の危機にあるものはなく、文化庁は保存・継承の取組を行っていないと説明されている。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国立国語研究所「外来語」委員会の2006年「外来語」言い換え提案 第1回～第4回総集編と「利用の手引き」に合う考え方を一つ選べ。</w:t>
      </w:r>
    </w:p>
    <w:p>
      <w:pPr>
        <w:spacing w:after="60"/>
        <w:ind w:left="360"/>
      </w:pPr>
      <w:r>
        <w:t>1. 受け手や場面に応じて、言い換えや説明を工夫する。「インフォームドコンセント」には「納得診療」「説明と同意」が示され、必要に応じて意味の説明も付ける。</w:t>
      </w:r>
    </w:p>
    <w:p>
      <w:pPr>
        <w:spacing w:after="60"/>
        <w:ind w:left="360"/>
      </w:pPr>
      <w:r>
        <w:t>2. 一つの外来語には必ず一つの言い換えだけを対応させ、場面や文脈が変わっても同じ語へ機械的に置き換える。</w:t>
      </w:r>
    </w:p>
    <w:p>
      <w:pPr>
        <w:spacing w:after="60"/>
        <w:ind w:left="360"/>
      </w:pPr>
      <w:r>
        <w:t>3. 提案された言い換え語は、もとの外国語にある全ての意味と用法を、そのまま完全に反映するものとして用いる。</w:t>
      </w:r>
    </w:p>
    <w:p>
      <w:pPr>
        <w:spacing w:after="60"/>
        <w:ind w:left="360"/>
      </w:pPr>
      <w:r>
        <w:t>4. 専門的な概念を正確に伝えるためであっても、外来語を使いながら説明を付ける方法は一切認めない。</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BrownとLevinson（1987）のポライトネス理論における二つのフェイスと、それへの配慮の説明に合うものを一つ選べ。</w:t>
      </w:r>
    </w:p>
    <w:p>
      <w:pPr>
        <w:spacing w:after="60"/>
        <w:ind w:left="360"/>
      </w:pPr>
      <w:r>
        <w:t>1. 相手と同じ仲間であることを示して親近感を伝える配慮は、相手との距離を保つネガティブ・ポライトネスとして説明される。</w:t>
      </w:r>
    </w:p>
    <w:p>
      <w:pPr>
        <w:spacing w:after="60"/>
        <w:ind w:left="360"/>
      </w:pPr>
      <w:r>
        <w:t>2. ポライトネス戦略は敬語の文法形式だけで決まり、相手の欲求や非言語的な配慮は分析の対象にならない。</w:t>
      </w:r>
    </w:p>
    <w:p>
      <w:pPr>
        <w:spacing w:after="60"/>
        <w:ind w:left="360"/>
      </w:pPr>
      <w:r>
        <w:t>3. ネガティブ・ポライトネスは、相手の行動を妨げられたくないという欲求に配慮し、押しつけを抑えようとする方策である。</w:t>
      </w:r>
    </w:p>
    <w:p>
      <w:pPr>
        <w:spacing w:after="60"/>
        <w:ind w:left="360"/>
      </w:pPr>
      <w:r>
        <w:t>4. ポジティブ・ポライトネスは、相手の欲求や自己像を否定的に評価し、それを訂正させることを定義とする。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BrownとLevinson（1987）の理論におけるフェイスとFTA（フェイスを脅かす行為）の説明に合うものを一つ選べ。</w:t>
      </w:r>
    </w:p>
    <w:p>
      <w:pPr>
        <w:spacing w:after="60"/>
        <w:ind w:left="360"/>
      </w:pPr>
      <w:r>
        <w:t>1. フェイスへの配慮とは、相手のフェイスをできるだけ強く損なうことを目的とする方策である。</w:t>
      </w:r>
    </w:p>
    <w:p>
      <w:pPr>
        <w:spacing w:after="60"/>
        <w:ind w:left="360"/>
      </w:pPr>
      <w:r>
        <w:t>2. 他者に自分の行動を妨げられたくないという欲求を、ポジティブ・フェイスと呼ぶ。</w:t>
      </w:r>
    </w:p>
    <w:p>
      <w:pPr>
        <w:spacing w:after="60"/>
        <w:ind w:left="360"/>
      </w:pPr>
      <w:r>
        <w:t>3. 自分の欲求や自己像が他者から認められたいという側面を、ネガティブ・フェイスと呼ぶ。</w:t>
      </w:r>
    </w:p>
    <w:p>
      <w:pPr>
        <w:spacing w:after="60"/>
        <w:ind w:left="360"/>
      </w:pPr>
      <w:r>
        <w:t>4. 指示や依頼、提案、助言は、聞き手に行動への圧力をかけるため、主として聞き手のネガティブ・フェイスを脅かす行為に挙げられる。</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BrownとLevinson（1987）のポライトネス戦略の分類として、合うものを一つ選べ。</w:t>
      </w:r>
    </w:p>
    <w:p>
      <w:pPr>
        <w:spacing w:after="60"/>
        <w:ind w:left="360"/>
      </w:pPr>
      <w:r>
        <w:t>1. 共通の所属や仲間意識を強調する方策は、相手との接近を示すのでネガティブ・ポライトネスに分類される。</w:t>
      </w:r>
    </w:p>
    <w:p>
      <w:pPr>
        <w:spacing w:after="60"/>
        <w:ind w:left="360"/>
      </w:pPr>
      <w:r>
        <w:t>2. 配慮を添えない直接的な命令は、相手との関係や場面を調べなくても、常に最も高い配慮を表すと判定できる。</w:t>
      </w:r>
    </w:p>
    <w:p>
      <w:pPr>
        <w:spacing w:after="60"/>
        <w:ind w:left="360"/>
      </w:pPr>
      <w:r>
        <w:t>3. 一つの意図に確定できない暗示によるオフレコード方策は、オンレコードのネガティブ・ポライトネスと同じ分類である。</w:t>
      </w:r>
    </w:p>
    <w:p>
      <w:pPr>
        <w:spacing w:after="60"/>
        <w:ind w:left="360"/>
      </w:pPr>
      <w:r>
        <w:t>4. 相手を同じ仲間や友人として扱い、相手の欲求を共有することを示す方策は、ポジティブ・ポライトネスとして説明される。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欧州評議会のCEFR公式解説「Plurilingualism and pluriculturalism」の本文に照らし、複言語・複文化主義の説明に合うものを一つ選べ。</w:t>
      </w:r>
    </w:p>
    <w:p>
      <w:pPr>
        <w:spacing w:after="60"/>
        <w:ind w:left="360"/>
      </w:pPr>
      <w:r>
        <w:t>1. 個人の言語・文化的な資源は活用せず、既習言語の知識や経験を全て切り離すことを目指す。</w:t>
      </w:r>
    </w:p>
    <w:p>
      <w:pPr>
        <w:spacing w:after="60"/>
        <w:ind w:left="360"/>
      </w:pPr>
      <w:r>
        <w:t>2. 言語や文化についての部分的な能力や気づきには価値を認めず、それらを個人の資源から排除する。</w:t>
      </w:r>
    </w:p>
    <w:p>
      <w:pPr>
        <w:spacing w:after="60"/>
        <w:ind w:left="360"/>
      </w:pPr>
      <w:r>
        <w:t>3. 個人の言語・文化的な資源を相互に関連するものとして捉え、社会的状況で複数の言語や変種、文化的な知識・経験を動的に活用する。</w:t>
      </w:r>
    </w:p>
    <w:p>
      <w:pPr>
        <w:spacing w:after="60"/>
        <w:ind w:left="360"/>
      </w:pPr>
      <w:r>
        <w:t>4. 複言語・複文化主義と多言語・多文化主義には区別がなく、いずれも言語と文化を分離した静的なものとしてだけ捉える。</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アンダーソン（1982）「Acquisition of Cognitive Skill」のACTによる技能獲得の説明として、最も適切なものを一つ選べ。</w:t>
      </w:r>
    </w:p>
    <w:p>
      <w:pPr>
        <w:spacing w:after="60"/>
        <w:ind w:left="360"/>
      </w:pPr>
      <w:r>
        <w:t>1. 宣言的知識はプロダクションとして、手続的知識は命題ネットワークとして表される。</w:t>
      </w:r>
    </w:p>
    <w:p>
      <w:pPr>
        <w:spacing w:after="60"/>
        <w:ind w:left="360"/>
      </w:pPr>
      <w:r>
        <w:t>2. 手続き化が進むと、対応する宣言的知識は必ず消去され、以後は思い出せなくなる。</w:t>
      </w:r>
    </w:p>
    <w:p>
      <w:pPr>
        <w:spacing w:after="60"/>
        <w:ind w:left="360"/>
      </w:pPr>
      <w:r>
        <w:t>3. 知識が手続的な形になれば、それ以後は調整や処理速度の向上に関わる学習は起こらない。</w:t>
      </w:r>
    </w:p>
    <w:p>
      <w:pPr>
        <w:spacing w:after="60"/>
        <w:ind w:left="360"/>
      </w:pPr>
      <w:r>
        <w:t>4. 知識コンパイルは、宣言的知識を解釈して行う遂行から、知識を直接適用する手続的な遂行への移行を説明する。</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学習者が「書く」のて形は「書いて」になると正しく説明したが、自由会話のある場面では「書きて」と発話したとする。アンダーソンの宣言的知識と手続的な遂行の区別を踏まえた、この観察の扱いとして最も適切なものを一つ選べ。</w:t>
      </w:r>
    </w:p>
    <w:p>
      <w:pPr>
        <w:spacing w:after="60"/>
        <w:ind w:left="360"/>
      </w:pPr>
      <w:r>
        <w:t>1. ルールを説明できる知識は、練習を経ても遂行には一切関わらないので、説明課題と会話課題を比較する意味はない。</w:t>
      </w:r>
    </w:p>
    <w:p>
      <w:pPr>
        <w:spacing w:after="60"/>
        <w:ind w:left="360"/>
      </w:pPr>
      <w:r>
        <w:t>2. この誤用は、ルールを説明する宣言的知識が完全に失われていることを証明する。</w:t>
      </w:r>
    </w:p>
    <w:p>
      <w:pPr>
        <w:spacing w:after="60"/>
        <w:ind w:left="360"/>
      </w:pPr>
      <w:r>
        <w:t>3. ルールを正しく説明できたので、場面や負荷にかかわらず、会話での手続的な遂行も常に完全である。</w:t>
      </w:r>
    </w:p>
    <w:p>
      <w:pPr>
        <w:spacing w:after="60"/>
        <w:ind w:left="360"/>
      </w:pPr>
      <w:r>
        <w:t>4. 規則を説明できることは示されているが、会話で安定して使えるかは別に確かめる必要がある。一回の誤用だけで原因や手続き化の程度は断定しない。</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アトキンソンとシフリン「Human Memory A Proposed System and Its Control Processes」の公刊前原稿に示された記憶の枠組みに合う説明を一つ選べ。</w:t>
      </w:r>
    </w:p>
    <w:p>
      <w:pPr>
        <w:spacing w:after="60"/>
        <w:ind w:left="360"/>
      </w:pPr>
      <w:r>
        <w:t>1. 短期貯蔵は、感覚登録器から選ばれた情報と長期貯蔵からの情報を受け取り、リハーサルは限られた情報の保持を維持する制御過程の一つである。</w:t>
      </w:r>
    </w:p>
    <w:p>
      <w:pPr>
        <w:spacing w:after="60"/>
        <w:ind w:left="360"/>
      </w:pPr>
      <w:r>
        <w:t>2. 長期貯蔵に保持された情報が短期貯蔵へ戻る経路はなく、検索して利用することも想定されていない。</w:t>
      </w:r>
    </w:p>
    <w:p>
      <w:pPr>
        <w:spacing w:after="60"/>
        <w:ind w:left="360"/>
      </w:pPr>
      <w:r>
        <w:t>3. 一つの貯蔵から別の貯蔵への転送は、情報を元の貯蔵から必ず消して移すことを意味する。</w:t>
      </w:r>
    </w:p>
    <w:p>
      <w:pPr>
        <w:spacing w:after="60"/>
        <w:ind w:left="360"/>
      </w:pPr>
      <w:r>
        <w:t>4. 感覚登録器は、感覚入力の情報をそれ自体で数日から数週間保持する領域として説明されている。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オバーグ（1960）「Cultural Shock: Adjustment to New Cultural Environments」の2006年再録本文にある、滞在先への適応過程の説明に合うものを一つ選べ。</w:t>
      </w:r>
    </w:p>
    <w:p>
      <w:pPr>
        <w:spacing w:after="60"/>
        <w:ind w:left="360"/>
      </w:pPr>
      <w:r>
        <w:t>1. 蜜月期は、帰国後に母国の生活習慣だけを再学習する段階として説明されている。</w:t>
      </w:r>
    </w:p>
    <w:p>
      <w:pPr>
        <w:spacing w:after="60"/>
        <w:ind w:left="360"/>
      </w:pPr>
      <w:r>
        <w:t>2. 回復の説明では、現地の人々を理解するには、自分自身の生活の仕方を全て捨てなければならないとされる。</w:t>
      </w:r>
    </w:p>
    <w:p>
      <w:pPr>
        <w:spacing w:after="60"/>
        <w:ind w:left="360"/>
      </w:pPr>
      <w:r>
        <w:t>3. 第4段階は、滞在先での生活ではなく、母国に帰った後の再適応だけを指している。</w:t>
      </w:r>
    </w:p>
    <w:p>
      <w:pPr>
        <w:spacing w:after="60"/>
        <w:ind w:left="360"/>
      </w:pPr>
      <w:r>
        <w:t>4. 第2段階では、生活上の実際の困難を背景に、滞在先への敵意や攻撃的な態度が現れると説明される。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オバーグ（1960）「Cultural Shock: Adjustment to New Cultural Environments」の2006年再録本文で、カルチャーショックを説明する際の手がかりの捉え方に合うものを一つ選べ。</w:t>
      </w:r>
    </w:p>
    <w:p>
      <w:pPr>
        <w:spacing w:after="60"/>
        <w:ind w:left="360"/>
      </w:pPr>
      <w:r>
        <w:t>1. 日常の社会的なやりとりを支える、慣れ親しんだ合図や手がかりを失うことから生じる不安に注目している。</w:t>
      </w:r>
    </w:p>
    <w:p>
      <w:pPr>
        <w:spacing w:after="60"/>
        <w:ind w:left="360"/>
      </w:pPr>
      <w:r>
        <w:t>2. 手がかりとは意識して暗記した文法規則だけを指し、身振りや表情、習慣は含まれない。</w:t>
      </w:r>
    </w:p>
    <w:p>
      <w:pPr>
        <w:spacing w:after="60"/>
        <w:ind w:left="360"/>
      </w:pPr>
      <w:r>
        <w:t>3. 人々への不満を述べることは、相手の社会を十分に客観的に理解した証拠なので、そのまま正確な評価として用いるべきだとしている。</w:t>
      </w:r>
    </w:p>
    <w:p>
      <w:pPr>
        <w:spacing w:after="60"/>
        <w:ind w:left="360"/>
      </w:pPr>
      <w:r>
        <w:t>4. 現地の人々のやり方を理解したなら、自分自身のやり方を捨て、元の行動様式に戻れなくなることが必要だとしている。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ベリー（1997）「Immigration, Acculturation, and Adaptation」が、非支配的集団の立場から説明する文化変容方略のうち、「統合」に合うものを一つ選べ。</w:t>
      </w:r>
    </w:p>
    <w:p>
      <w:pPr>
        <w:spacing w:after="60"/>
        <w:ind w:left="360"/>
      </w:pPr>
      <w:r>
        <w:t>1. 自らの文化的アイデンティティや特徴を保つことを重視し、同時に他の集団との日常的な関わりや、より大きな社会への参加も求める。</w:t>
      </w:r>
    </w:p>
    <w:p>
      <w:pPr>
        <w:spacing w:after="60"/>
        <w:ind w:left="360"/>
      </w:pPr>
      <w:r>
        <w:t>2. 自らの文化を保つ可能性や関心が乏しく、他の集団との関係にも関心が乏しい。文化の喪失や排除が背景にある場合も含む。</w:t>
      </w:r>
    </w:p>
    <w:p>
      <w:pPr>
        <w:spacing w:after="60"/>
        <w:ind w:left="360"/>
      </w:pPr>
      <w:r>
        <w:t>3. 自らの文化的アイデンティティを保とうとはせず、他の文化の人々との日常的な関わりを求める。</w:t>
      </w:r>
    </w:p>
    <w:p>
      <w:pPr>
        <w:spacing w:after="60"/>
        <w:ind w:left="360"/>
      </w:pPr>
      <w:r>
        <w:t>4. 自らの文化を保つことを重視し、他の集団との関わりを避けたいと考える。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ベネット（2017）「Developmental Model of Intercultural Sensitivity」による異文化感受性発達モデル（DMIS）の説明に合うものを一つ選べ。</w:t>
      </w:r>
    </w:p>
    <w:p>
      <w:pPr>
        <w:spacing w:after="60"/>
        <w:ind w:left="360"/>
      </w:pPr>
      <w:r>
        <w:t>1. 「受容」は、相違を認めるだけでは足りず、相手の価値観に全て同意し、その行動をどの場面でも実践することを意味する。</w:t>
      </w:r>
    </w:p>
    <w:p>
      <w:pPr>
        <w:spacing w:after="60"/>
        <w:ind w:left="360"/>
      </w:pPr>
      <w:r>
        <w:t>2. 「防衛」では、異なる文化の存在や関連性をほとんど知覚できず、自文化と他文化を対比するカテゴリーも形成されていない。</w:t>
      </w:r>
    </w:p>
    <w:p>
      <w:pPr>
        <w:spacing w:after="60"/>
        <w:ind w:left="360"/>
      </w:pPr>
      <w:r>
        <w:t>3. 否定・防衛・最小化を自文化中心的、受容・適応・統合を文化相対的な側に位置づける。ただし、段階を進むことは必然ではない。</w:t>
      </w:r>
    </w:p>
    <w:p>
      <w:pPr>
        <w:spacing w:after="60"/>
        <w:ind w:left="360"/>
      </w:pPr>
      <w:r>
        <w:t>4. 最終の「統合」は、文化的な自己のあり方を一つに固定し、異なる文化的世界観の間を移動できなくなることを意味する。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Paul Nation『What Should Every ESL Teacher Know?』第2・3章のニーズ分析の説明に合うものを一つ選べ。</w:t>
      </w:r>
    </w:p>
    <w:p>
      <w:pPr>
        <w:spacing w:after="60"/>
        <w:ind w:left="360"/>
      </w:pPr>
      <w:r>
        <w:t>1. ニーズを調べる資料は質問紙だけに限定し、テストや課題の結果、教師の観察は利用しない。</w:t>
      </w:r>
    </w:p>
    <w:p>
      <w:pPr>
        <w:spacing w:after="60"/>
        <w:ind w:left="360"/>
      </w:pPr>
      <w:r>
        <w:t>2. ニーズはコース開始時に一度だけ調べ、その後は学習者の習熟や経験が変わっても調べ直さない。</w:t>
      </w:r>
    </w:p>
    <w:p>
      <w:pPr>
        <w:spacing w:after="60"/>
        <w:ind w:left="360"/>
      </w:pPr>
      <w:r>
        <w:t>3. ニーズ分析は学習者の希望だけを扱い、現在知っていることや将来必要となることは対象に含めない。</w:t>
      </w:r>
    </w:p>
    <w:p>
      <w:pPr>
        <w:spacing w:after="60"/>
        <w:ind w:left="360"/>
      </w:pPr>
      <w:r>
        <w:t>4. 学習者が現在知っていること、必要となること、学びたいことを調べ、コースの途中でもニーズを捉え直す。</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地域日本語教室のコースを計画する際、Paul Nation『What Should Every ESL Teacher Know?』第2・3章のニーズ分析・環境分析の説明を参考にする。計画の検討方法として説明に合うものを一つ選べ。</w:t>
      </w:r>
    </w:p>
    <w:p>
      <w:pPr>
        <w:spacing w:after="60"/>
        <w:ind w:left="360"/>
      </w:pPr>
      <w:r>
        <w:t>1. 学習者が現在できることや必要な生活場面を調べず、全員に同じ文法項目を同じ速さで教えることだけを優先する。</w:t>
      </w:r>
    </w:p>
    <w:p>
      <w:pPr>
        <w:spacing w:after="60"/>
        <w:ind w:left="360"/>
      </w:pPr>
      <w:r>
        <w:t>2. 学習者が既に知っていること、生活上必要なこと、学びたいことを調べ、時間や資源などの条件も踏まえて内容を検討し、途中でも見直す。</w:t>
      </w:r>
    </w:p>
    <w:p>
      <w:pPr>
        <w:spacing w:after="60"/>
        <w:ind w:left="360"/>
      </w:pPr>
      <w:r>
        <w:t>3. 学習者から希望を聞いたら、時間や実現可能性は検討せず、提案された内容を全てそのまま授業に組み込む。</w:t>
      </w:r>
    </w:p>
    <w:p>
      <w:pPr>
        <w:spacing w:after="60"/>
        <w:ind w:left="360"/>
      </w:pPr>
      <w:r>
        <w:t>4. 利用できる時間や資源を一覧にすれば環境分析は終わりとし、それらをどう活用するか、制約にどう対処するかは検討しない。</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Larsen-FreemanとAnderson（2011）『Techniques and Principles in Language Teaching』第3版の直接法の説明に合うものを一つ選べ。</w:t>
      </w:r>
    </w:p>
    <w:p>
      <w:pPr>
        <w:spacing w:after="60"/>
        <w:ind w:left="360"/>
      </w:pPr>
      <w:r>
        <w:t>1. 新出語句は必ず学習者の母語に翻訳し、目標言語と意味を直接結び付けることを避ける。</w:t>
      </w:r>
    </w:p>
    <w:p>
      <w:pPr>
        <w:spacing w:after="60"/>
        <w:ind w:left="360"/>
      </w:pPr>
      <w:r>
        <w:t>2. 文法規則を初めに明示することを原則とし、例から学習者が規則を考える帰納的な学習は行わない。</w:t>
      </w:r>
    </w:p>
    <w:p>
      <w:pPr>
        <w:spacing w:after="60"/>
        <w:ind w:left="360"/>
      </w:pPr>
      <w:r>
        <w:t>3. 授業開始から数か月間は読む・書く活動を一切認めず、文字を提示することを全面的に禁止する。</w:t>
      </w:r>
    </w:p>
    <w:p>
      <w:pPr>
        <w:spacing w:after="60"/>
        <w:ind w:left="360"/>
      </w:pPr>
      <w:r>
        <w:t>4. 実物、絵、身振りなどで語句の意味を示し、母語への翻訳を介さずに目標言語と意味を結び付ける。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アカデミック・ジャパニーズの段落構成を指導する。見延庄士郎「レポート・卒論の書き方初級編」の段落構成と推敲の説明に合うものを一つ選べ。</w:t>
      </w:r>
    </w:p>
    <w:p>
      <w:pPr>
        <w:spacing w:after="60"/>
        <w:ind w:left="360"/>
      </w:pPr>
      <w:r>
        <w:t>1. 各段落には、中心となる事項と関係のない話題も、順序を考えずに混在させる。</w:t>
      </w:r>
    </w:p>
    <w:p>
      <w:pPr>
        <w:spacing w:after="60"/>
        <w:ind w:left="360"/>
      </w:pPr>
      <w:r>
        <w:t>2. 段落の早い位置で扱う事項を示し、それに沿って内容をまとめ、段落間の論理の流れも点検する。</w:t>
      </w:r>
    </w:p>
    <w:p>
      <w:pPr>
        <w:spacing w:after="60"/>
        <w:ind w:left="360"/>
      </w:pPr>
      <w:r>
        <w:t>3. 推敲では個々の文の表現だけを直し、各段落が何を述べるかや、段落間のつながりは点検しない。</w:t>
      </w:r>
    </w:p>
    <w:p>
      <w:pPr>
        <w:spacing w:after="60"/>
        <w:ind w:left="360"/>
      </w:pPr>
      <w:r>
        <w:t>4. トピック・センテンスを置けば、段落の内容が乏しくても文章の説得力は保証される。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次の抜粋を、若者の読書傾向を論じるレポートとして見直す。名古屋大学「レポート課題に備える」の、問いへの答えと理由・根拠を吟味する方針に合う指導を一つ選べ。 【レポートの本文（抜粋）】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1. 「だから」を「したがって」に変えるだけで、主張を支える根拠を確かめずに完成とする。</w:t>
      </w:r>
    </w:p>
    <w:p>
      <w:pPr>
        <w:spacing w:after="60"/>
        <w:ind w:left="360"/>
      </w:pPr>
      <w:r>
        <w:t>2. 扱う問いと結論を整理し、読書傾向についての主張を支える資料の出所・調査方法・対象範囲を確かめ、根拠と自分の考察を区別して書き直す。</w:t>
      </w:r>
    </w:p>
    <w:p>
      <w:pPr>
        <w:spacing w:after="60"/>
        <w:ind w:left="360"/>
      </w:pPr>
      <w:r>
        <w:t>3. 自分の答えや考察をすべて削除し、集めた資料を問いとの関係を検討せずに並べる。</w:t>
      </w:r>
    </w:p>
    <w:p>
      <w:pPr>
        <w:spacing w:after="60"/>
        <w:ind w:left="360"/>
      </w:pPr>
      <w:r>
        <w:t>4. 「悲しい」を強い感情表現に変えれば根拠は十分になるので、資料の検討は行わない。</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異文化コミュニケーションを扱うバーンガ（Barnga）について、ニューハンプシャー大学Institute on Disabilityの2019年2月19日付実施報告に合う手順と振り返りの説明を一つ選べ。</w:t>
      </w:r>
    </w:p>
    <w:p>
      <w:pPr>
        <w:spacing w:after="60"/>
        <w:ind w:left="360"/>
      </w:pPr>
      <w:r>
        <w:t>1. 各卓が同じルールであることを全員に確認させ、他の卓へ移動せずに最後まで同じ相手と競技した。</w:t>
      </w:r>
    </w:p>
    <w:p>
      <w:pPr>
        <w:spacing w:after="60"/>
        <w:ind w:left="360"/>
      </w:pPr>
      <w:r>
        <w:t>2. 特定の国のマナーを暗記するクイズを行い、振り返りでは文化や言語の違いを話題にしなかった。</w:t>
      </w:r>
    </w:p>
    <w:p>
      <w:pPr>
        <w:spacing w:after="60"/>
        <w:ind w:left="360"/>
      </w:pPr>
      <w:r>
        <w:t>3. ルールを学んだ後も、対戦中は口頭で互いのルールを説明し合い、違いを言葉で解決しながら進めた。</w:t>
      </w:r>
    </w:p>
    <w:p>
      <w:pPr>
        <w:spacing w:after="60"/>
        <w:ind w:left="360"/>
      </w:pPr>
      <w:r>
        <w:t>4. 話さずにカードゲームを行い、勝者が別の卓へ移って対戦を続けた。後の振り返りで、言語や文化の違いと、違いに直面したときの感情について話し合った。</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Weldonほか（1974）の技術報告書「A Laboratory Test of the Effects of Culture Assimilator Training」が説明するカルチャー・アシミレーターの学習形式に合うものを一つ選べ。</w:t>
      </w:r>
    </w:p>
    <w:p>
      <w:pPr>
        <w:spacing w:after="60"/>
        <w:ind w:left="360"/>
      </w:pPr>
      <w:r>
        <w:t>1. 集団間の対立を含む事例を読み、行動の理由について複数の解釈から選び、選択に対するフィードバックを受ける。</w:t>
      </w:r>
    </w:p>
    <w:p>
      <w:pPr>
        <w:spacing w:after="60"/>
        <w:ind w:left="360"/>
      </w:pPr>
      <w:r>
        <w:t>2. 事例や解釈を示さず、単語の発音だけを聞いて模倣する反復練習を行う。</w:t>
      </w:r>
    </w:p>
    <w:p>
      <w:pPr>
        <w:spacing w:after="60"/>
        <w:ind w:left="360"/>
      </w:pPr>
      <w:r>
        <w:t>3. 他の集団の視点を取り上げず、学習者側の文化が常に優れていると確認する。</w:t>
      </w:r>
    </w:p>
    <w:p>
      <w:pPr>
        <w:spacing w:after="60"/>
        <w:ind w:left="360"/>
      </w:pPr>
      <w:r>
        <w:t>4. 解釈を選んだ後には説明を与えず、選択した理由について考え直す機会も設けない。</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欧州評議会RFCDC第1巻の自民族中心主義の定義と文化差への姿勢の説明に合うものを一つ選べ。</w:t>
      </w:r>
    </w:p>
    <w:p>
      <w:pPr>
        <w:spacing w:after="60"/>
        <w:ind w:left="360"/>
      </w:pPr>
      <w:r>
        <w:t>1. 自民族中心主義は、自分の主要な文化を中心に置き、それを基準として他の文化を評価する見方を含む。</w:t>
      </w:r>
    </w:p>
    <w:p>
      <w:pPr>
        <w:spacing w:after="60"/>
        <w:ind w:left="360"/>
      </w:pPr>
      <w:r>
        <w:t>2. 他者への尊重は、その人の文化的な信念や慣行をすべて自分も採用することを必要とする。</w:t>
      </w:r>
    </w:p>
    <w:p>
      <w:pPr>
        <w:spacing w:after="60"/>
        <w:ind w:left="360"/>
      </w:pPr>
      <w:r>
        <w:t>3. 他の文化に開かれるには、自分の世界観や慣行を当然のものとして問い直さない姿勢が必要である。</w:t>
      </w:r>
    </w:p>
    <w:p>
      <w:pPr>
        <w:spacing w:after="60"/>
        <w:ind w:left="360"/>
      </w:pPr>
      <w:r>
        <w:t>4. 他者の文化を尊重するためには、人間の尊厳や人権を侵害する慣行の内容も無条件で肯定しなければならない。</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Weldonほか（1974）の報告書3頁は、アメリカ人がタイの人々の視点を理解するためのカルチャー・アシミレーターで、訓練上の「正解」を定める例を示している。その説明に合うものを一つ選べ。</w:t>
      </w:r>
    </w:p>
    <w:p>
      <w:pPr>
        <w:spacing w:after="60"/>
        <w:ind w:left="360"/>
      </w:pPr>
      <w:r>
        <w:t>1. 作成者一人がタイの人々の考えを推測し、両集団には解釈への反応を尋ねずに決める。</w:t>
      </w:r>
    </w:p>
    <w:p>
      <w:pPr>
        <w:spacing w:after="60"/>
        <w:ind w:left="360"/>
      </w:pPr>
      <w:r>
        <w:t>2. 学習者となるアメリカ人側のパネルが選ぶ解釈だけを正解とし、タイ人側の反応は使わない。</w:t>
      </w:r>
    </w:p>
    <w:p>
      <w:pPr>
        <w:spacing w:after="60"/>
        <w:ind w:left="360"/>
      </w:pPr>
      <w:r>
        <w:t>3. 両集団のパネルに解釈への反応を尋ね、タイ人側が選びアメリカ人側が選ばない解釈を、タイの視点を理解する訓練のために正解とする。</w:t>
      </w:r>
    </w:p>
    <w:p>
      <w:pPr>
        <w:spacing w:after="60"/>
        <w:ind w:left="360"/>
      </w:pPr>
      <w:r>
        <w:t>4. ある解釈を訓練上の正解としたら、以後は国籍だけから、全ての個人の行動原因を同じものと断定する。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BrownとLevinson（1987）のポライトネス理論を用いて対人配慮を分析する際、原著の説明に合うものを一つ選べ。</w:t>
      </w:r>
    </w:p>
    <w:p>
      <w:pPr>
        <w:spacing w:after="60"/>
        <w:ind w:left="360"/>
      </w:pPr>
      <w:r>
        <w:t>1. ネガティブ・フェイスは、相手に好かれ自己像を肯定されたいという側面だけを指す。</w:t>
      </w:r>
    </w:p>
    <w:p>
      <w:pPr>
        <w:spacing w:after="60"/>
        <w:ind w:left="360"/>
      </w:pPr>
      <w:r>
        <w:t>2. ポジティブ・ポライトネスは、相手の欲求の共有や仲間意識を示さず、行動の自由への干渉を抑えることだけで定義される。</w:t>
      </w:r>
    </w:p>
    <w:p>
      <w:pPr>
        <w:spacing w:after="60"/>
        <w:ind w:left="360"/>
      </w:pPr>
      <w:r>
        <w:t>3. フェイスへの負担を考える際、社会的距離、相対的な力関係、行為の負担の評価を検討し、その評価に文化・状況や個人による違いがあることを考慮する。</w:t>
      </w:r>
    </w:p>
    <w:p>
      <w:pPr>
        <w:spacing w:after="60"/>
        <w:ind w:left="360"/>
      </w:pPr>
      <w:r>
        <w:t>4. 同じ国籍の相手なら、距離や力関係、依頼の負担を確認しなくても、同一の方策を同じように受け取ると確定できる。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発音指導の資料として学習者の録音をPraatで調べる。公式マニュアルの波形・ピッチ曲線と解析設定の説明に合うものを一つ選べ。</w:t>
      </w:r>
    </w:p>
    <w:p>
      <w:pPr>
        <w:spacing w:after="60"/>
        <w:ind w:left="360"/>
      </w:pPr>
      <w:r>
        <w:t>1. 波形は推定された基本周波数そのものの時間変化なので、波形を表示すればピッチ解析を別に行う必要はない。</w:t>
      </w:r>
    </w:p>
    <w:p>
      <w:pPr>
        <w:spacing w:after="60"/>
        <w:ind w:left="360"/>
      </w:pPr>
      <w:r>
        <w:t>2. 波形とピッチ曲線は別の表示であり、ピッチ解析では話者の声の高さの範囲に合う設定かを確かめる。</w:t>
      </w:r>
    </w:p>
    <w:p>
      <w:pPr>
        <w:spacing w:after="60"/>
        <w:ind w:left="360"/>
      </w:pPr>
      <w:r>
        <w:t>3. ピッチの解析範囲を変更しても計算される曲線は変わらないため、表示範囲だけを変える操作と常に同じである。</w:t>
      </w:r>
    </w:p>
    <w:p>
      <w:pPr>
        <w:spacing w:after="60"/>
        <w:ind w:left="360"/>
      </w:pPr>
      <w:r>
        <w:t>4. 波形やピッチ曲線を表示すると録音の選択区間は再生できなくなるため、音を聞きながら該当区間を確かめることはできない。</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ケース1の実物や絵カードによる意味提示を教授法の原則と比較する。Larsen-FreemanとAnderson（2011）『Techniques and Principles in Language Teaching』第3版で、母語への翻訳を介さず、目標言語と意味を直接結び付けると説明される方法を一つ選べ。</w:t>
      </w:r>
    </w:p>
    <w:p>
      <w:pPr>
        <w:spacing w:after="60"/>
        <w:ind w:left="360"/>
      </w:pPr>
      <w:r>
        <w:t>1. 直接法（Direct Method）</w:t>
      </w:r>
    </w:p>
    <w:p>
      <w:pPr>
        <w:spacing w:after="60"/>
        <w:ind w:left="360"/>
      </w:pPr>
      <w:r>
        <w:t>2. コミュニティ・ランゲージ・ラーニング（Community Language Learning）</w:t>
      </w:r>
    </w:p>
    <w:p>
      <w:pPr>
        <w:spacing w:after="60"/>
        <w:ind w:left="360"/>
      </w:pPr>
      <w:r>
        <w:t>3. デサジェストペディア（Desuggestopedia）</w:t>
      </w:r>
    </w:p>
    <w:p>
      <w:pPr>
        <w:spacing w:after="60"/>
        <w:ind w:left="360"/>
      </w:pPr>
      <w:r>
        <w:t>4. 文法訳読法（Grammar-Translation Method）</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ケース1の教師が自分の訂正を点検する際、RFCDC第1巻（2018年）の批判的思考と自己の批判的理解の観点に沿う取り組みを一つ選べ。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3. 授業の発話記録を確かめ、自分の訂正の根拠や、質問・説明の内容を見直す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ケース2で志望学部と、その学部で学ぶために必要な日本語力を調べている部分に注目する。Paul Nation『What Should Every ESL Teacher Know?』第2章のニーズ分析の三観点では、特にどの観点に対応するか。一つ選べ。</w:t>
      </w:r>
    </w:p>
    <w:p>
      <w:pPr>
        <w:spacing w:after="60"/>
        <w:ind w:left="360"/>
      </w:pPr>
      <w:r>
        <w:t>1. 学習者が現在どれだけの語彙を知り、どの程度読んだり話したりできるかを調べる観点。</w:t>
      </w:r>
    </w:p>
    <w:p>
      <w:pPr>
        <w:spacing w:after="60"/>
        <w:ind w:left="360"/>
      </w:pPr>
      <w:r>
        <w:t>2. 教師の技能や学級の人数など、コースの実施に影響する環境条件を調べる観点。</w:t>
      </w:r>
    </w:p>
    <w:p>
      <w:pPr>
        <w:spacing w:after="60"/>
        <w:ind w:left="360"/>
      </w:pPr>
      <w:r>
        <w:t>3. 将来の使用場面で何が必要かとは区別して、本人がどのようなことを学びたいかを調べる観点。</w:t>
      </w:r>
    </w:p>
    <w:p>
      <w:pPr>
        <w:spacing w:after="60"/>
        <w:ind w:left="360"/>
      </w:pPr>
      <w:r>
        <w:t>4. 学習者がこれから行う学術的な学習のために、どのような言語知識や技能が必要かを調べる観点。</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ケース2で調べた情報のうち「使える学習時間」に注目する。Paul Nation『What Should Every ESL Teacher Know?』第2章でニーズ分析と区別して説明される環境分析との関係について、合うものを一つ選べ。</w:t>
      </w:r>
    </w:p>
    <w:p>
      <w:pPr>
        <w:spacing w:after="60"/>
        <w:ind w:left="360"/>
      </w:pPr>
      <w:r>
        <w:t>1. 学習時間は、学習者が現在どの程度の語彙や読解力を持つかを、それだけで直接示す情報である。</w:t>
      </w:r>
    </w:p>
    <w:p>
      <w:pPr>
        <w:spacing w:after="60"/>
        <w:ind w:left="360"/>
      </w:pPr>
      <w:r>
        <w:t>2. 学習時間は、将来の大学の講義やレポートでどの言語知識が必要かを、それだけで直接示す情報である。</w:t>
      </w:r>
    </w:p>
    <w:p>
      <w:pPr>
        <w:spacing w:after="60"/>
        <w:ind w:left="360"/>
      </w:pPr>
      <w:r>
        <w:t>3. 利用できる時間は、コースを設計する際に活用や制約への対処を考える環境要因の一つである。</w:t>
      </w:r>
    </w:p>
    <w:p>
      <w:pPr>
        <w:spacing w:after="60"/>
        <w:ind w:left="360"/>
      </w:pPr>
      <w:r>
        <w:t>4. 環境要因は教師や教室の物理的条件だけを指すため、学習者が使える時間は環境分析に含まれない。</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ケース2の「講義を聞いてノートを取る」ことへの不安に直接対応する学習目標として、BICS/CALPの区別も踏まえて最も適当なものを一つ選べ。</w:t>
      </w:r>
    </w:p>
    <w:p>
      <w:pPr>
        <w:spacing w:after="60"/>
        <w:ind w:left="360"/>
      </w:pPr>
      <w:r>
        <w:t>1. 講義で述べられる概念や要点を理解し、必要な内容を記録する力を育てる。</w:t>
      </w:r>
    </w:p>
    <w:p>
      <w:pPr>
        <w:spacing w:after="60"/>
        <w:ind w:left="360"/>
      </w:pPr>
      <w:r>
        <w:t>2. 発音の正確さだけを高め、講義内容の理解や記録は目標に含めない。</w:t>
      </w:r>
    </w:p>
    <w:p>
      <w:pPr>
        <w:spacing w:after="60"/>
        <w:ind w:left="360"/>
      </w:pPr>
      <w:r>
        <w:t>3. 日常会話の流暢さだけで講義理解も保証されるため、聴解・記録は扱わない。</w:t>
      </w:r>
    </w:p>
    <w:p>
      <w:pPr>
        <w:spacing w:after="60"/>
        <w:ind w:left="360"/>
      </w:pPr>
      <w:r>
        <w:t>4. あいさつ表現の暗記だけを目標とし、講義で用いる言語は扱わない。</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ケース4の本文から直接読み取れる、発表順をめぐる対立の背景として最も適当なものを一つ選べ。</w:t>
      </w:r>
    </w:p>
    <w:p>
      <w:pPr>
        <w:spacing w:after="60"/>
        <w:ind w:left="360"/>
      </w:pPr>
      <w:r>
        <w:t xml:space="preserve">1. 文法的な誤用による意味の取り違え</w:t>
      </w:r>
    </w:p>
    <w:p>
      <w:pPr>
        <w:spacing w:after="60"/>
        <w:ind w:left="360"/>
      </w:pPr>
      <w:r>
        <w:t>2. 年上を優先するか、くじ引きなどで決めるかという、本人たちが述べた前提の違い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ケース4の教師の対応について、RFCDC第1巻（2018年）が重視する対立当事者の視点の理解と合意形成の観点から、問題点として適当なものを一つ選べ。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2. 日本全体で一般的だとする説明だけで決め、双方が互いの考えを聞き合って決める機会を設けていない</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ケース4で双方が受け入れられる解決を探るために、RFCDC第1巻（2018年）の対立解決の説明に沿う対応を一つ選べ。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ケース4を踏まえ、今後のグループ活動で学習者が意見を出し合い合意を作る機会を設ける工夫として、RFCDC第1巻（2018年）の協働の説明に沿うものを一つ選べ。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ケース4の教師が自分の対応を見直す際、RFCDC第1巻（2018年）の自己の批判的理解の説明に沿う取り組みを一つ選べ。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3. 自分の前提や思い込みが説明や判断にどう関わったかを点検し、対応の良かった点と改善点を振り返る</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ケース9をCumminsのBICS/CALPの区別に照らして捉える説明として、最も適当なものを一つ選べ。</w:t>
      </w:r>
    </w:p>
    <w:p>
      <w:pPr>
        <w:spacing w:after="60"/>
        <w:ind w:left="360"/>
      </w:pPr>
      <w:r>
        <w:t>1. 日常会話ができるので、教科学習で必要な言語使用も十分だと判断できる。</w:t>
      </w:r>
    </w:p>
    <w:p>
      <w:pPr>
        <w:spacing w:after="60"/>
        <w:ind w:left="360"/>
      </w:pPr>
      <w:r>
        <w:t>2. 会話の流暢さと教科学習の言語使用を区別し、文章題でどの表現や内容に困るかを確かめる。</w:t>
      </w:r>
    </w:p>
    <w:p>
      <w:pPr>
        <w:spacing w:after="60"/>
        <w:ind w:left="360"/>
      </w:pPr>
      <w:r>
        <w:t>3. 文章題の理解に時間がかかるという事実だけで、児童の認知能力の不足を診断できる。</w:t>
      </w:r>
    </w:p>
    <w:p>
      <w:pPr>
        <w:spacing w:after="60"/>
        <w:ind w:left="360"/>
      </w:pPr>
      <w:r>
        <w:t>4. CALPは書き言葉だけの能力なので、教師の口頭説明の理解とは関係しない。</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ケース11のA教師の練習をオーディオリンガル・メソッドの特徴と比較する。Larsen-FreemanとAnderson（2011）の同メソッドの理論的基盤の説明に合うものを一つ選べ。</w:t>
      </w:r>
    </w:p>
    <w:p>
      <w:pPr>
        <w:spacing w:after="60"/>
        <w:ind w:left="360"/>
      </w:pPr>
      <w:r>
        <w:t>1. 構造主義言語学の原理を背景とし、発展の過程で行動主義心理学の原理が取り入れられ、刺激への反応と強化による習慣形成を考える。</w:t>
      </w:r>
    </w:p>
    <w:p>
      <w:pPr>
        <w:spacing w:after="60"/>
        <w:ind w:left="360"/>
      </w:pPr>
      <w:r>
        <w:t>2. 母語への翻訳と明示的な文法規則の説明だけを基盤とし、対話文の模倣・反復は授業から排除する。</w:t>
      </w:r>
    </w:p>
    <w:p>
      <w:pPr>
        <w:spacing w:after="60"/>
        <w:ind w:left="360"/>
      </w:pPr>
      <w:r>
        <w:t>3. 新しい言語習慣の形成を否定し、正しい反応への強化も行わないという立場を基盤とする。</w:t>
      </w:r>
    </w:p>
    <w:p>
      <w:pPr>
        <w:spacing w:after="60"/>
        <w:ind w:left="360"/>
      </w:pPr>
      <w:r>
        <w:t>4. 読む・書く活動を常に先行させ、その後で初めて聞く・話す活動を導入するという順序を基盤とする。</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ケース11のB教師の活動に、使う表現を固定せず、依頼内容を伝えて相手が引き受けられるかを確かめる目標を加える。Richards（2006）のタスクの説明に照らし、この活動と事後の言語整理の流れに合うものを一つ選べ。</w:t>
      </w:r>
    </w:p>
    <w:p>
      <w:pPr>
        <w:spacing w:after="60"/>
        <w:ind w:left="360"/>
      </w:pPr>
      <w:r>
        <w:t>1. 依頼の意味が伝わったかは問わず、指定された文を一字一句正確に再生することだけを達成目標とする。</w:t>
      </w:r>
    </w:p>
    <w:p>
      <w:pPr>
        <w:spacing w:after="60"/>
        <w:ind w:left="360"/>
      </w:pPr>
      <w:r>
        <w:t>2. 言語形式を一切扱ってはならないので、活動後に表現を確認する段階は必ず除く。</w:t>
      </w:r>
    </w:p>
    <w:p>
      <w:pPr>
        <w:spacing w:after="60"/>
        <w:ind w:left="360"/>
      </w:pPr>
      <w:r>
        <w:t>3. 新しい文型の提示と統制された練習を先に行うPPPの順序を、そのまま実施したと判断する。</w:t>
      </w:r>
    </w:p>
    <w:p>
      <w:pPr>
        <w:spacing w:after="60"/>
        <w:ind w:left="360"/>
      </w:pPr>
      <w:r>
        <w:t>4. 既有の言語資源で意味のある依頼を行い、その経験を基に必要な言語表現を振り返る構成と捉える。</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ケース11の活動を選ぶ際、Richards（2006）の正確さと流暢さを扱う活動の説明に合う方針を一つ選べ。</w:t>
      </w:r>
    </w:p>
    <w:p>
      <w:pPr>
        <w:spacing w:after="60"/>
        <w:ind w:left="360"/>
      </w:pPr>
      <w:r>
        <w:t>1. 意味を伝える活動を入れるなら、学習者の言語使用に問題が見られても、その後の形式面の練習をすべて除く。</w:t>
      </w:r>
    </w:p>
    <w:p>
      <w:pPr>
        <w:spacing w:after="60"/>
        <w:ind w:left="360"/>
      </w:pPr>
      <w:r>
        <w:t>2. どの活動も同じ働きをするので、何をできるようにするかを考えず、教師の好みだけで選ぶ。</w:t>
      </w:r>
    </w:p>
    <w:p>
      <w:pPr>
        <w:spacing w:after="60"/>
        <w:ind w:left="360"/>
      </w:pPr>
      <w:r>
        <w:t>3. 正確さと流暢さの目標を区別し、活動で見られた課題に応じて形式面の練習や意味を伝える活動を関連付ける。</w:t>
      </w:r>
    </w:p>
    <w:p>
      <w:pPr>
        <w:spacing w:after="60"/>
        <w:ind w:left="360"/>
      </w:pPr>
      <w:r>
        <w:t>4. 正確さを扱う活動は必ず流暢さの活動より前に置き、後から扱うことは認めない。</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ケース12の「大変恐縮なのですが」を、依頼による相手への負担に配慮する意図で添えた前置きとして分析する。BrownとLevinsonの理論では、どの説明に対応するか。一つ選べ。</w:t>
      </w:r>
    </w:p>
    <w:p>
      <w:pPr>
        <w:spacing w:after="60"/>
        <w:ind w:left="360"/>
      </w:pPr>
      <w:r>
        <w:t>1. 依頼の意図を一つに確定できないようにするオフレコード方策だけに分類され、依頼を明示する場合は配慮にならない。</w:t>
      </w:r>
    </w:p>
    <w:p>
      <w:pPr>
        <w:spacing w:after="60"/>
        <w:ind w:left="360"/>
      </w:pPr>
      <w:r>
        <w:t>2. 相手を同じ仲間として扱うことだけを示すポジティブ・ポライトネスであり、行動への負担とは関係がない。</w:t>
      </w:r>
    </w:p>
    <w:p>
      <w:pPr>
        <w:spacing w:after="60"/>
        <w:ind w:left="360"/>
      </w:pPr>
      <w:r>
        <w:t>3. 前置きを添えると依頼という行為自体がなくなるため、相手のフェイスへの脅威を検討する必要もなくなる。</w:t>
      </w:r>
    </w:p>
    <w:p>
      <w:pPr>
        <w:spacing w:after="60"/>
        <w:ind w:left="360"/>
      </w:pPr>
      <w:r>
        <w:t>4. 相手の行動の自由を尊重し、依頼の押しつけを抑えようとするネガティブ・ポライトネスの観点に対応する。</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ケース12の直接的な依頼を検討する際、BrownとLevinson（1987）の原著の説明に合う考え方を一つ選べ。</w:t>
      </w:r>
    </w:p>
    <w:p>
      <w:pPr>
        <w:spacing w:after="60"/>
        <w:ind w:left="360"/>
      </w:pPr>
      <w:r>
        <w:t>1. 依頼の文面が同じなら、緊急性や相手の利益、当事者の関係が違っても、フェイスへの負担は必ず同じになる。</w:t>
      </w:r>
    </w:p>
    <w:p>
      <w:pPr>
        <w:spacing w:after="60"/>
        <w:ind w:left="360"/>
      </w:pPr>
      <w:r>
        <w:t>2. 直接的な行為を行う条件として緊急性・効率性なども検討されるため、直接的という形式だけから、あらゆる場面で不適切だとは確定しない。</w:t>
      </w:r>
    </w:p>
    <w:p>
      <w:pPr>
        <w:spacing w:after="60"/>
        <w:ind w:left="360"/>
      </w:pPr>
      <w:r>
        <w:t>3. 配慮を添えない直接的な方策は原著の分類にはなく、理論で分析することはできない。</w:t>
      </w:r>
    </w:p>
    <w:p>
      <w:pPr>
        <w:spacing w:after="60"/>
        <w:ind w:left="360"/>
      </w:pPr>
      <w:r>
        <w:t>4. 間接的な形式を選べば、依頼の負担や当事者の力関係を調べなくても、相手への配慮が必ず成功すると確定できる。</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ケース12の依頼表現を、BrownとLevinsonの理論を手掛かりに学習者と比較する。検討する観点として合うものを一つ選べ。</w:t>
      </w:r>
    </w:p>
    <w:p>
      <w:pPr>
        <w:spacing w:after="60"/>
        <w:ind w:left="360"/>
      </w:pPr>
      <w:r>
        <w:t>1. 当事者の社会的距離や力関係を対象から外し、どの相手にも同じ依頼表現を使うことだけを目標にする。</w:t>
      </w:r>
    </w:p>
    <w:p>
      <w:pPr>
        <w:spacing w:after="60"/>
        <w:ind w:left="360"/>
      </w:pPr>
      <w:r>
        <w:t>2. 依頼の文面に加えて、相手との距離や力関係、依頼の負担をどう評価するかを検討し、異なる場面の例と比較する。</w:t>
      </w:r>
    </w:p>
    <w:p>
      <w:pPr>
        <w:spacing w:after="60"/>
        <w:ind w:left="360"/>
      </w:pPr>
      <w:r>
        <w:t>3. 依頼の前置きや婉曲表現は理論に含まれないため、全て分析から取り除く。</w:t>
      </w:r>
    </w:p>
    <w:p>
      <w:pPr>
        <w:spacing w:after="60"/>
        <w:ind w:left="360"/>
      </w:pPr>
      <w:r>
        <w:t>4. 依頼はフェイスを脅かす行為の例に含まれないため、理論と関連付けて考えることはできない。</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ケース12で紹介したBrownとLevinsonの理論を日本語の依頼場面の分析に用いるとき、その扱い方として合うものを一つ選べ。</w:t>
      </w:r>
    </w:p>
    <w:p>
      <w:pPr>
        <w:spacing w:after="60"/>
        <w:ind w:left="360"/>
      </w:pPr>
      <w:r>
        <w:t>1. フェイスの具体的内容は全文化で同一だと原著が確定しているので、文化や状況による違いは調べなくてよい。</w:t>
      </w:r>
    </w:p>
    <w:p>
      <w:pPr>
        <w:spacing w:after="60"/>
        <w:ind w:left="360"/>
      </w:pPr>
      <w:r>
        <w:t>2. ポジティブとネガティブという二側面は、話者の国籍を判定するための二種類の固定的な性格分類である。</w:t>
      </w:r>
    </w:p>
    <w:p>
      <w:pPr>
        <w:spacing w:after="60"/>
        <w:ind w:left="360"/>
      </w:pPr>
      <w:r>
        <w:t>3. 理論上の方策に分類できれば、聞き手がその表現を好意的に受け取った事実も確認できたことになる。</w:t>
      </w:r>
    </w:p>
    <w:p>
      <w:pPr>
        <w:spacing w:after="60"/>
        <w:ind w:left="360"/>
      </w:pPr>
      <w:r>
        <w:t>4. 理論のフェイスや方策を分析の観点として使い、文化・状況や個人の評価の違い、実際の聞き手の受け取り方とは区別して検討する。</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ケース13　多文化クラスにおけるコンフリクト・マネジメントの実践（架空事例）</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教師は、対立を一方的に裁定するのではなく、双方の主張の背景にある価値観を確認し合う時間を設け、双方が譲歩できる点と譲れない点を整理させた上で、次回までに解決策を持ち寄るよう促した。教師は、この活動の目標を、異なる重視点を聞き合い、双方が受け入れられる解決を対話で探る力を育てることだと説明した。</w:t>
      </w:r>
    </w:p>
    <w:p>
      <w:pPr>
        <w:pStyle w:val="Heading3"/>
        <w:spacing w:after="120" w:before="240"/>
      </w:pPr>
      <w:bookmarkStart w:name="Q_O_061" w:id="467"/>
      <w:r>
        <w:rPr>
          <w:b/>
          <w:bCs/>
        </w:rPr>
        <w:t xml:space="preserve">問1</w:t>
      </w:r>
      <w:bookmarkEnd w:id="467"/>
    </w:p>
    <w:p>
      <w:pPr>
        <w:spacing w:after="120"/>
      </w:pPr>
      <w:r>
        <w:t>ThomasとKilmannのTKIについて、共同開発者Kilmannの公開解説が示す五つの様式のうち、自分の関心を抑え、相手の関心を満たそうとするものを一つ選べ。</w:t>
      </w:r>
    </w:p>
    <w:p>
      <w:pPr>
        <w:spacing w:after="60"/>
        <w:ind w:left="360"/>
      </w:pPr>
      <w:r>
        <w:t>1. 協働（collaborating）</w:t>
      </w:r>
    </w:p>
    <w:p>
      <w:pPr>
        <w:spacing w:after="60"/>
        <w:ind w:left="360"/>
      </w:pPr>
      <w:r>
        <w:t>2. 受容（accommodating）</w:t>
      </w:r>
    </w:p>
    <w:p>
      <w:pPr>
        <w:spacing w:after="60"/>
        <w:ind w:left="360"/>
      </w:pPr>
      <w:r>
        <w:t>3. 回避（avoiding）</w:t>
      </w:r>
    </w:p>
    <w:p>
      <w:pPr>
        <w:spacing w:after="60"/>
        <w:ind w:left="360"/>
      </w:pPr>
      <w:r>
        <w:t>4. 競争（competing）</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ケース13の次の話合いで、双方が一部を譲り、それぞれの希望が部分的にかなう中間案で合意したとする。この解決の仕方に当たるTKIの様式を、Kilmannの公開解説に基づいて一つ選べ。</w:t>
      </w:r>
    </w:p>
    <w:p>
      <w:pPr>
        <w:spacing w:after="60"/>
        <w:ind w:left="360"/>
      </w:pPr>
      <w:r>
        <w:t>1. 妥協（compromising）</w:t>
      </w:r>
    </w:p>
    <w:p>
      <w:pPr>
        <w:spacing w:after="60"/>
        <w:ind w:left="360"/>
      </w:pPr>
      <w:r>
        <w:t>2. 協働（collaborating）</w:t>
      </w:r>
    </w:p>
    <w:p>
      <w:pPr>
        <w:spacing w:after="60"/>
        <w:ind w:left="360"/>
      </w:pPr>
      <w:r>
        <w:t>3. 競争（competing）</w:t>
      </w:r>
    </w:p>
    <w:p>
      <w:pPr>
        <w:spacing w:after="60"/>
        <w:ind w:left="360"/>
      </w:pPr>
      <w:r>
        <w:t>4. 回避（avoiding）</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ケース13の本文から直接読み取れる、進め方をめぐる対立の背景を一つ選べ。</w:t>
      </w:r>
    </w:p>
    <w:p>
      <w:pPr>
        <w:spacing w:after="60"/>
        <w:ind w:left="360"/>
      </w:pPr>
      <w:r>
        <w:t xml:space="preserve">1. 文法能力の違いのみによるもの</w:t>
      </w:r>
    </w:p>
    <w:p>
      <w:pPr>
        <w:spacing w:after="60"/>
        <w:ind w:left="360"/>
      </w:pPr>
      <w:r>
        <w:t>2. 早い決定を優先するか、全員の納得まで話し合うかという、本人たちが述べた重視点の違い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ケース13で、学習者が意思決定の方法について意見を出し合い、合意を作る機会を設ける工夫として、RFCDC第1巻（2018年）の協働の説明に沿うものを一つ選べ。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ケース13で教師が明示した学習目標に対応する力として、RFCDC第1巻（2018年）の対立解決の説明に沿うものを一つ選べ。</w:t>
      </w:r>
    </w:p>
    <w:p>
      <w:pPr>
        <w:spacing w:after="60"/>
        <w:ind w:left="360"/>
      </w:pPr>
      <w:r>
        <w:t xml:space="preserve">1. 発音を正確に行う力だけを高めること</w:t>
      </w:r>
    </w:p>
    <w:p>
      <w:pPr>
        <w:spacing w:after="60"/>
        <w:ind w:left="360"/>
      </w:pPr>
      <w:r>
        <w:t>2. 異なる視点を聞いて理解し、双方が受け入れられる解決を対話で探る力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ケース14の授業をCLIL（内容言語統合型学習）として設計する際の目標設定として、最も適切なものを一つ選べ。</w:t>
      </w:r>
    </w:p>
    <w:p>
      <w:pPr>
        <w:spacing w:after="60"/>
        <w:ind w:left="360"/>
      </w:pPr>
      <w:r>
        <w:t>1. 環境問題に関する内容の理解と、その内容を日本語で理解・表現するための言語の学習を結び付ける。</w:t>
      </w:r>
    </w:p>
    <w:p>
      <w:pPr>
        <w:spacing w:after="60"/>
        <w:ind w:left="360"/>
      </w:pPr>
      <w:r>
        <w:t>2. 環境問題は日本語を話すための話題にすぎないので、内容の理解を学習目標から除く。</w:t>
      </w:r>
    </w:p>
    <w:p>
      <w:pPr>
        <w:spacing w:after="60"/>
        <w:ind w:left="360"/>
      </w:pPr>
      <w:r>
        <w:t>3. 環境問題の知識だけを目標とし、資料読解や意見交換で必要な日本語は学習対象に含めない。</w:t>
      </w:r>
    </w:p>
    <w:p>
      <w:pPr>
        <w:spacing w:after="60"/>
        <w:ind w:left="360"/>
      </w:pPr>
      <w:r>
        <w:t>4. 内容と言語の二つの目標は両立しないので、どちらか一方の学習だけをCLILの原則とする。</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国際交流基金の公式「世界の拠点紹介」の説明に合う、海外拠点を含む活動のあり方として最も適当なものを選べ。</w:t>
      </w:r>
    </w:p>
    <w:p>
      <w:pPr>
        <w:spacing w:after="60"/>
        <w:ind w:left="360"/>
      </w:pPr>
      <w:r>
        <w:t>1. 日本国内だけで事業を行い、海外の機関とは連携しない。</w:t>
      </w:r>
    </w:p>
    <w:p>
      <w:pPr>
        <w:spacing w:after="60"/>
        <w:ind w:left="360"/>
      </w:pPr>
      <w:r>
        <w:t>2. 海外事務所だけで完結し、国内の附属機関や支部は活動の足がかりにしない。</w:t>
      </w:r>
    </w:p>
    <w:p>
      <w:pPr>
        <w:spacing w:after="60"/>
        <w:ind w:left="360"/>
      </w:pPr>
      <w:r>
        <w:t>3. 海外事務所や国内の附属機関・支部を足がかりに、在外公館、日本語教育機関、文化交流機関等と連携して活動する。</w:t>
      </w:r>
    </w:p>
    <w:p>
      <w:pPr>
        <w:spacing w:after="60"/>
        <w:ind w:left="360"/>
      </w:pPr>
      <w:r>
        <w:t>4. 在外公館とは連携するが、日本語教育機関と文化交流機関は連携の対象から除く。</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国際交流基金の2021年度「海外日本語教育機関調査」の地域別学習者数について、最も適切なものを一つ選べ。回答機関で学ぶ学習者の集計を対象とする。</w:t>
      </w:r>
    </w:p>
    <w:p>
      <w:pPr>
        <w:spacing w:after="60"/>
        <w:ind w:left="360"/>
      </w:pPr>
      <w:r>
        <w:t>1. 東アジアと東南アジアを合わせると、集計された学習者の4分の3を超える。</w:t>
      </w:r>
    </w:p>
    <w:p>
      <w:pPr>
        <w:spacing w:after="60"/>
        <w:ind w:left="360"/>
      </w:pPr>
      <w:r>
        <w:t>2. どの地域の学習者数も同じで、地域間の人数差はない。</w:t>
      </w:r>
    </w:p>
    <w:p>
      <w:pPr>
        <w:spacing w:after="60"/>
        <w:ind w:left="360"/>
      </w:pPr>
      <w:r>
        <w:t>3. 報告書の北アフリカとアフリカの両区分は、学習者数がともにゼロである。</w:t>
      </w:r>
    </w:p>
    <w:p>
      <w:pPr>
        <w:spacing w:after="60"/>
        <w:ind w:left="360"/>
      </w:pPr>
      <w:r>
        <w:t>4. 学習者が記録されている地域は西欧と東欧だけである。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文化審議会国語分科会「地域における日本語教育の在り方について（報告）」（令和4年11月）の目的・目標に合うものを一つ選べ。</w:t>
      </w:r>
    </w:p>
    <w:p>
      <w:pPr>
        <w:spacing w:after="60"/>
        <w:ind w:left="360"/>
      </w:pPr>
      <w:r>
        <w:t>1. 言語・文化の相互尊重を前提に、生活者としての外国人が自立した言語使用者として日本語で意思疎通を図り生活できるようにする。</w:t>
      </w:r>
    </w:p>
    <w:p>
      <w:pPr>
        <w:spacing w:after="60"/>
        <w:ind w:left="360"/>
      </w:pPr>
      <w:r>
        <w:t>2. 生活者に対する日本語教育では、日常生活や社会参加は扱わず、学術論文を書く能力だけを育てる。</w:t>
      </w:r>
    </w:p>
    <w:p>
      <w:pPr>
        <w:spacing w:after="60"/>
        <w:ind w:left="360"/>
      </w:pPr>
      <w:r>
        <w:t>3. 地域の日本語教育は、健康で安全な生活や相互理解を目標にせず、特定の資格試験の合格だけを目的とする。</w:t>
      </w:r>
    </w:p>
    <w:p>
      <w:pPr>
        <w:spacing w:after="60"/>
        <w:ind w:left="360"/>
      </w:pPr>
      <w:r>
        <w:t>4. 生活者としての外国人は留学生だけを指すので、就労している外国人や家族として来日した者は対象に含めない。</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文化審議会国語分科会「地域における日本語教育の在り方について（報告）」（令和4年11月）を踏まえ、生活者・留学生・就労者という区分を扱う際の考え方として合うものを一つ選べ。</w:t>
      </w:r>
    </w:p>
    <w:p>
      <w:pPr>
        <w:spacing w:after="60"/>
        <w:ind w:left="360"/>
      </w:pPr>
      <w:r>
        <w:t>1. 生活者・留学生・就労者は互いに重ならない区分なので、就労者の生活上の日本語学習は地域日本語教育から外す。</w:t>
      </w:r>
    </w:p>
    <w:p>
      <w:pPr>
        <w:spacing w:after="60"/>
        <w:ind w:left="360"/>
      </w:pPr>
      <w:r>
        <w:t>2. 生活者の中に留学生や就労者も含まれることに留意し、対象となる学習者の多様な背景やニーズに応じて教育内容を検討する。</w:t>
      </w:r>
    </w:p>
    <w:p>
      <w:pPr>
        <w:spacing w:after="60"/>
        <w:ind w:left="360"/>
      </w:pPr>
      <w:r>
        <w:t>3. 在留上の区分さえ分かれば全員に同じニーズがあると確定できるので、個々の学習者が必要とする言語活動は調べなくてよい。</w:t>
      </w:r>
    </w:p>
    <w:p>
      <w:pPr>
        <w:spacing w:after="60"/>
        <w:ind w:left="360"/>
      </w:pPr>
      <w:r>
        <w:t>4. 生活者の日本語教育では子育てや働くことを生活上の行為に含めず、それらを必要とする学習者は支援の対象にしない。</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高齢の学習者も参加する地域日本語教室で文字指導を計画する。文化審議会国語分科会「地域における日本語教育の在り方について（報告）」（令和4年11月）の説明に合うものを一つ選べ。</w:t>
      </w:r>
    </w:p>
    <w:p>
      <w:pPr>
        <w:spacing w:after="60"/>
        <w:ind w:left="360"/>
      </w:pPr>
      <w:r>
        <w:t>1. 高齢者を含む学習者の背景や日本語との言語間距離は、文字指導の内容や進度を考える際に検討しない。</w:t>
      </w:r>
    </w:p>
    <w:p>
      <w:pPr>
        <w:spacing w:after="60"/>
        <w:ind w:left="360"/>
      </w:pPr>
      <w:r>
        <w:t>2. 漢字圏・非漢字圏、識字の状況、高齢者を含む学習者の背景や日本語との言語間距離に配慮し、内容・方法や進度、クラス分けを検討する。</w:t>
      </w:r>
    </w:p>
    <w:p>
      <w:pPr>
        <w:spacing w:after="60"/>
        <w:ind w:left="360"/>
      </w:pPr>
      <w:r>
        <w:t>3. 高齢であるという情報だけで、全員が同じ文字能力を持ち同じ速さで学べると確定し、背景を確かめず画一的な指導を行う。</w:t>
      </w:r>
    </w:p>
    <w:p>
      <w:pPr>
        <w:spacing w:after="60"/>
        <w:ind w:left="360"/>
      </w:pPr>
      <w:r>
        <w:t>4. 文字指導の進度やクラス分けを調整することは禁止されているため、学習者の背景に違いがあっても同じ計画を変更しない。</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教材に、著作権の保護対象となる公表済みの文章を複製して載せる。著作権法第32条第1項の引用と第48条の出所明示に関する説明として、最も適当なものを選べ。</w:t>
      </w:r>
    </w:p>
    <w:p>
      <w:pPr>
        <w:spacing w:after="60"/>
        <w:ind w:left="360"/>
      </w:pPr>
      <w:r>
        <w:t>1. 「引用」と表示すれば、公正な慣行や目的に照らした範囲を検討せず、どの作品も無制限に全文転載できる。</w:t>
      </w:r>
    </w:p>
    <w:p>
      <w:pPr>
        <w:spacing w:after="60"/>
        <w:ind w:left="360"/>
      </w:pPr>
      <w:r>
        <w:t>2. 引用は他人の著作物を利用する行為には当たらないので、著作権法の検討は不要である。</w:t>
      </w:r>
    </w:p>
    <w:p>
      <w:pPr>
        <w:spacing w:after="60"/>
        <w:ind w:left="360"/>
      </w:pPr>
      <w:r>
        <w:t>3. 出所を示しさえすれば、第32条第1項の他の条件を満たさなくても、許諾なしで掲載できる。</w:t>
      </w:r>
    </w:p>
    <w:p>
      <w:pPr>
        <w:spacing w:after="60"/>
        <w:ind w:left="360"/>
      </w:pPr>
      <w:r>
        <w:t>4. 公正な慣行と引用目的に照らした正当な範囲を確かめ、引用部分を明確にし、利用態様に応じ合理的な方法・程度で出所を示す。</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この教師の同僚との相談を、RFCDC第1巻の批判的な自己理解の観点から進める場合、最も適当な行為を一つ選べ。</w:t>
      </w:r>
    </w:p>
    <w:p>
      <w:pPr>
        <w:spacing w:after="60"/>
        <w:ind w:left="360"/>
      </w:pPr>
      <w:r>
        <w:t>1. 学習者が理解できるはずだという自分の前提は検討せず、相談を終える。</w:t>
      </w:r>
    </w:p>
    <w:p>
      <w:pPr>
        <w:spacing w:after="60"/>
        <w:ind w:left="360"/>
      </w:pPr>
      <w:r>
        <w:t>2. 同僚から一つの助言を得た時点で、教材や活動を見直す必要はなくなったと決める。</w:t>
      </w:r>
    </w:p>
    <w:p>
      <w:pPr>
        <w:spacing w:after="60"/>
        <w:ind w:left="360"/>
      </w:pPr>
      <w:r>
        <w:t>3. 学習者の反応と自分の見立てを照らし、前提や判断の限界を同僚と点検して、教材・活動の見直しを検討する。</w:t>
      </w:r>
    </w:p>
    <w:p>
      <w:pPr>
        <w:spacing w:after="60"/>
        <w:ind w:left="360"/>
      </w:pPr>
      <w:r>
        <w:t>4. 原因について考え直す必要はないとして、教材と活動を今後一切変更しないと決める。</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41頁は自分の見方の当然さを問い直し、判断をいったん保留する姿勢を示します。背景を確かめず、文化全体の優劣を逆転させた結論を教え込む対応は、この姿勢に合いません。</w:t>
      </w:r>
    </w:p>
    <w:p>
      <w:pPr>
        <w:spacing w:after="100"/>
      </w:pPr>
      <w:r>
        <w:rPr>
          <w:b/>
          <w:bCs/>
          <w:color w:val="B00020"/>
        </w:rPr>
        <w:t xml:space="preserve">2（誤）</w:t>
      </w:r>
      <w:r>
        <w:t xml:space="preserve">　42頁は、他者を尊重することと、その人の考えへの同意・採用・転向を区別します。日本のやり方の無条件の正しさや、以前の習慣の全面放棄を教師が求める対応は、この区別に合いません。</w:t>
      </w:r>
    </w:p>
    <w:p>
      <w:pPr>
        <w:spacing w:after="100"/>
      </w:pPr>
      <w:r>
        <w:rPr>
          <w:b/>
          <w:bCs/>
          <w:color w:val="B00020"/>
        </w:rPr>
        <w:t xml:space="preserve">3（誤）</w:t>
      </w:r>
      <w:r>
        <w:t xml:space="preserve">　本文だけでは心理状態や適応の段階は確定できません。41–43頁の開放性と尊重に照らし、事情を聞かず全面禁止する対応は支持されません。相談支援の必要性を本人の状況に応じて検討することまで否定する説明ではありません。</w:t>
      </w:r>
    </w:p>
    <w:p>
      <w:pPr>
        <w:spacing w:after="100"/>
      </w:pPr>
      <w:r>
        <w:rPr>
          <w:b/>
          <w:bCs/>
          <w:color w:val="2E7D32"/>
        </w:rPr>
        <w:t xml:space="preserve">4（正）</w:t>
      </w:r>
      <w:r>
        <w:t xml:space="preserve">　41頁は他者の見方への関心と判断の保留、42頁は本人の帰属や信念を選ぶ権利への尊重を示します。背景を尋ねて具体的に検討する対応は、この説明に沿います。全ての慣習を無条件に肯定する意味ではなく、42頁は他者の尊厳・人権・自由を侵す内容への尊重に限界を設けていま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本文では、李春生が劍潭寺の利用を提案した後、伊沢が現地を調べ、芝山巌山頂の惠濟宮を選んだと説明しています。提案された場所と最終的な選定を混同しています。</w:t>
      </w:r>
    </w:p>
    <w:p>
      <w:pPr>
        <w:spacing w:after="100"/>
      </w:pPr>
      <w:r>
        <w:rPr>
          <w:b/>
          <w:bCs/>
          <w:color w:val="B00020"/>
        </w:rPr>
        <w:t xml:space="preserve">2（誤）</w:t>
      </w:r>
      <w:r>
        <w:t xml:space="preserve">　本文は、学務部が芝山巌へ移った後の活動として、台湾語の研究、会話教科書の編集、台湾人への日本語教育を挙げています。日本語教育だけに限る説明は合いません。</w:t>
      </w:r>
    </w:p>
    <w:p>
      <w:pPr>
        <w:spacing w:after="100"/>
      </w:pPr>
      <w:r>
        <w:rPr>
          <w:b/>
          <w:bCs/>
          <w:color w:val="B00020"/>
        </w:rPr>
        <w:t xml:space="preserve">3（誤）</w:t>
      </w:r>
      <w:r>
        <w:t xml:space="preserve">　本文は、士林の子弟を募集して日本語と西洋文明の基礎科目を教えたと説明し、地元の学生の名も挙げています。日本からの留学生だけという説明は合いません。</w:t>
      </w:r>
    </w:p>
    <w:p>
      <w:pPr>
        <w:spacing w:after="100"/>
      </w:pPr>
      <w:r>
        <w:rPr>
          <w:b/>
          <w:bCs/>
          <w:color w:val="2E7D32"/>
        </w:rPr>
        <w:t xml:space="preserve">4（正）</w:t>
      </w:r>
      <w:r>
        <w:t xml:space="preserve">　本文の学堂の場所、対象となった地元の子弟、教授内容の説明に対応します。この問題は同館の公開解説を根拠としており、当時の教育政策全体の評価を問うものではありません。</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Ⅱ「用語の使い方」3は、日本語に十分定着している外来語はそのまま使うとし、日常の漢語や和語への言い換え、分かりやすい言い換えが困難な場合の説明付与も示しています。全面禁止という説明は合いません。</w:t>
      </w:r>
    </w:p>
    <w:p>
      <w:pPr>
        <w:spacing w:after="100"/>
      </w:pPr>
      <w:r>
        <w:rPr>
          <w:b/>
          <w:bCs/>
          <w:color w:val="B00020"/>
        </w:rPr>
        <w:t xml:space="preserve">2（誤）</w:t>
      </w:r>
      <w:r>
        <w:t xml:space="preserve">　「基本的な考え方」1は、文書の目的や種類、想定される読み手に応じた工夫を認めています。広く一般に向けた解説・広報等では、特別な知識を持たない人の読みやすさを優先するとしています。</w:t>
      </w:r>
    </w:p>
    <w:p>
      <w:pPr>
        <w:spacing w:after="100"/>
      </w:pPr>
      <w:r>
        <w:rPr>
          <w:b/>
          <w:bCs/>
          <w:color w:val="B00020"/>
        </w:rPr>
        <w:t xml:space="preserve">3（誤）</w:t>
      </w:r>
      <w:r>
        <w:t xml:space="preserve">　「基本的な考え方」2は、基となる情報の内容や意味を損なわないことと、分かりやすさと正確さのバランスを示しています。分かりやすくするためなら意味を変えてよいという方針ではありません。</w:t>
      </w:r>
    </w:p>
    <w:p>
      <w:pPr>
        <w:spacing w:after="100"/>
      </w:pPr>
      <w:r>
        <w:rPr>
          <w:b/>
          <w:bCs/>
          <w:color w:val="2E7D32"/>
        </w:rPr>
        <w:t xml:space="preserve">4（正）</w:t>
      </w:r>
      <w:r>
        <w:t xml:space="preserve">　「基本的な考え方」1とⅡ「用語の使い方」3に対応します。外来語を一律に排除するのではなく、定着の程度や使う場面を考え、必要な言い換えや説明を工夫します。</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JASSOの2026年度実施要項にある目的と一致します。日本語のほか理科・総合科目・数学が設けられ、受験科目は志望大学等の指定に基づいて選びます。全受験者が全科目を受けるという意味ではありません。</w:t>
      </w:r>
    </w:p>
    <w:p>
      <w:pPr>
        <w:spacing w:after="100"/>
      </w:pPr>
      <w:r>
        <w:rPr>
          <w:b/>
          <w:bCs/>
          <w:color w:val="B00020"/>
        </w:rPr>
        <w:t xml:space="preserve">2（誤）</w:t>
      </w:r>
      <w:r>
        <w:t xml:space="preserve">　BJT公式のレベル説明は、合格・不合格ではなく、0～800点のスコアと、その点数に応じたJ5～J1+の6段階で評価するとしています。この結果だけで就労可否が一元的に決まるという旧肢の想定も採用しません。</w:t>
      </w:r>
    </w:p>
    <w:p>
      <w:pPr>
        <w:spacing w:after="100"/>
      </w:pPr>
      <w:r>
        <w:rPr>
          <w:b/>
          <w:bCs/>
          <w:color w:val="B00020"/>
        </w:rPr>
        <w:t xml:space="preserve">3（誤）</w:t>
      </w:r>
      <w:r>
        <w:t xml:space="preserve">　JLPT公式FAQは、会話や作文の試験は現在どちらもなく、解答は多枝選択のマークシート方式と説明します。必須の口頭試験があるとする肢とは一致しません。</w:t>
      </w:r>
    </w:p>
    <w:p>
      <w:pPr>
        <w:spacing w:after="100"/>
      </w:pPr>
      <w:r>
        <w:rPr>
          <w:b/>
          <w:bCs/>
          <w:color w:val="B00020"/>
        </w:rPr>
        <w:t xml:space="preserve">4（誤）</w:t>
      </w:r>
      <w:r>
        <w:t xml:space="preserve">　ACTFL公式のOPI説明は、面接者が会話を進め、レベルチェックとプローブで発話の証拠を引き出すと説明します。自発的で事前練習していない言語使用を扱う口頭面接であり、紙の選択式回答だけで話す力を評価する形式ではありません。</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注2では、高度専門職外国人の家族等についても、申請に基づき在留資格認定証明書が交付されると説明しています。申請しても一切交付されないという説明は合いません。家族等の全ての申請が無条件で許可されるという意味ではありません。</w:t>
      </w:r>
    </w:p>
    <w:p>
      <w:pPr>
        <w:spacing w:after="100"/>
      </w:pPr>
      <w:r>
        <w:rPr>
          <w:b/>
          <w:bCs/>
          <w:color w:val="B00020"/>
        </w:rPr>
        <w:t xml:space="preserve">2（誤）</w:t>
      </w:r>
      <w:r>
        <w:t xml:space="preserve">　注1は、申請者の国籍によって記載事項以外にも必要書類があると説明し、各在外公館の案内を参照するよう求めています。本文にも中国籍の方の追加書類や申請書等の通数の違いが示されています。全ての国籍で完全に同一という説明は合いません。</w:t>
      </w:r>
    </w:p>
    <w:p>
      <w:pPr>
        <w:spacing w:after="100"/>
      </w:pPr>
      <w:r>
        <w:rPr>
          <w:b/>
          <w:bCs/>
          <w:color w:val="2E7D32"/>
        </w:rPr>
        <w:t xml:space="preserve">3（正）</w:t>
      </w:r>
      <w:r>
        <w:t xml:space="preserve">　案内の滞在期間欄と注2に対応します。このページで説明される査証申請手続を答えるもので、国内の在留資格変更・更新や高度専門職2号まで一律に5年とする主張ではありません。</w:t>
      </w:r>
    </w:p>
    <w:p>
      <w:pPr>
        <w:spacing w:after="100"/>
      </w:pPr>
      <w:r>
        <w:rPr>
          <w:b/>
          <w:bCs/>
          <w:color w:val="B00020"/>
        </w:rPr>
        <w:t xml:space="preserve">4（誤）</w:t>
      </w:r>
      <w:r>
        <w:t xml:space="preserve">　必要書類欄は在留資格認定証明書の原本又は写しを挙げ、電子在留資格認定証明書の場合は同証明書の提示又は写しの提出としています。紙の原本しか認めないという説明は合いません。</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同資料の「多文化共生の場づくり」は、地域住民と外国人住民が相互に交流し、理解を深める場を推進するとしています。一方向の学習だけに限定する説明は、この方針に合いません。</w:t>
      </w:r>
    </w:p>
    <w:p>
      <w:pPr>
        <w:spacing w:after="100"/>
      </w:pPr>
      <w:r>
        <w:rPr>
          <w:b/>
          <w:bCs/>
          <w:color w:val="B00020"/>
        </w:rPr>
        <w:t xml:space="preserve">2（誤）</w:t>
      </w:r>
      <w:r>
        <w:t xml:space="preserve">　「地域住民等に対する多文化共生の意識啓発」という項目が示されています。また、学校・図書館・公民館等を活用した相互交流も挙げられています。対象を外国人住民だけに限る説明とは異なります。</w:t>
      </w:r>
    </w:p>
    <w:p>
      <w:pPr>
        <w:spacing w:after="100"/>
      </w:pPr>
      <w:r>
        <w:rPr>
          <w:b/>
          <w:bCs/>
          <w:color w:val="2E7D32"/>
        </w:rPr>
        <w:t xml:space="preserve">3（正）</w:t>
      </w:r>
      <w:r>
        <w:t xml:space="preserve">　「多文化共生の場づくり」と「キーパーソン・ネットワーク・自助組織等の支援」に対応します。資料は、外国人住民が地域住民として主体的に活動できるよう支援する方針を示しています。</w:t>
      </w:r>
    </w:p>
    <w:p>
      <w:pPr>
        <w:spacing w:after="100"/>
      </w:pPr>
      <w:r>
        <w:rPr>
          <w:b/>
          <w:bCs/>
          <w:color w:val="B00020"/>
        </w:rPr>
        <w:t xml:space="preserve">4（誤）</w:t>
      </w:r>
      <w:r>
        <w:t xml:space="preserve">　資料は、災害時の支援等の担い手となる外国人住民の育成と協力を挙げ、地域の実情に応じた自立支援体制の整備と自治会・商店街・PTA等への参画促進を示しています。被支援者への固定や参画の禁止とは逆で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公式説明は、「日本語教育の参照枠」に対応する生活分野の言語能力記述文とし、五つの言語活動を示しています。漢字書き取りの得点だけの一覧ではありません。</w:t>
      </w:r>
    </w:p>
    <w:p>
      <w:pPr>
        <w:spacing w:after="100"/>
      </w:pPr>
      <w:r>
        <w:rPr>
          <w:b/>
          <w:bCs/>
          <w:color w:val="2E7D32"/>
        </w:rPr>
        <w:t xml:space="preserve">2（正）</w:t>
      </w:r>
      <w:r>
        <w:t xml:space="preserve">　公式説明と説明資料の「利用にあたっての留意事項」に対応します。あくまで例示であって網羅的ではなく、項目の選択や「現場Can do」の作成を認めています。</w:t>
      </w:r>
    </w:p>
    <w:p>
      <w:pPr>
        <w:spacing w:after="100"/>
      </w:pPr>
      <w:r>
        <w:rPr>
          <w:b/>
          <w:bCs/>
          <w:color w:val="B00020"/>
        </w:rPr>
        <w:t xml:space="preserve">3（誤）</w:t>
      </w:r>
      <w:r>
        <w:t xml:space="preserve">　留意事項は、必ず日本語でできるようになるべき行為の一覧ではないと説明しています。安全や生命に関わる項目には、多言語による情報提供が望ましい場合もあります。</w:t>
      </w:r>
    </w:p>
    <w:p>
      <w:pPr>
        <w:spacing w:after="100"/>
      </w:pPr>
      <w:r>
        <w:rPr>
          <w:b/>
          <w:bCs/>
          <w:color w:val="B00020"/>
        </w:rPr>
        <w:t xml:space="preserve">4（誤）</w:t>
      </w:r>
      <w:r>
        <w:t xml:space="preserve">　公式説明は、Can doを用いた学びは多様な学びの一部としています。他の学習活動との組合せや、ポートフォリオ等を用いた振り返りも挙げています。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県は、外国人が日本語や日本の文化・習慣を学ぶことに加え、日本人もやさしい日本語によるコミュニケーションや外国の文化・習慣を学ぶと説明しています。一方だけが学ぶ関係への固定とは異なります。</w:t>
      </w:r>
    </w:p>
    <w:p>
      <w:pPr>
        <w:spacing w:after="100"/>
      </w:pPr>
      <w:r>
        <w:rPr>
          <w:b/>
          <w:bCs/>
          <w:color w:val="B00020"/>
        </w:rPr>
        <w:t xml:space="preserve">2（誤）</w:t>
      </w:r>
      <w:r>
        <w:t xml:space="preserve">　同ページは「対話交流型の初期日本語教室」を設置・運営すると明記しています。初期日本語の教室と両立しないという説明は、その記載と逆です。</w:t>
      </w:r>
    </w:p>
    <w:p>
      <w:pPr>
        <w:spacing w:after="100"/>
      </w:pPr>
      <w:r>
        <w:rPr>
          <w:b/>
          <w:bCs/>
          <w:color w:val="B00020"/>
        </w:rPr>
        <w:t xml:space="preserve">3（誤）</w:t>
      </w:r>
      <w:r>
        <w:t xml:space="preserve">　県の説明は、日本語による交流と相互理解のためのテーマを含みます。それらを排除して一方向の説明だけに置き換える案は合いません。講義や文字学習全般の価値を否定する判断とは区別します。</w:t>
      </w:r>
    </w:p>
    <w:p>
      <w:pPr>
        <w:spacing w:after="100"/>
      </w:pPr>
      <w:r>
        <w:rPr>
          <w:b/>
          <w:bCs/>
          <w:color w:val="2E7D32"/>
        </w:rPr>
        <w:t xml:space="preserve">4（正）</w:t>
      </w:r>
      <w:r>
        <w:t xml:space="preserve">　県の「対話交流型」の説明に対応します。この事業が示す教室の特徴を問うもので、全地域の教室が同じ運営であることや、交流の効果が必ず生じることを保証する記述ではありません。</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公式紹介は、1972年の設立時は外務省所管の特殊法人だったと説明します。設立当初から独立行政法人だったという記述は、時点と組織形態を取り違えています。</w:t>
      </w:r>
    </w:p>
    <w:p>
      <w:pPr>
        <w:spacing w:after="100"/>
      </w:pPr>
      <w:r>
        <w:rPr>
          <w:b/>
          <w:bCs/>
          <w:color w:val="B00020"/>
        </w:rPr>
        <w:t xml:space="preserve">2（誤）</w:t>
      </w:r>
      <w:r>
        <w:t xml:space="preserve">　公式紹介に記された設立年は1972年です。1983年を初めての設立年とする記述は一致しません。</w:t>
      </w:r>
    </w:p>
    <w:p>
      <w:pPr>
        <w:spacing w:after="100"/>
      </w:pPr>
      <w:r>
        <w:rPr>
          <w:b/>
          <w:bCs/>
          <w:color w:val="2E7D32"/>
        </w:rPr>
        <w:t xml:space="preserve">3（正）</w:t>
      </w:r>
      <w:r>
        <w:t xml:space="preserve">　公式紹介にある設立年、設立時の所管と組織形態、独立行政法人となった日付がすべて一致します。戦後の日本語普及政策全体の経緯を、この沿革の記述だけで説明するものではありません。</w:t>
      </w:r>
    </w:p>
    <w:p>
      <w:pPr>
        <w:spacing w:after="100"/>
      </w:pPr>
      <w:r>
        <w:rPr>
          <w:b/>
          <w:bCs/>
          <w:color w:val="B00020"/>
        </w:rPr>
        <w:t xml:space="preserve">4（誤）</w:t>
      </w:r>
      <w:r>
        <w:t xml:space="preserve">　公式紹介が示す変更の方向は、特殊法人から独立行政法人へ、です。肢は変更の方向を逆にしています。</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庁の「設置の経緯」は文部科学省への設置を示し、「構成」の表は国語分科会の事務を国語の改善及びその普及に関する事項の調査審議としています。法務省設置・在留資格審査だけという説明とは異なります。</w:t>
      </w:r>
    </w:p>
    <w:p>
      <w:pPr>
        <w:spacing w:after="100"/>
      </w:pPr>
      <w:r>
        <w:rPr>
          <w:b/>
          <w:bCs/>
          <w:color w:val="2E7D32"/>
        </w:rPr>
        <w:t xml:space="preserve">2（正）</w:t>
      </w:r>
      <w:r>
        <w:t xml:space="preserve">　「設置の経緯」と「構成」の国語分科会の欄に対応します。統合前の四つは、国語審議会、著作権審議会、文化財保護審議会、文化功労者選考審査会です。</w:t>
      </w:r>
    </w:p>
    <w:p>
      <w:pPr>
        <w:spacing w:after="100"/>
      </w:pPr>
      <w:r>
        <w:rPr>
          <w:b/>
          <w:bCs/>
          <w:color w:val="B00020"/>
        </w:rPr>
        <w:t xml:space="preserve">3（誤）</w:t>
      </w:r>
      <w:r>
        <w:t xml:space="preserve">　同ページは、中央省庁等の改革の中で文部科学省に設置されたことと、文化審議会に国語分科会等が置かれる構成を説明しています。省庁と無関係な任意の民間団体という説明は合いません。</w:t>
      </w:r>
    </w:p>
    <w:p>
      <w:pPr>
        <w:spacing w:after="100"/>
      </w:pPr>
      <w:r>
        <w:rPr>
          <w:b/>
          <w:bCs/>
          <w:color w:val="B00020"/>
        </w:rPr>
        <w:t xml:space="preserve">4（誤）</w:t>
      </w:r>
      <w:r>
        <w:t xml:space="preserve">　「構成」の表では、文化財の保存及び活用に関する重要事項の調査審議は文化財分科会の主な所掌事務です。国語分科会の国語の改善及び普及に関する事務と取り違えています。</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前書き3は、都道府県名に用いる漢字及びそれに準じる漢字を除き、固有名詞を対象とするものではないとしています。都道府県名の漢字まで例外なく対象外とする説明は、この留保を落としています。</w:t>
      </w:r>
    </w:p>
    <w:p>
      <w:pPr>
        <w:spacing w:after="100"/>
      </w:pPr>
      <w:r>
        <w:rPr>
          <w:b/>
          <w:bCs/>
          <w:color w:val="B00020"/>
        </w:rPr>
        <w:t xml:space="preserve">2（誤）</w:t>
      </w:r>
      <w:r>
        <w:t xml:space="preserve">　前書き4は、過去の著作や文書における漢字使用を否定するものではないとしています。過去の表記の一律改変を求める説明は合いません。</w:t>
      </w:r>
    </w:p>
    <w:p>
      <w:pPr>
        <w:spacing w:after="100"/>
      </w:pPr>
      <w:r>
        <w:rPr>
          <w:b/>
          <w:bCs/>
          <w:color w:val="B00020"/>
        </w:rPr>
        <w:t xml:space="preserve">3（誤）</w:t>
      </w:r>
      <w:r>
        <w:t xml:space="preserve">　前書き2は、各種専門分野や個々人の表記にまで及ぼそうとするものではないとしています。ただし、一般の社会生活と密接に関連する専門分野の語には参考とすることが望ましいという留保があります。個人の表外字使用を全面禁止する規則ではありません。</w:t>
      </w:r>
    </w:p>
    <w:p>
      <w:pPr>
        <w:spacing w:after="100"/>
      </w:pPr>
      <w:r>
        <w:rPr>
          <w:b/>
          <w:bCs/>
          <w:color w:val="2E7D32"/>
        </w:rPr>
        <w:t xml:space="preserve">4（正）</w:t>
      </w:r>
      <w:r>
        <w:t xml:space="preserve">　前書き1の目安という性格と、「表の見方及び使い方」2の本表2136字に対応します。前書き5は、運用に当たって個々の事情に応じた適切な考慮の余地も示しています。</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公式FAQは、原則として日本語を母語としない人の日本語能力を測定・認定する試験と説明します。大学院の論文執筆能力だけに目的を限定していません。EJUを研究能力全般の試験とする旧解説の比較も撤回します。</w:t>
      </w:r>
    </w:p>
    <w:p>
      <w:pPr>
        <w:spacing w:after="100"/>
      </w:pPr>
      <w:r>
        <w:rPr>
          <w:b/>
          <w:bCs/>
          <w:color w:val="B00020"/>
        </w:rPr>
        <w:t xml:space="preserve">2（誤）</w:t>
      </w:r>
      <w:r>
        <w:t xml:space="preserve">　公式FAQは、会話と作文の試験はいずれも現在は実施していないと説明します。解答方式は多枝選択によるマークシート方式です。能力の間接的な推定と、発話・作文を直接行わせる試験の実施は区別します。</w:t>
      </w:r>
    </w:p>
    <w:p>
      <w:pPr>
        <w:spacing w:after="100"/>
      </w:pPr>
      <w:r>
        <w:rPr>
          <w:b/>
          <w:bCs/>
          <w:color w:val="B00020"/>
        </w:rPr>
        <w:t xml:space="preserve">3（誤）</w:t>
      </w:r>
      <w:r>
        <w:t xml:space="preserve">　公式FAQによれば、認定自体に有効期限はなく、旧試験の認定も無効にはなりません。ただし、結果を利用する会社や学校が独自に期限を決める場合があり、提出先への確認が必要です。</w:t>
      </w:r>
    </w:p>
    <w:p>
      <w:pPr>
        <w:spacing w:after="100"/>
      </w:pPr>
      <w:r>
        <w:rPr>
          <w:b/>
          <w:bCs/>
          <w:color w:val="2E7D32"/>
        </w:rPr>
        <w:t xml:space="preserve">4（正）</w:t>
      </w:r>
      <w:r>
        <w:t xml:space="preserve">　公式FAQは、項目応答理論に基づく尺度得点方式を明記し、問題ごとの配点を合計する方式と区別しています。合否には総合得点の合格点と各得点区分の基準点の双方が関わります。旧稿の難易度差によって得点が変動しないという絶対的な表現は用いず、公式の得点方式の説明に限定し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日本語シラバスは、課題の指示に従って考えを根拠とともに筋道立てて書く能力を挙げます。主張・結論、根拠や実例、構成、表現などを扱うもので、定型文の書き写しだけには限定されません。</w:t>
      </w:r>
    </w:p>
    <w:p>
      <w:pPr>
        <w:spacing w:after="100"/>
      </w:pPr>
      <w:r>
        <w:rPr>
          <w:b/>
          <w:bCs/>
          <w:color w:val="2E7D32"/>
        </w:rPr>
        <w:t xml:space="preserve">2（正）</w:t>
      </w:r>
      <w:r>
        <w:t xml:space="preserve">　2026年度実施要項は、日本の大学等での勉学に対応する日本語力を目的とし、3領域の構成を示します。得点範囲は読解・聴解・聴読解が0～400点、記述が0～50点です。旧解説のアカデミック・ジャパンは、公式表記のアカデミック・ジャパニーズに訂正します。</w:t>
      </w:r>
    </w:p>
    <w:p>
      <w:pPr>
        <w:spacing w:after="100"/>
      </w:pPr>
      <w:r>
        <w:rPr>
          <w:b/>
          <w:bCs/>
          <w:color w:val="B00020"/>
        </w:rPr>
        <w:t xml:space="preserve">3（誤）</w:t>
      </w:r>
      <w:r>
        <w:t xml:space="preserve">　JASSOは、回次や実施地による問題の難易度差に対して、項目反応理論に基づく得点等化を行い、共通の尺度上で結果を比較できるようにすると説明します。読解・聴解・聴読解を、素点だけで表示するという説明は合いません。</w:t>
      </w:r>
    </w:p>
    <w:p>
      <w:pPr>
        <w:spacing w:after="100"/>
      </w:pPr>
      <w:r>
        <w:rPr>
          <w:b/>
          <w:bCs/>
          <w:color w:val="B00020"/>
        </w:rPr>
        <w:t xml:space="preserve">4（誤）</w:t>
      </w:r>
      <w:r>
        <w:t xml:space="preserve">　JASSOは、記述では尺度得点ではなく採点基準に基づく採点を行うと明記しています。読解等の尺度得点方式を記述にも一律に当てはめることはできません。旧稿のJLPTとの自動換算に関する肢は、取得本文で直接判定できる採点方式の比較へ置き換えました。</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報告書22頁は、在籍する学習者の目的・理由として機関が挙げた項目を集計しています。アニメ・マンガ・J-POP・ファッション等への興味は59.9％で、除外されていません。この割合を、学習者本人の59.9％が回答した値とは読み替えません。</w:t>
      </w:r>
    </w:p>
    <w:p>
      <w:pPr>
        <w:spacing w:after="100"/>
      </w:pPr>
      <w:r>
        <w:rPr>
          <w:b/>
          <w:bCs/>
          <w:color w:val="2E7D32"/>
        </w:rPr>
        <w:t xml:space="preserve">2（正）</w:t>
      </w:r>
      <w:r>
        <w:t xml:space="preserve">　報告書12～13頁の順位は、中国1,057,318人、インドネシア711,732人、韓国470,334人です。10～11頁の東アジア1,713,833人と東南アジア1,185,375人は、全体3,794,714人の76.4％を占めます。2021年度の調査結果として扱います。</w:t>
      </w:r>
    </w:p>
    <w:p>
      <w:pPr>
        <w:spacing w:after="100"/>
      </w:pPr>
      <w:r>
        <w:rPr>
          <w:b/>
          <w:bCs/>
          <w:color w:val="B00020"/>
        </w:rPr>
        <w:t xml:space="preserve">3（誤）</w:t>
      </w:r>
      <w:r>
        <w:t xml:space="preserve">　報告書18頁では、中等教育が1,882,054人、49.6％で最も多く、初等教育は331,534人、8.7％です。初等教育が最多で7割以上という説明は、この原表と一致しません。</w:t>
      </w:r>
    </w:p>
    <w:p>
      <w:pPr>
        <w:spacing w:after="100"/>
      </w:pPr>
      <w:r>
        <w:rPr>
          <w:b/>
          <w:bCs/>
          <w:color w:val="B00020"/>
        </w:rPr>
        <w:t xml:space="preserve">4（誤）</w:t>
      </w:r>
      <w:r>
        <w:t xml:space="preserve">　報告書11頁の学習者数の割合は、西欧2.4％、東欧1.2％であり、合わせても過半数にはなりません。これらは2021年度の回答機関の集計で、現在の世界全体の全学習者数と同一視しません。</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文化庁の一覧では、アイヌ語は「極めて深刻」に挙げられています。安全な言語として一覧から除かれているという説明は合いません。ここでは同ページが紹介する2009年発表の一覧を確認しています。</w:t>
      </w:r>
    </w:p>
    <w:p>
      <w:pPr>
        <w:spacing w:after="100"/>
      </w:pPr>
      <w:r>
        <w:rPr>
          <w:b/>
          <w:bCs/>
          <w:color w:val="B00020"/>
        </w:rPr>
        <w:t xml:space="preserve">2（誤）</w:t>
      </w:r>
      <w:r>
        <w:t xml:space="preserve">　一覧には、八丈語と奄美語も「危険」の区分に挙げられています。沖縄県内の言語だけに限定し、両言語を除く説明とは一致しません。</w:t>
      </w:r>
    </w:p>
    <w:p>
      <w:pPr>
        <w:spacing w:after="100"/>
      </w:pPr>
      <w:r>
        <w:rPr>
          <w:b/>
          <w:bCs/>
          <w:color w:val="2E7D32"/>
        </w:rPr>
        <w:t xml:space="preserve">3（正）</w:t>
      </w:r>
      <w:r>
        <w:t xml:space="preserve">　文化庁の本文と一覧に対応します。同ページは、ユネスコでは「言語」と「方言」を区別せず、全て「言語」として統一していると注記しています。これは2009年の資料を紹介する説明であり、日本の危機的なことばがこの8つに尽きるという主張ではありません。</w:t>
      </w:r>
    </w:p>
    <w:p>
      <w:pPr>
        <w:spacing w:after="100"/>
      </w:pPr>
      <w:r>
        <w:rPr>
          <w:b/>
          <w:bCs/>
          <w:color w:val="B00020"/>
        </w:rPr>
        <w:t xml:space="preserve">4（誤）</w:t>
      </w:r>
      <w:r>
        <w:t xml:space="preserve">　ページ冒頭は、日本の言語・方言に消滅の危機にあるものがあると説明し、文化庁が実態や保存・継承の取組状況の調査研究等を行っていると述べています。東日本大震災の被災地の方言にも触れており、取組がないという説明とは逆で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利用の手引きは、言い換えと説明のどちらがよいかを個別に考え、相手や場面にも配慮するよう求めています。同語の提案ページは二つの言い換え語と「十分な説明を受けた上での同意」という意味説明を示し、説明を付ける必要にも触れています。</w:t>
      </w:r>
    </w:p>
    <w:p>
      <w:pPr>
        <w:spacing w:after="100"/>
      </w:pPr>
      <w:r>
        <w:rPr>
          <w:b/>
          <w:bCs/>
          <w:color w:val="B00020"/>
        </w:rPr>
        <w:t xml:space="preserve">2（誤）</w:t>
      </w:r>
      <w:r>
        <w:t xml:space="preserve">　利用の手引き（4）は、一つの言い換え語で全ての場合に対応できるわけではなく、場面や文脈によって適切に使い分けることを求めています。機械的に一語へ固定する説明は合いません。</w:t>
      </w:r>
    </w:p>
    <w:p>
      <w:pPr>
        <w:spacing w:after="100"/>
      </w:pPr>
      <w:r>
        <w:rPr>
          <w:b/>
          <w:bCs/>
          <w:color w:val="B00020"/>
        </w:rPr>
        <w:t xml:space="preserve">3（誤）</w:t>
      </w:r>
      <w:r>
        <w:t xml:space="preserve">　利用の手引き（3）は、日本語の中で使われている外来語に対する提案であり、原語の意味・用法をそのまま反映するわけではないと注意しています。原語の全ての意味・用法へ無条件に適用する説明は合いません。</w:t>
      </w:r>
    </w:p>
    <w:p>
      <w:pPr>
        <w:spacing w:after="100"/>
      </w:pPr>
      <w:r>
        <w:rPr>
          <w:b/>
          <w:bCs/>
          <w:color w:val="B00020"/>
        </w:rPr>
        <w:t xml:space="preserve">4（誤）</w:t>
      </w:r>
      <w:r>
        <w:t xml:space="preserve">　利用の手引き（5）は、言い換えによって概念が曖昧になる場合も考えられるとし、外来語を使いつつ正確な説明を付け加える方法も示しています。外来語と説明の併用を全面禁止する説明とは異なります。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再録本文317頁は、同じ仲間や友人として扱い、相手の欲求を共有することをポジティブ・ポライトネスとして説明しています。分類が逆です。</w:t>
      </w:r>
    </w:p>
    <w:p>
      <w:pPr>
        <w:spacing w:after="100"/>
      </w:pPr>
      <w:r>
        <w:rPr>
          <w:b/>
          <w:bCs/>
          <w:color w:val="B00020"/>
        </w:rPr>
        <w:t xml:space="preserve">2（誤）</w:t>
      </w:r>
      <w:r>
        <w:t xml:space="preserve">　再録本文313頁は言語的・非言語的な伝達行為を扱い、317頁は非言語的な敬意にも言及しています。敬語の文法形式だけに限定する説明は合いません。</w:t>
      </w:r>
    </w:p>
    <w:p>
      <w:pPr>
        <w:spacing w:after="100"/>
      </w:pPr>
      <w:r>
        <w:rPr>
          <w:b/>
          <w:bCs/>
          <w:color w:val="2E7D32"/>
        </w:rPr>
        <w:t xml:space="preserve">3（正）</w:t>
      </w:r>
      <w:r>
        <w:t xml:space="preserve">　再録本文311～312頁のネガティブ・フェイスと、317頁の押しつけを避け行動の自由を尊重する方策の説明に対応します。ここでのネガティブは、否定的な感情という意味ではありません。</w:t>
      </w:r>
    </w:p>
    <w:p>
      <w:pPr>
        <w:spacing w:after="100"/>
      </w:pPr>
      <w:r>
        <w:rPr>
          <w:b/>
          <w:bCs/>
          <w:color w:val="B00020"/>
        </w:rPr>
        <w:t xml:space="preserve">4（誤）</w:t>
      </w:r>
      <w:r>
        <w:t xml:space="preserve">　再録本文317頁では、相手の肯定的自己像に向けて、仲間として扱うことや欲求の共有を示す方策です。自己像の否定を定義とする説明ではありません。</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再録本文315～317頁は、フェイスへの脅威を避けたり緩和したりする方策を説明しています。脅威の最大化を目的とする説明は逆です。</w:t>
      </w:r>
    </w:p>
    <w:p>
      <w:pPr>
        <w:spacing w:after="100"/>
      </w:pPr>
      <w:r>
        <w:rPr>
          <w:b/>
          <w:bCs/>
          <w:color w:val="B00020"/>
        </w:rPr>
        <w:t xml:space="preserve">2（誤）</w:t>
      </w:r>
      <w:r>
        <w:t xml:space="preserve">　再録本文311～312頁では、この行動の自由に関わる欲求はネガティブ・フェイスです。二つの名称を取り違えています。</w:t>
      </w:r>
    </w:p>
    <w:p>
      <w:pPr>
        <w:spacing w:after="100"/>
      </w:pPr>
      <w:r>
        <w:rPr>
          <w:b/>
          <w:bCs/>
          <w:color w:val="B00020"/>
        </w:rPr>
        <w:t xml:space="preserve">3（誤）</w:t>
      </w:r>
      <w:r>
        <w:t xml:space="preserve">　再録本文311～312頁では、自己像や欲求が認められることに関わる側面はポジティブ・フェイスです。二つの名称を取り違えています。</w:t>
      </w:r>
    </w:p>
    <w:p>
      <w:pPr>
        <w:spacing w:after="100"/>
      </w:pPr>
      <w:r>
        <w:rPr>
          <w:b/>
          <w:bCs/>
          <w:color w:val="2E7D32"/>
        </w:rPr>
        <w:t xml:space="preserve">4（正）</w:t>
      </w:r>
      <w:r>
        <w:t xml:space="preserve">　再録本文313頁の分類に対応します。ただし314頁は、一つの行為が二つのフェイスをともに脅かす場合もあると述べています。この分類は、常に一方だけに影響するという意味ではありません。</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再録本文317頁は、仲間として扱い共通性を示す方策をポジティブ・ポライトネスとして説明しています。接近を示すという部分から、ネガティブとする結論は導けません。</w:t>
      </w:r>
    </w:p>
    <w:p>
      <w:pPr>
        <w:spacing w:after="100"/>
      </w:pPr>
      <w:r>
        <w:rPr>
          <w:b/>
          <w:bCs/>
          <w:color w:val="B00020"/>
        </w:rPr>
        <w:t xml:space="preserve">2（誤）</w:t>
      </w:r>
      <w:r>
        <w:t xml:space="preserve">　再録本文316頁は、配慮を添えない直接的な行為について、緊急性・効率性や相手への利益、力関係などの条件を挙げています。場面を問わず最高の配慮とする固定的な判定は合いません。</w:t>
      </w:r>
    </w:p>
    <w:p>
      <w:pPr>
        <w:spacing w:after="100"/>
      </w:pPr>
      <w:r>
        <w:rPr>
          <w:b/>
          <w:bCs/>
          <w:color w:val="B00020"/>
        </w:rPr>
        <w:t xml:space="preserve">3（誤）</w:t>
      </w:r>
      <w:r>
        <w:t xml:space="preserve">　再録本文316頁の図22.1は、オフレコードと、オンレコードで配慮を添える二方策を別の枝にしています。317頁では、慣習化した間接依頼はオンレコードになり得るとも説明されています。間接的というだけで同一分類にはできません。</w:t>
      </w:r>
    </w:p>
    <w:p>
      <w:pPr>
        <w:spacing w:after="100"/>
      </w:pPr>
      <w:r>
        <w:rPr>
          <w:b/>
          <w:bCs/>
          <w:color w:val="2E7D32"/>
        </w:rPr>
        <w:t xml:space="preserve">4（正）</w:t>
      </w:r>
      <w:r>
        <w:t xml:space="preserve">　再録本文317頁の定義に対応します。ただし方策の理論上の分類と、実際に相手が好意的に受け取ることの保証は区別します。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公式解説は、個人が言語・文化の多様な資源を用い、さらに発展させると説明しています。既習の資源を全て切り離すという説明は合いません。</w:t>
      </w:r>
    </w:p>
    <w:p>
      <w:pPr>
        <w:spacing w:after="100"/>
      </w:pPr>
      <w:r>
        <w:rPr>
          <w:b/>
          <w:bCs/>
          <w:color w:val="B00020"/>
        </w:rPr>
        <w:t xml:space="preserve">2（誤）</w:t>
      </w:r>
      <w:r>
        <w:t xml:space="preserve">　本文は、部分的な能力や気づきにも価値を認めています。部分的であることを理由に排除する説明とは逆です。</w:t>
      </w:r>
    </w:p>
    <w:p>
      <w:pPr>
        <w:spacing w:after="100"/>
      </w:pPr>
      <w:r>
        <w:rPr>
          <w:b/>
          <w:bCs/>
          <w:color w:val="2E7D32"/>
        </w:rPr>
        <w:t xml:space="preserve">3（正）</w:t>
      </w:r>
      <w:r>
        <w:t xml:space="preserve">　本文の、個人の資源の全体性、言語・文化間の関連、社会的状況での動的な活用という説明に対応します。</w:t>
      </w:r>
    </w:p>
    <w:p>
      <w:pPr>
        <w:spacing w:after="100"/>
      </w:pPr>
      <w:r>
        <w:rPr>
          <w:b/>
          <w:bCs/>
          <w:color w:val="B00020"/>
        </w:rPr>
        <w:t xml:space="preserve">4（誤）</w:t>
      </w:r>
      <w:r>
        <w:t xml:space="preserve">　本文は両者を区別し、多言語・多文化主義の側では言語と文化を社会又は個人内に共存する別個のものとして捉えると説明しています。両者を区別しない説明は合いません。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原論文370頁の表現形式の対応を逆にしています。ACTでは、宣言的知識を命題ネットワーク、手続的知識を条件と行為からなるプロダクションで表します。</w:t>
      </w:r>
    </w:p>
    <w:p>
      <w:pPr>
        <w:spacing w:after="100"/>
      </w:pPr>
      <w:r>
        <w:rPr>
          <w:b/>
          <w:bCs/>
          <w:color w:val="B00020"/>
        </w:rPr>
        <w:t xml:space="preserve">2（誤）</w:t>
      </w:r>
      <w:r>
        <w:t xml:space="preserve">　383頁の電話番号の例は、手続き化されたプロダクションの形成が、対応する宣言的表象の喪失を必ず伴うわけではないと明記しています。手続き化と宣言的知識の一律消去は別です。</w:t>
      </w:r>
    </w:p>
    <w:p>
      <w:pPr>
        <w:spacing w:after="100"/>
      </w:pPr>
      <w:r>
        <w:rPr>
          <w:b/>
          <w:bCs/>
          <w:color w:val="B00020"/>
        </w:rPr>
        <w:t xml:space="preserve">3（誤）</w:t>
      </w:r>
      <w:r>
        <w:t xml:space="preserve">　370頁では、手続的な形になった後にも、より適切な適用に向けた調整や段階的な高速化が続くと説明しています。手続き化の成立を、その後の学習の終了とする説明は合いません。</w:t>
      </w:r>
    </w:p>
    <w:p>
      <w:pPr>
        <w:spacing w:after="100"/>
      </w:pPr>
      <w:r>
        <w:rPr>
          <w:b/>
          <w:bCs/>
          <w:color w:val="2E7D32"/>
        </w:rPr>
        <w:t xml:space="preserve">4（正）</w:t>
      </w:r>
      <w:r>
        <w:t xml:space="preserve">　370頁の移行の説明に対応します。382～383頁では、複数のプロダクションをまとめる合成と、領域固有の知識をプロダクションへ組み込む手続き化を区別します。手続き化だけで、あらゆる課題を無意識・無誤りに行えるとする主張ではありません。</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原論文370・381頁は、宣言的知識を解釈して遂行する段階と、練習を経てより直接的な手続的遂行に移る過程を扱います。説明できる知識が遂行に一切関わらないとする説明は、この立場と合いません。</w:t>
      </w:r>
    </w:p>
    <w:p>
      <w:pPr>
        <w:spacing w:after="100"/>
      </w:pPr>
      <w:r>
        <w:rPr>
          <w:b/>
          <w:bCs/>
          <w:color w:val="B00020"/>
        </w:rPr>
        <w:t xml:space="preserve">2（誤）</w:t>
      </w:r>
      <w:r>
        <w:t xml:space="preserve">　設問では、その規則を正しく説明できたという観察もあります。誤用の一例だけを取り上げて、説明できる知識が完全に失われたとする判断は、その観察と矛盾します。</w:t>
      </w:r>
    </w:p>
    <w:p>
      <w:pPr>
        <w:spacing w:after="100"/>
      </w:pPr>
      <w:r>
        <w:rPr>
          <w:b/>
          <w:bCs/>
          <w:color w:val="B00020"/>
        </w:rPr>
        <w:t xml:space="preserve">3（誤）</w:t>
      </w:r>
      <w:r>
        <w:t xml:space="preserve">　宣言的な形で知識を扱えることと、会話の処理で安定して使えることは同一の観察ではありません。原論文381頁も、宣言的知識を解釈する遂行では時間や作業記憶への負荷が問題になると説明します。説明課題の成功だけでは、どの場面でも完全な遂行になるとはいえません。</w:t>
      </w:r>
    </w:p>
    <w:p>
      <w:pPr>
        <w:spacing w:after="100"/>
      </w:pPr>
      <w:r>
        <w:rPr>
          <w:b/>
          <w:bCs/>
          <w:color w:val="2E7D32"/>
        </w:rPr>
        <w:t xml:space="preserve">4（正）</w:t>
      </w:r>
      <w:r>
        <w:t xml:space="preserve">　二つの課題で示されたことを区別する判断です。規則説明の成功は、その場で規則を説明できたことを示しますが、会話の処理全体が安定しているという証明ではありません。手続き化の不足は検討できる仮説でも、単発の誤用だけから唯一の原因や習得段階を認定することは避け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原稿2頁の3構成要素と制御過程の説明に対応します。短期貯蔵は感覚登録器と長期貯蔵からの入力を受け取り、リハーサルにより限られた情報を維持できます。貯蔵という構造的な区分と、保持のために用いる制御過程を区別しています。</w:t>
      </w:r>
    </w:p>
    <w:p>
      <w:pPr>
        <w:spacing w:after="100"/>
      </w:pPr>
      <w:r>
        <w:rPr>
          <w:b/>
          <w:bCs/>
          <w:color w:val="B00020"/>
        </w:rPr>
        <w:t xml:space="preserve">2（誤）</w:t>
      </w:r>
      <w:r>
        <w:t xml:space="preserve">　図1と8頁本文は、長期貯蔵から短期貯蔵への情報の転送を示し、問題解決や思考での利用を例に挙げています。長期貯蔵を、検索して利用できない領域とする説明ではありません。</w:t>
      </w:r>
    </w:p>
    <w:p>
      <w:pPr>
        <w:spacing w:after="100"/>
      </w:pPr>
      <w:r>
        <w:rPr>
          <w:b/>
          <w:bCs/>
          <w:color w:val="B00020"/>
        </w:rPr>
        <w:t xml:space="preserve">3（誤）</w:t>
      </w:r>
      <w:r>
        <w:t xml:space="preserve">　2・8頁では、転送を、選ばれた情報を別の貯蔵へ写すこととして説明し、元の貯蔵から情報を除去することとは区別しています。一方通行の移動で必ず元が空になるという説明は合いません。</w:t>
      </w:r>
    </w:p>
    <w:p>
      <w:pPr>
        <w:spacing w:after="100"/>
      </w:pPr>
      <w:r>
        <w:rPr>
          <w:b/>
          <w:bCs/>
          <w:color w:val="B00020"/>
        </w:rPr>
        <w:t xml:space="preserve">4（誤）</w:t>
      </w:r>
      <w:r>
        <w:t xml:space="preserve">　5・9～10頁は、視覚の感覚登録で情報が短い時間に失われることを説明しています。感覚登録器そのものが数日・数週間の保持を担うという説明ではありません。原稿が示す仮説的な枠組みであり、全感覚で同じ保持時間が確定したという意味でもありません。</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再録143頁の蜜月期は、新しい環境に引かれている滞在初期の説明です。帰国後に母国の習慣を再学習する段階としては示されていません。期間にも状況による幅があると述べています。</w:t>
      </w:r>
    </w:p>
    <w:p>
      <w:pPr>
        <w:spacing w:after="100"/>
      </w:pPr>
      <w:r>
        <w:rPr>
          <w:b/>
          <w:bCs/>
          <w:color w:val="B00020"/>
        </w:rPr>
        <w:t xml:space="preserve">2（誤）</w:t>
      </w:r>
      <w:r>
        <w:t xml:space="preserve">　再録146頁では、人々のやり方を理解することが、自分自身のやり方を捨てることを意味するわけではないと述べています。異なる行動の仕方を理解することと、元のものを全面的に放棄することを区別します。</w:t>
      </w:r>
    </w:p>
    <w:p>
      <w:pPr>
        <w:spacing w:after="100"/>
      </w:pPr>
      <w:r>
        <w:rPr>
          <w:b/>
          <w:bCs/>
          <w:color w:val="B00020"/>
        </w:rPr>
        <w:t xml:space="preserve">3（誤）</w:t>
      </w:r>
      <w:r>
        <w:t xml:space="preserve">　再録143頁の第4段階は、滞在先の慣習を別の生活の仕方として受け入れ、その環境で暮らす説明です。帰国時や滞在先を去る際にも触れますが、第4段階を帰国後の再適応だけに限定していません。</w:t>
      </w:r>
    </w:p>
    <w:p>
      <w:pPr>
        <w:spacing w:after="100"/>
      </w:pPr>
      <w:r>
        <w:rPr>
          <w:b/>
          <w:bCs/>
          <w:color w:val="2E7D32"/>
        </w:rPr>
        <w:t xml:space="preserve">4（正）</w:t>
      </w:r>
      <w:r>
        <w:t xml:space="preserve">　再録143頁の第2段階の説明に対応します。ただし、著者は同じ頁で影響の程度に大きな個人差があることも述べています。これは歴史的な説明の照合であり、全員に同じ順序や期間で敵意が生じるという診断基準ではありません。</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再録142頁冒頭の説明に対応します。慣れた手がかりの例には、挨拶の場面で何を言うか、招待を受けるか断るかなども含まれます。本文の理論的・歴史的説明を確認する問題であり、この一文から個人の症状や原因を診断するものではありません。</w:t>
      </w:r>
    </w:p>
    <w:p>
      <w:pPr>
        <w:spacing w:after="100"/>
      </w:pPr>
      <w:r>
        <w:rPr>
          <w:b/>
          <w:bCs/>
          <w:color w:val="B00020"/>
        </w:rPr>
        <w:t xml:space="preserve">2（誤）</w:t>
      </w:r>
      <w:r>
        <w:t xml:space="preserve">　再録142頁は、言葉に加えて、身振り、表情、習慣や規範を挙げています。また、多くの手がかりは普段意識しないまま使われるとも説明します。意識的に暗記した文法規則だけに限る説明とは合いません。</w:t>
      </w:r>
    </w:p>
    <w:p>
      <w:pPr>
        <w:spacing w:after="100"/>
      </w:pPr>
      <w:r>
        <w:rPr>
          <w:b/>
          <w:bCs/>
          <w:color w:val="B00020"/>
        </w:rPr>
        <w:t xml:space="preserve">3（誤）</w:t>
      </w:r>
      <w:r>
        <w:t xml:space="preserve">　再録143頁は、自分の不快さを理由に滞在先を否定的に批判する態度と、状況を分析することを区別しています。固定的な見方が相手社会の真の理解に至るとはしていません。不満があるという事実だけを、相手社会についての客観的評価の証拠とする説明は合いません。</w:t>
      </w:r>
    </w:p>
    <w:p>
      <w:pPr>
        <w:spacing w:after="100"/>
      </w:pPr>
      <w:r>
        <w:rPr>
          <w:b/>
          <w:bCs/>
          <w:color w:val="B00020"/>
        </w:rPr>
        <w:t xml:space="preserve">4（誤）</w:t>
      </w:r>
      <w:r>
        <w:t xml:space="preserve">　再録146頁は、現地の人々のやり方を理解しても、自分自身のやり方を放棄する必要はないと説明します。異なる行動様式を持てることと、元の行動様式を失うことを同一視していません。</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9頁の「統合」の説明に一致します。ただし10～11頁では、統合を自由に選び実現するには、支配的社会が文化的多様性に開かれ、双方が調整することも必要としています。本人の希望だけで参加機会が必ず保障されるという意味ではありません。</w:t>
      </w:r>
    </w:p>
    <w:p>
      <w:pPr>
        <w:spacing w:after="100"/>
      </w:pPr>
      <w:r>
        <w:rPr>
          <w:b/>
          <w:bCs/>
          <w:color w:val="B00020"/>
        </w:rPr>
        <w:t xml:space="preserve">2（誤）</w:t>
      </w:r>
      <w:r>
        <w:t xml:space="preserve">　9～10頁の「周縁化」に対応する説明です。著者は、文化の強制的な喪失、排除や差別によってこの状態になる場合も挙げています。誰もが自由に選ぶ孤立の好みとしてだけ扱うことはできません。</w:t>
      </w:r>
    </w:p>
    <w:p>
      <w:pPr>
        <w:spacing w:after="100"/>
      </w:pPr>
      <w:r>
        <w:rPr>
          <w:b/>
          <w:bCs/>
          <w:color w:val="B00020"/>
        </w:rPr>
        <w:t xml:space="preserve">3（誤）</w:t>
      </w:r>
      <w:r>
        <w:t xml:space="preserve">　9頁で「同化」と呼ばれる組合せです。文化的アイデンティティの保持を求めず、他の文化との関わりを求める点が、保持と参加の両方を求める統合と異なります。全ての人の文化的特徴が一度に完全消去されるという主張ではありません。</w:t>
      </w:r>
    </w:p>
    <w:p>
      <w:pPr>
        <w:spacing w:after="100"/>
      </w:pPr>
      <w:r>
        <w:rPr>
          <w:b/>
          <w:bCs/>
          <w:color w:val="B00020"/>
        </w:rPr>
        <w:t xml:space="preserve">4（誤）</w:t>
      </w:r>
      <w:r>
        <w:t xml:space="preserve">　9頁の非支配的集団が選ぶ「分離」に対応します。10頁では、支配的社会から関係の分離を強制される場合を「隔離」と区別しています。本人が関わりを避けたいという志向と、社会から排除される条件を混同しないことが必要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PDF4頁の受容の説明は、相違を認めることと同意することを区別しています。また、受容の段階では異なる文脈へ行動を容易に調整できるとは限りません。他文化の全価値観への同意や常時実践を要求する説明は合いません。</w:t>
      </w:r>
    </w:p>
    <w:p>
      <w:pPr>
        <w:spacing w:after="100"/>
      </w:pPr>
      <w:r>
        <w:rPr>
          <w:b/>
          <w:bCs/>
          <w:color w:val="B00020"/>
        </w:rPr>
        <w:t xml:space="preserve">2（誤）</w:t>
      </w:r>
      <w:r>
        <w:t xml:space="preserve">　PDF3頁では、防衛は「自分たち／彼ら」という二分的な捉え方であり、他者は否定よりも明瞭に知覚される一方、固定的に捉えられやすいと説明されます。存在や関連性を知覚しにくいという否定の説明と区別します。</w:t>
      </w:r>
    </w:p>
    <w:p>
      <w:pPr>
        <w:spacing w:after="100"/>
      </w:pPr>
      <w:r>
        <w:rPr>
          <w:b/>
          <w:bCs/>
          <w:color w:val="2E7D32"/>
        </w:rPr>
        <w:t xml:space="preserve">3（正）</w:t>
      </w:r>
      <w:r>
        <w:t xml:space="preserve">　PDF3頁に示された6段階の位置づけと、進行が必然ではないという留保に対応します。PDF1頁の段階は連続体上の位置であり、切り離された状態ではないという説明にも注意が必要です。全員が必ず同じ速度で到達する自然法則として扱いません。</w:t>
      </w:r>
    </w:p>
    <w:p>
      <w:pPr>
        <w:spacing w:after="100"/>
      </w:pPr>
      <w:r>
        <w:rPr>
          <w:b/>
          <w:bCs/>
          <w:color w:val="B00020"/>
        </w:rPr>
        <w:t xml:space="preserve">4（誤）</w:t>
      </w:r>
      <w:r>
        <w:t xml:space="preserve">　PDF5頁では、統合は異なる文化的世界観へ出入りする動きを自己の経験に含める状態として説明されます。自己を一つの文脈に固定して移動できなくなるという意味ではありません。これはDMIS内の概念であり、ベリーの文化変容方略の統合とは枠組みが異なりま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第3章は、学習者の意見に加え、テストや課題の結果、教師の観察やコースの評価もニーズを知る資料として挙げています。質問紙だけへの限定は合いません。</w:t>
      </w:r>
    </w:p>
    <w:p>
      <w:pPr>
        <w:spacing w:after="100"/>
      </w:pPr>
      <w:r>
        <w:rPr>
          <w:b/>
          <w:bCs/>
          <w:color w:val="B00020"/>
        </w:rPr>
        <w:t xml:space="preserve">2（誤）</w:t>
      </w:r>
      <w:r>
        <w:t xml:space="preserve">　第3章は、習熟や言語使用経験などに伴ってニーズが変わるため、開始時だけでなくコースを通じて分析を行うと説明しています。開始時だけという説明とは逆です。</w:t>
      </w:r>
    </w:p>
    <w:p>
      <w:pPr>
        <w:spacing w:after="100"/>
      </w:pPr>
      <w:r>
        <w:rPr>
          <w:b/>
          <w:bCs/>
          <w:color w:val="B00020"/>
        </w:rPr>
        <w:t xml:space="preserve">3（誤）</w:t>
      </w:r>
      <w:r>
        <w:t xml:space="preserve">　第2章は、現在知っていること、必要となること、学びたいことの三つを扱います。希望以外を対象から外す説明は合いません。</w:t>
      </w:r>
    </w:p>
    <w:p>
      <w:pPr>
        <w:spacing w:after="100"/>
      </w:pPr>
      <w:r>
        <w:rPr>
          <w:b/>
          <w:bCs/>
          <w:color w:val="2E7D32"/>
        </w:rPr>
        <w:t xml:space="preserve">4（正）</w:t>
      </w:r>
      <w:r>
        <w:t xml:space="preserve">　第2章の三つの観点と、第3章の継続的なニーズ分析の説明に対応します。必要なことと本人が学びたいことは、一致する場合も一致しない場合もあるとされています。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第2章は、学習者の既有知識、必要なこと、希望を調べると説明しています。これらを調べず固定の内容と速度だけを優先する案は、その検討を欠いています。</w:t>
      </w:r>
    </w:p>
    <w:p>
      <w:pPr>
        <w:spacing w:after="100"/>
      </w:pPr>
      <w:r>
        <w:rPr>
          <w:b/>
          <w:bCs/>
          <w:color w:val="2E7D32"/>
        </w:rPr>
        <w:t xml:space="preserve">2（正）</w:t>
      </w:r>
      <w:r>
        <w:t xml:space="preserve">　第2章のニーズの三観点、時間・資源等を扱う環境分析と、第3章の継続的な分析を、この教室の計画に応用した案です。特定のシラバスが常に最適だと保証する説明ではありません。</w:t>
      </w:r>
    </w:p>
    <w:p>
      <w:pPr>
        <w:spacing w:after="100"/>
      </w:pPr>
      <w:r>
        <w:rPr>
          <w:b/>
          <w:bCs/>
          <w:color w:val="B00020"/>
        </w:rPr>
        <w:t xml:space="preserve">3（誤）</w:t>
      </w:r>
      <w:r>
        <w:t xml:space="preserve">　第2章の交渉によるシラバスでは、希望を単に受け入れるのでなく、有用性や実現可能性を教師と学習者が検討すると説明しています。第3章でも時間内に収まるよう提案を選ぶ例が示されています。</w:t>
      </w:r>
    </w:p>
    <w:p>
      <w:pPr>
        <w:spacing w:after="100"/>
      </w:pPr>
      <w:r>
        <w:rPr>
          <w:b/>
          <w:bCs/>
          <w:color w:val="B00020"/>
        </w:rPr>
        <w:t xml:space="preserve">4（誤）</w:t>
      </w:r>
      <w:r>
        <w:t xml:space="preserve">　第2章は、促進要因や制約を見つけるだけでは足りず、活用や克服を検討する必要があると説明しています。一覧作成だけで終える案は、この次の検討を欠いています。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第3章は、母語への翻訳ではなく、実演や視覚的な補助を使って目標言語で意味を伝えると説明しています。母語への翻訳を必須とする説明とは逆です。</w:t>
      </w:r>
    </w:p>
    <w:p>
      <w:pPr>
        <w:spacing w:after="100"/>
      </w:pPr>
      <w:r>
        <w:rPr>
          <w:b/>
          <w:bCs/>
          <w:color w:val="B00020"/>
        </w:rPr>
        <w:t xml:space="preserve">2（誤）</w:t>
      </w:r>
      <w:r>
        <w:t xml:space="preserve">　同章の原則3は、例から規則や一般化を考える帰納的な文法学習を説明しています。規則の明示を常に先行させるという説明は合いません。</w:t>
      </w:r>
    </w:p>
    <w:p>
      <w:pPr>
        <w:spacing w:after="100"/>
      </w:pPr>
      <w:r>
        <w:rPr>
          <w:b/>
          <w:bCs/>
          <w:color w:val="B00020"/>
        </w:rPr>
        <w:t xml:space="preserve">3（誤）</w:t>
      </w:r>
      <w:r>
        <w:t xml:space="preserve">　同章の原則7は、口頭でのコミュニケーションを基礎としつつ、読む・書く・話す・聞くの四技能を初めから扱うとしています。数か月間の文字活動の全面禁止とは異なります。</w:t>
      </w:r>
    </w:p>
    <w:p>
      <w:pPr>
        <w:spacing w:after="100"/>
      </w:pPr>
      <w:r>
        <w:rPr>
          <w:b/>
          <w:bCs/>
          <w:color w:val="2E7D32"/>
        </w:rPr>
        <w:t xml:space="preserve">4（正）</w:t>
      </w:r>
      <w:r>
        <w:t xml:space="preserve">　同章の導入と原則3に対応します。実物や絵、身振りを利用して、目標言語と意味の直接の結び付きを図る方法として説明されています。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教材の2.2節では、トピック・センテンスで示す事項の範囲に沿って段落を構成し、範囲から外れる内容は別の段落にするか削除するよう説明しています。無関係な話題を無秩序に混ぜる指導とは異なります。</w:t>
      </w:r>
    </w:p>
    <w:p>
      <w:pPr>
        <w:spacing w:after="100"/>
      </w:pPr>
      <w:r>
        <w:rPr>
          <w:b/>
          <w:bCs/>
          <w:color w:val="2E7D32"/>
        </w:rPr>
        <w:t xml:space="preserve">2（正）</w:t>
      </w:r>
      <w:r>
        <w:t xml:space="preserve">　2.2節では、その段落で何を述べるかをなるべく早く示す文をトピック・センテンスと呼び、その範囲で内容をまとめるよう説明しています。6.1節では、各トピック・センテンスが全体として論理の流れを作るかも点検します。位置だけを整えるのではなく、示す事項と本文の対応も確かめる指導です。</w:t>
      </w:r>
    </w:p>
    <w:p>
      <w:pPr>
        <w:spacing w:after="100"/>
      </w:pPr>
      <w:r>
        <w:rPr>
          <w:b/>
          <w:bCs/>
          <w:color w:val="B00020"/>
        </w:rPr>
        <w:t xml:space="preserve">3（誤）</w:t>
      </w:r>
      <w:r>
        <w:t xml:space="preserve">　6.1節では、段落構成を大局的に点検したうえで、文と文の関係や各文の構成も見直します。個々の表現だけを直し、段落の役割やつながりを点検対象から外す方針ではありません。</w:t>
      </w:r>
    </w:p>
    <w:p>
      <w:pPr>
        <w:spacing w:after="100"/>
      </w:pPr>
      <w:r>
        <w:rPr>
          <w:b/>
          <w:bCs/>
          <w:color w:val="B00020"/>
        </w:rPr>
        <w:t xml:space="preserve">4（誤）</w:t>
      </w:r>
      <w:r>
        <w:t xml:space="preserve">　6.1節は、トピック・センテンスが整っていても説得力が乏しい場合には、書く内容が乏しい可能性を指摘しています。案内する文の形式だけで、内容の充実や説得力が保証されるわけではありません。</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ガイドは、問いへの回答がなぜ合理的なのかを理由や根拠から検討するよう求めています。接続表現の置換だけでは、読書傾向についての主張が何に基づくかを確かめる作業は済みません。</w:t>
      </w:r>
    </w:p>
    <w:p>
      <w:pPr>
        <w:spacing w:after="100"/>
      </w:pPr>
      <w:r>
        <w:rPr>
          <w:b/>
          <w:bCs/>
          <w:color w:val="2E7D32"/>
        </w:rPr>
        <w:t xml:space="preserve">2（正）</w:t>
      </w:r>
      <w:r>
        <w:t xml:space="preserve">　ガイドは、自分の回答に理由や根拠を与え、資料を用いる際にも、なぜそう言えるか、どのような調査を経たのかを検討するよう示します。この方針を抜粋に適用し、限られた車内での観察から何が言えるかを吟味する指導です。「と思う」を「と考えられる」に換えるだけで、根拠の確かさが増すわけではありません。</w:t>
      </w:r>
    </w:p>
    <w:p>
      <w:pPr>
        <w:spacing w:after="100"/>
      </w:pPr>
      <w:r>
        <w:rPr>
          <w:b/>
          <w:bCs/>
          <w:color w:val="B00020"/>
        </w:rPr>
        <w:t xml:space="preserve">3（誤）</w:t>
      </w:r>
      <w:r>
        <w:t xml:space="preserve">　ガイドは、自分の考えた部分と資料に書かれた部分を区別して提示することを重視します。自分の答えをすべて消すことでも、問いとの関係を検討せず資料を羅列することでもありません。</w:t>
      </w:r>
    </w:p>
    <w:p>
      <w:pPr>
        <w:spacing w:after="100"/>
      </w:pPr>
      <w:r>
        <w:rPr>
          <w:b/>
          <w:bCs/>
          <w:color w:val="B00020"/>
        </w:rPr>
        <w:t xml:space="preserve">4（誤）</w:t>
      </w:r>
      <w:r>
        <w:t xml:space="preserve">　ガイドの方針は、回答の理由や根拠が十分かを検討することです。感情を強調しても、読書傾向についての主張を支える資料の質や、その主張との関連は確かめられません。</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報告では、対戦の途中で勝者が別の卓へ移り、異なる相手と対戦を続けています。何巡かの後で、自分たちと他の卓とではルールが違うのではないかと参加者が疑い始めたとあります。最初から同一ルールを確認し、卓も相手も固定したという説明とは合いません。</w:t>
      </w:r>
    </w:p>
    <w:p>
      <w:pPr>
        <w:spacing w:after="100"/>
      </w:pPr>
      <w:r>
        <w:rPr>
          <w:b/>
          <w:bCs/>
          <w:color w:val="B00020"/>
        </w:rPr>
        <w:t xml:space="preserve">2（誤）</w:t>
      </w:r>
      <w:r>
        <w:t xml:space="preserve">　報告されているのはカードゲームと、その体験を振り返る活動です。振り返りでは言語・文化の違いや、それに直面する人の気持ちを扱っています。特定国の知識の暗記クイズだけを行い、違いを扱わなかったという説明ではありません。</w:t>
      </w:r>
    </w:p>
    <w:p>
      <w:pPr>
        <w:spacing w:after="100"/>
      </w:pPr>
      <w:r>
        <w:rPr>
          <w:b/>
          <w:bCs/>
          <w:color w:val="B00020"/>
        </w:rPr>
        <w:t xml:space="preserve">3（誤）</w:t>
      </w:r>
      <w:r>
        <w:t xml:space="preserve">　報告では、ルールを学んだ後は話さずにゲームをし、別の卓に移った後も話さず対戦を続けています。対戦中に口頭でルールを説明し合う手順とは異なります。これは対戦中の制約であり、後の振り返りまで対話を禁じるという意味ではありません。</w:t>
      </w:r>
    </w:p>
    <w:p>
      <w:pPr>
        <w:spacing w:after="100"/>
      </w:pPr>
      <w:r>
        <w:rPr>
          <w:b/>
          <w:bCs/>
          <w:color w:val="2E7D32"/>
        </w:rPr>
        <w:t xml:space="preserve">4（正）</w:t>
      </w:r>
      <w:r>
        <w:t xml:space="preserve">　報告の手順と振り返りの内容に一致します。開発者側の2006年の紹介も、異なる解釈に気づき、その違いを理解・調整することをバーンガのねらいとして説明します。ただし、この実施報告は全参加者の感情が同じだったという測定結果でも、長期的な異文化適応力の向上を実証した研究でもありません。</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報告書3頁の説明に一致します。事例中の他集団の行動について解釈を選び、別の頁でフィードバックを受けます。学習形式の説明であり、それだけで実際の対人行動が必ず改善するという効果の保証ではありません。</w:t>
      </w:r>
    </w:p>
    <w:p>
      <w:pPr>
        <w:spacing w:after="100"/>
      </w:pPr>
      <w:r>
        <w:rPr>
          <w:b/>
          <w:bCs/>
          <w:color w:val="B00020"/>
        </w:rPr>
        <w:t xml:space="preserve">2（誤）</w:t>
      </w:r>
      <w:r>
        <w:t xml:space="preserve">　報告書3頁で提示されるのは、集団間の対立を含む事例と、行動の原因に関する解釈です。単語の発音を模倣するだけの練習という説明には対応しません。</w:t>
      </w:r>
    </w:p>
    <w:p>
      <w:pPr>
        <w:spacing w:after="100"/>
      </w:pPr>
      <w:r>
        <w:rPr>
          <w:b/>
          <w:bCs/>
          <w:color w:val="B00020"/>
        </w:rPr>
        <w:t xml:space="preserve">3（誤）</w:t>
      </w:r>
      <w:r>
        <w:t xml:space="preserve">　報告書3頁は、他の集団の人々による解釈に近づけるための訓練として説明します。学習者側の文化の優越を確認し、他集団の視点を排除する形式ではありません。</w:t>
      </w:r>
    </w:p>
    <w:p>
      <w:pPr>
        <w:spacing w:after="100"/>
      </w:pPr>
      <w:r>
        <w:rPr>
          <w:b/>
          <w:bCs/>
          <w:color w:val="B00020"/>
        </w:rPr>
        <w:t xml:space="preserve">4（誤）</w:t>
      </w:r>
      <w:r>
        <w:t xml:space="preserve">　報告書3頁では、選択後にフィードバックを受け、不適切な解釈を選んだ場合には、事例を再検討して別の解釈を選ぶよう促すとあります。適切とされる解釈にも理由の説明が伴います。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用語集73頁は、自分の主要な文化を中心に据え、それを参照して他を評価する見方を自民族中心主義として説明します。自集団のやり方を優越視する偏見も含みます。常に無意識である、常に蔑視を伴う、という条件には限定されません。</w:t>
      </w:r>
    </w:p>
    <w:p>
      <w:pPr>
        <w:spacing w:after="100"/>
      </w:pPr>
      <w:r>
        <w:rPr>
          <w:b/>
          <w:bCs/>
          <w:color w:val="B00020"/>
        </w:rPr>
        <w:t xml:space="preserve">2（誤）</w:t>
      </w:r>
      <w:r>
        <w:t xml:space="preserve">　42頁のRespectは、他者の尊厳と権利を尊重することを、相手の信念や慣行への同意・採用・改宗と区別しています。相手の文化的実践をすべて自分も採用する必要があるという説明は誤りです。</w:t>
      </w:r>
    </w:p>
    <w:p>
      <w:pPr>
        <w:spacing w:after="100"/>
      </w:pPr>
      <w:r>
        <w:rPr>
          <w:b/>
          <w:bCs/>
          <w:color w:val="B00020"/>
        </w:rPr>
        <w:t xml:space="preserve">3（誤）</w:t>
      </w:r>
      <w:r>
        <w:t xml:space="preserve">　41頁のOpennessは、他者への判断をいったん留保し、自分の世界観・信念・慣行が当然だという見方を問い直す意思を挙げています。自分の前提を問い直さないという説明は逆です。</w:t>
      </w:r>
    </w:p>
    <w:p>
      <w:pPr>
        <w:spacing w:after="100"/>
      </w:pPr>
      <w:r>
        <w:rPr>
          <w:b/>
          <w:bCs/>
          <w:color w:val="B00020"/>
        </w:rPr>
        <w:t xml:space="preserve">4（誤）</w:t>
      </w:r>
      <w:r>
        <w:t xml:space="preserve">　42–43頁は尊重に限界を設け、他者の尊厳・人権・自由を損なう信念や慣行の内容を尊重の対象としません。文化差を理解しようとすることと、すべての行為を無条件に肯定することは区別されます。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報告書3頁では、アメリカ人とタイ人のパネルに各解釈への反応を求めています。作成者一人の推測だけで決め、対象となる集団の反応を求めないという説明は合いません。</w:t>
      </w:r>
    </w:p>
    <w:p>
      <w:pPr>
        <w:spacing w:after="100"/>
      </w:pPr>
      <w:r>
        <w:rPr>
          <w:b/>
          <w:bCs/>
          <w:color w:val="B00020"/>
        </w:rPr>
        <w:t xml:space="preserve">2（誤）</w:t>
      </w:r>
      <w:r>
        <w:t xml:space="preserve">　例示では、タイ人側が選び、アメリカ人側が選ばない解釈を、アメリカ人がタイの視点を理解するという訓練目的に照らして正解としています。学習者側の選択だけを基準にする説明とは逆です。</w:t>
      </w:r>
    </w:p>
    <w:p>
      <w:pPr>
        <w:spacing w:after="100"/>
      </w:pPr>
      <w:r>
        <w:rPr>
          <w:b/>
          <w:bCs/>
          <w:color w:val="2E7D32"/>
        </w:rPr>
        <w:t xml:space="preserve">3（正）</w:t>
      </w:r>
      <w:r>
        <w:t xml:space="preserve">　報告書3頁末のパネルを用いる例に一致します。「正解」はここで説明される訓練目的に対する位置づけです。全てのタイ人が同じ理由で行動する、あるいは個々の出来事には文化以外の原因がないという証明ではありません。</w:t>
      </w:r>
    </w:p>
    <w:p>
      <w:pPr>
        <w:spacing w:after="100"/>
      </w:pPr>
      <w:r>
        <w:rPr>
          <w:b/>
          <w:bCs/>
          <w:color w:val="B00020"/>
        </w:rPr>
        <w:t xml:space="preserve">4（誤）</w:t>
      </w:r>
      <w:r>
        <w:t xml:space="preserve">　報告書の例は、パネルの反応を使った教材中の解釈の選定です。その観察から、国籍が同じ全個人の行動原因を一つに決めるという結論は導けません。訓練上の解釈の選定と、実在の個人の原因診断を区別する必要があります。</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再録本文311～312頁では、行動を妨げられたくない側面がネガティブ・フェイスです。自己像の承認に関わる側面との混同です。</w:t>
      </w:r>
    </w:p>
    <w:p>
      <w:pPr>
        <w:spacing w:after="100"/>
      </w:pPr>
      <w:r>
        <w:rPr>
          <w:b/>
          <w:bCs/>
          <w:color w:val="B00020"/>
        </w:rPr>
        <w:t xml:space="preserve">2（誤）</w:t>
      </w:r>
      <w:r>
        <w:t xml:space="preserve">　再録本文317頁では、仲間として扱い相手の欲求を共有することがポジティブ・ポライトネスの説明です。行動への干渉の抑制だけを定義とする説明は合いません。</w:t>
      </w:r>
    </w:p>
    <w:p>
      <w:pPr>
        <w:spacing w:after="100"/>
      </w:pPr>
      <w:r>
        <w:rPr>
          <w:b/>
          <w:bCs/>
          <w:color w:val="2E7D32"/>
        </w:rPr>
        <w:t xml:space="preserve">3（正）</w:t>
      </w:r>
      <w:r>
        <w:t xml:space="preserve">　再録本文319～321頁の三要因と、文化・状況に応じた負担の評価、個人による違いの説明に対応します。相手がどのように評価しているかという認識も検討の対象です。</w:t>
      </w:r>
    </w:p>
    <w:p>
      <w:pPr>
        <w:spacing w:after="100"/>
      </w:pPr>
      <w:r>
        <w:rPr>
          <w:b/>
          <w:bCs/>
          <w:color w:val="B00020"/>
        </w:rPr>
        <w:t xml:space="preserve">4（誤）</w:t>
      </w:r>
      <w:r>
        <w:t xml:space="preserve">　再録本文320頁は当事者が共有すると考える評価を問題とし、321頁は状況や個人による変動も認めています。国籍だけから同じ受け取り方を確定する説明は合いません。</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Soundの内部データは時間に対応したサンプルと振幅を含み、Intro2.2は波形とその下の解析表示を区別しています。Intro4.1のピッチ曲線は時間に沿ったピッチの表示であり、波形を表示しただけで同じ値を得たことにはなりません。</w:t>
      </w:r>
    </w:p>
    <w:p>
      <w:pPr>
        <w:spacing w:after="100"/>
      </w:pPr>
      <w:r>
        <w:rPr>
          <w:b/>
          <w:bCs/>
          <w:color w:val="2E7D32"/>
        </w:rPr>
        <w:t xml:space="preserve">2（正）</w:t>
      </w:r>
      <w:r>
        <w:t xml:space="preserve">　Intro2.2と4.1は波形とピッチ曲線を別に説明しています。4.2は、話者により声の高さの範囲が大きく異なること、下限などの設定が解析や時間分解能に関わることを示します。図の一致だけで発音の正誤や習得を確定する説明ではなく、分析条件を確かめる必要があります。</w:t>
      </w:r>
    </w:p>
    <w:p>
      <w:pPr>
        <w:spacing w:after="100"/>
      </w:pPr>
      <w:r>
        <w:rPr>
          <w:b/>
          <w:bCs/>
          <w:color w:val="B00020"/>
        </w:rPr>
        <w:t xml:space="preserve">3（誤）</w:t>
      </w:r>
      <w:r>
        <w:t xml:space="preserve">　Intro4.2は、ピッチ範囲を変えると解析範囲も変わり、曲線自体が変わる場合があると説明しています。解析範囲を変えず表示だけを拡大するにはView rangeを用いるため、二つの操作は常に同じではありません。</w:t>
      </w:r>
    </w:p>
    <w:p>
      <w:pPr>
        <w:spacing w:after="100"/>
      </w:pPr>
      <w:r>
        <w:rPr>
          <w:b/>
          <w:bCs/>
          <w:color w:val="B00020"/>
        </w:rPr>
        <w:t xml:space="preserve">4（誤）</w:t>
      </w:r>
      <w:r>
        <w:t xml:space="preserve">　Intro2.2は、SoundEditorで波形や解析を表示し、区間を選択して再生する操作を説明しています。表示すると選択区間を再生できなくなるという肢は、この機能に反します。再生して聞けることと、発音学習の効果を実証したことは別で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同書の直接法の原則3は、実物、絵、身振りで新出語句の意味を示し、母語へ翻訳しないと説明しています。ケースの意味提示を、この原則と比較することができます。</w:t>
      </w:r>
    </w:p>
    <w:p>
      <w:pPr>
        <w:spacing w:after="100"/>
      </w:pPr>
      <w:r>
        <w:rPr>
          <w:b/>
          <w:bCs/>
          <w:color w:val="B00020"/>
        </w:rPr>
        <w:t xml:space="preserve">2（誤）</w:t>
      </w:r>
      <w:r>
        <w:t xml:space="preserve">　同書のCLLの原則3では、初級の学習者が母語で話し、教師が目標言語への訳をまとまりごとに与える過程が説明されています。教師の支援的な役割だけでなく、この母語と翻訳の利用も区別の根拠です。</w:t>
      </w:r>
    </w:p>
    <w:p>
      <w:pPr>
        <w:spacing w:after="100"/>
      </w:pPr>
      <w:r>
        <w:rPr>
          <w:b/>
          <w:bCs/>
          <w:color w:val="B00020"/>
        </w:rPr>
        <w:t xml:space="preserve">3（誤）</w:t>
      </w:r>
      <w:r>
        <w:t xml:space="preserve">　同書のデサジェストペディアの原則3では、目標言語の長い対話文の隣に母語訳を付けた教材を使うと説明されています。音楽や安心感だけで分類せず、この翻訳の利用を設問の原則と区別します。</w:t>
      </w:r>
    </w:p>
    <w:p>
      <w:pPr>
        <w:spacing w:after="100"/>
      </w:pPr>
      <w:r>
        <w:rPr>
          <w:b/>
          <w:bCs/>
          <w:color w:val="B00020"/>
        </w:rPr>
        <w:t xml:space="preserve">4（誤）</w:t>
      </w:r>
      <w:r>
        <w:t xml:space="preserve">　同書の文法訳読法の原則3は、二言語間の翻訳と、規則・例を与えて別の例へ適用する文法学習を説明しています。母語への翻訳を介さないという設問の原則には対応しません。</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47頁は自分の前提を認識して証拠と照らすこと、52–53頁は能動的な振り返りと自己の判断の点検を挙げます。経験が浅いことだけを理由に、点検そのものを不要とする肢は、この観点に合いません。気づきが成長に直結するという効果の保証ではありません。</w:t>
      </w:r>
    </w:p>
    <w:p>
      <w:pPr>
        <w:spacing w:after="100"/>
      </w:pPr>
      <w:r>
        <w:rPr>
          <w:b/>
          <w:bCs/>
          <w:color w:val="B00020"/>
        </w:rPr>
        <w:t xml:space="preserve">2（誤）</w:t>
      </w:r>
      <w:r>
        <w:t xml:space="preserve">　ケース1では、教師自身が自分の訂正の適切さを疑っています。学習者の応答を初めから誤用と決めて無視するだけでは、47頁の証拠に基づく判断や53頁の自分の前提の点検になりません。</w:t>
      </w:r>
    </w:p>
    <w:p>
      <w:pPr>
        <w:spacing w:after="100"/>
      </w:pPr>
      <w:r>
        <w:rPr>
          <w:b/>
          <w:bCs/>
          <w:color w:val="2E7D32"/>
        </w:rPr>
        <w:t xml:space="preserve">3（正）</w:t>
      </w:r>
      <w:r>
        <w:t xml:space="preserve">　47頁は証拠と整合する評価や、自分の前提の偏りの認識を挙げます。52–53頁は能動的な振り返りと、自分の前提が判断に関わることの理解を示します。発話記録と訂正の根拠を照らし、質問や説明を見直す行為は、これらの観点に沿います。</w:t>
      </w:r>
    </w:p>
    <w:p>
      <w:pPr>
        <w:spacing w:after="100"/>
      </w:pPr>
      <w:r>
        <w:rPr>
          <w:b/>
          <w:bCs/>
          <w:color w:val="B00020"/>
        </w:rPr>
        <w:t xml:space="preserve">4（誤）</w:t>
      </w:r>
      <w:r>
        <w:t xml:space="preserve">　52頁は批判的理解を自動的・無反省な解釈と区別します。やり方を今後一切変えないと初めから決める方針は、記録を調べて訂正や説明を点検するという今回の目的に合いません。</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これは第2章の、学習者が現在知っていることを調べる観点です。設問で指定したのは、現在の到達度ではなく、志望学部での学習に必要な言語知識や技能です。</w:t>
      </w:r>
    </w:p>
    <w:p>
      <w:pPr>
        <w:spacing w:after="100"/>
      </w:pPr>
      <w:r>
        <w:rPr>
          <w:b/>
          <w:bCs/>
          <w:color w:val="B00020"/>
        </w:rPr>
        <w:t xml:space="preserve">2（誤）</w:t>
      </w:r>
      <w:r>
        <w:t xml:space="preserve">　教師の技能や学級の人数は、同章で環境分析の要因として挙げられています。設問が指定する、将来の学術的な学習に必要な言語知識や技能とは区別します。</w:t>
      </w:r>
    </w:p>
    <w:p>
      <w:pPr>
        <w:spacing w:after="100"/>
      </w:pPr>
      <w:r>
        <w:rPr>
          <w:b/>
          <w:bCs/>
          <w:color w:val="B00020"/>
        </w:rPr>
        <w:t xml:space="preserve">3（誤）</w:t>
      </w:r>
      <w:r>
        <w:t xml:space="preserve">　これは同章の、学習者が学びたいことを調べる観点です。本人の希望と必要なことは重なり得ますが、設問はそのうち学部で学ぶために必要な日本語力を指定しています。</w:t>
      </w:r>
    </w:p>
    <w:p>
      <w:pPr>
        <w:spacing w:after="100"/>
      </w:pPr>
      <w:r>
        <w:rPr>
          <w:b/>
          <w:bCs/>
          <w:color w:val="2E7D32"/>
        </w:rPr>
        <w:t xml:space="preserve">4（正）</w:t>
      </w:r>
      <w:r>
        <w:t xml:space="preserve">　同章は、学術的な学習を予定する学習者について、専攻したい分野と、その学習に必要な言語知識や技能を調べる例を示しています。ケースの指定部分をこの観点と比較できます。</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同章は、既有知識を調べる例として語彙量、読解、文法、話す力を挙げています。利用できる時間の情報だけから、これらの現在の能力を確定することはできません。</w:t>
      </w:r>
    </w:p>
    <w:p>
      <w:pPr>
        <w:spacing w:after="100"/>
      </w:pPr>
      <w:r>
        <w:rPr>
          <w:b/>
          <w:bCs/>
          <w:color w:val="B00020"/>
        </w:rPr>
        <w:t xml:space="preserve">2（誤）</w:t>
      </w:r>
      <w:r>
        <w:t xml:space="preserve">　同章は、予定する学術的な学習で必要となる言語知識や技能を調べる観点と、時間などの環境条件を区別して説明しています。学習時間だけで必要な言語知識が決まるわけではありません。</w:t>
      </w:r>
    </w:p>
    <w:p>
      <w:pPr>
        <w:spacing w:after="100"/>
      </w:pPr>
      <w:r>
        <w:rPr>
          <w:b/>
          <w:bCs/>
          <w:color w:val="2E7D32"/>
        </w:rPr>
        <w:t xml:space="preserve">3（正）</w:t>
      </w:r>
      <w:r>
        <w:t xml:space="preserve">　同章は、コースで利用できる時間を環境要因の例に挙げ、促進要因を活用し制約に対処する検討を求めています。ケースの時間の情報を、この環境面の検討に用いることができます。</w:t>
      </w:r>
    </w:p>
    <w:p>
      <w:pPr>
        <w:spacing w:after="100"/>
      </w:pPr>
      <w:r>
        <w:rPr>
          <w:b/>
          <w:bCs/>
          <w:color w:val="B00020"/>
        </w:rPr>
        <w:t xml:space="preserve">4（誤）</w:t>
      </w:r>
      <w:r>
        <w:t xml:space="preserve">　同章では環境要因は学習者、教師、教育の状況に関わるとされ、学習者に十分な学習時間がある例も示されています。教師や物理的条件だけに限定する説明は合いません。</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CumminsはCALPを、学校での学習に関わる概念を口頭と書記の両方で理解・表現する力として説明しています。講義の概念・要点の理解と記録は、このケースの不安と目標に直接対応します。特定のノート指導法の効果を理論だけから保証する意味ではありません。</w:t>
      </w:r>
    </w:p>
    <w:p>
      <w:pPr>
        <w:spacing w:after="100"/>
      </w:pPr>
      <w:r>
        <w:rPr>
          <w:b/>
          <w:bCs/>
          <w:color w:val="B00020"/>
        </w:rPr>
        <w:t xml:space="preserve">2（誤）</w:t>
      </w:r>
      <w:r>
        <w:t xml:space="preserve">　発音の正確さだけに目標を限定すると、ケースに明記された講義内容の理解と記録の課題を扱えません。発音練習一般の有用性を否定しているのではありません。</w:t>
      </w:r>
    </w:p>
    <w:p>
      <w:pPr>
        <w:spacing w:after="100"/>
      </w:pPr>
      <w:r>
        <w:rPr>
          <w:b/>
          <w:bCs/>
          <w:color w:val="B00020"/>
        </w:rPr>
        <w:t xml:space="preserve">3（誤）</w:t>
      </w:r>
      <w:r>
        <w:t xml:space="preserve">　BICSとCALPは概念的に区別され、日常会話が流暢であることだけでは学習場面の言語使用まで保証されません。ただし、日常会話が学習に役立たないという意味でもありません。</w:t>
      </w:r>
    </w:p>
    <w:p>
      <w:pPr>
        <w:spacing w:after="100"/>
      </w:pPr>
      <w:r>
        <w:rPr>
          <w:b/>
          <w:bCs/>
          <w:color w:val="B00020"/>
        </w:rPr>
        <w:t xml:space="preserve">4（誤）</w:t>
      </w:r>
      <w:r>
        <w:t xml:space="preserve">　あいさつの暗記だけでは、このケースで求める講義理解と記録を目標に含められません。日常のあいさつ自体を不要とする判断ではありません。</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Cumminsは、会話の流暢さを学習場面の言語能力全体と同一視した評価・指導上の問題を示しています。会話ができることだけで教科学習に必要な言語使用が十分だとは判断できません。</w:t>
      </w:r>
    </w:p>
    <w:p>
      <w:pPr>
        <w:spacing w:after="100"/>
      </w:pPr>
      <w:r>
        <w:rPr>
          <w:b/>
          <w:bCs/>
          <w:color w:val="2E7D32"/>
        </w:rPr>
        <w:t xml:space="preserve">2（正）</w:t>
      </w:r>
      <w:r>
        <w:t xml:space="preserve">　BICSは会話の流暢さ、CALPは学習に関わる概念を口頭・書記で理解・表現する力という区別です。ケースの観察から両者を同一視せず、文章題の表現や内容のどこが難しいかを確認する説明が適切です。この観察だけでCALP不足や困難の原因を確定するものではありません。</w:t>
      </w:r>
    </w:p>
    <w:p>
      <w:pPr>
        <w:spacing w:after="100"/>
      </w:pPr>
      <w:r>
        <w:rPr>
          <w:b/>
          <w:bCs/>
          <w:color w:val="B00020"/>
        </w:rPr>
        <w:t xml:space="preserve">3（誤）</w:t>
      </w:r>
      <w:r>
        <w:t xml:space="preserve">　著者は、第二言語での学習上の困難を適切に考慮しない評価が、認知能力や障害について不適切な判断につながった事例を論じています。文章題の理解に要する時間だけで認知能力の不足を診断することはできません。</w:t>
      </w:r>
    </w:p>
    <w:p>
      <w:pPr>
        <w:spacing w:after="100"/>
      </w:pPr>
      <w:r>
        <w:rPr>
          <w:b/>
          <w:bCs/>
          <w:color w:val="B00020"/>
        </w:rPr>
        <w:t xml:space="preserve">4（誤）</w:t>
      </w:r>
      <w:r>
        <w:t xml:space="preserve">　CALPの定義は口頭と書記の両方を含みます。学習内容を伝える口頭説明の理解も関わり得るため、書き言葉だけに限定する説明は誤りです。</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第4章の導入は、構造主義言語学の原理の応用に続き、行動主義心理学の原理が取り入れられたと説明しています。ケースの置換練習・暗唱は原則3で示される練習と比較できますが、手順だけからA教師本人の理論的信念を確定するものではありません。</w:t>
      </w:r>
    </w:p>
    <w:p>
      <w:pPr>
        <w:spacing w:after="100"/>
      </w:pPr>
      <w:r>
        <w:rPr>
          <w:b/>
          <w:bCs/>
          <w:color w:val="B00020"/>
        </w:rPr>
        <w:t xml:space="preserve">2（誤）</w:t>
      </w:r>
      <w:r>
        <w:t xml:space="preserve">　同章の原則3は、対話文の模倣・反復と各種ドリルを挙げ、文法は例から帰納的に扱うと説明しています。模倣や反復を排除し、翻訳と規則説明だけを基盤とする説明は合いません。</w:t>
      </w:r>
    </w:p>
    <w:p>
      <w:pPr>
        <w:spacing w:after="100"/>
      </w:pPr>
      <w:r>
        <w:rPr>
          <w:b/>
          <w:bCs/>
          <w:color w:val="B00020"/>
        </w:rPr>
        <w:t xml:space="preserve">3（誤）</w:t>
      </w:r>
      <w:r>
        <w:t xml:space="preserve">　同章の導入は新しい言語習慣の形成を説明し、原則3は成功した反応への肯定的な強化を挙げています。両方を否定する説明とは逆です。</w:t>
      </w:r>
    </w:p>
    <w:p>
      <w:pPr>
        <w:spacing w:after="100"/>
      </w:pPr>
      <w:r>
        <w:rPr>
          <w:b/>
          <w:bCs/>
          <w:color w:val="B00020"/>
        </w:rPr>
        <w:t xml:space="preserve">4（誤）</w:t>
      </w:r>
      <w:r>
        <w:t xml:space="preserve">　同章の原則7は、聞く・話す・読む・書くの提示順序と、口頭で扱った内容に基づく書く活動を説明しています。読む・書く活動を常に先行させるという説明とは異なります。</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Richardsは、意味への焦点と、言語の学習だけではない成果をタスクの特徴に挙げます。指定文の再生だけを目標にすると、設問で加えた依頼内容の伝達と応諾の確認を達成目標として扱えません。</w:t>
      </w:r>
    </w:p>
    <w:p>
      <w:pPr>
        <w:spacing w:after="100"/>
      </w:pPr>
      <w:r>
        <w:rPr>
          <w:b/>
          <w:bCs/>
          <w:color w:val="B00020"/>
        </w:rPr>
        <w:t xml:space="preserve">2（誤）</w:t>
      </w:r>
      <w:r>
        <w:t xml:space="preserve">　同書は、タスクの遂行を基に言語への意識や言語の発達を扱う説明を示しています。活動後に表現を確認することまで一律に禁止する説明ではありません。</w:t>
      </w:r>
    </w:p>
    <w:p>
      <w:pPr>
        <w:spacing w:after="100"/>
      </w:pPr>
      <w:r>
        <w:rPr>
          <w:b/>
          <w:bCs/>
          <w:color w:val="B00020"/>
        </w:rPr>
        <w:t xml:space="preserve">3（誤）</w:t>
      </w:r>
      <w:r>
        <w:t xml:space="preserve">　同書のPPPの説明は、新しい形式の提示、統制された練習、異なる文脈での使用という順序です。この設問はまず依頼を行い、その後に表現を整理するため、そのまま同じ順序とは言えません。</w:t>
      </w:r>
    </w:p>
    <w:p>
      <w:pPr>
        <w:spacing w:after="100"/>
      </w:pPr>
      <w:r>
        <w:rPr>
          <w:b/>
          <w:bCs/>
          <w:color w:val="2E7D32"/>
        </w:rPr>
        <w:t xml:space="preserve">4（正）</w:t>
      </w:r>
      <w:r>
        <w:t xml:space="preserve">　同書31–32頁の、既有の言語資源を使い意味と成果を重視するタスクの説明に対応します。B教師の事後整理は、活動で必要になった言語へ注意を向ける機会として捉えられます。ロールプレイという名称だけでタスクと判定したり、気づきや習得が必ず起こると保証したりするものではありません。</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同書は、流暢さを重視する活動にも、準備や言語使用への事後のフィードバックに注意が必要だと述べます。意味を伝える活動を入れたという理由だけで、その後の形式面の練習を全排除する方針ではありません。</w:t>
      </w:r>
    </w:p>
    <w:p>
      <w:pPr>
        <w:spacing w:after="100"/>
      </w:pPr>
      <w:r>
        <w:rPr>
          <w:b/>
          <w:bCs/>
          <w:color w:val="B00020"/>
        </w:rPr>
        <w:t xml:space="preserve">2（誤）</w:t>
      </w:r>
      <w:r>
        <w:t xml:space="preserve">　同書は正確さを重視する活動と流暢さを重視する活動の焦点を区別します。活動の働きや目標を検討せず、すべて同じとして教師の好みだけで選ぶ説明は、この区別を無視しています。</w:t>
      </w:r>
    </w:p>
    <w:p>
      <w:pPr>
        <w:spacing w:after="100"/>
      </w:pPr>
      <w:r>
        <w:rPr>
          <w:b/>
          <w:bCs/>
          <w:color w:val="2E7D32"/>
        </w:rPr>
        <w:t xml:space="preserve">3（正）</w:t>
      </w:r>
      <w:r>
        <w:t xml:space="preserve">　同書15–16頁は、両方の活動を組み合わせ、正確さを扱う活動で流暢さを扱う活動を支える考え方を示します。活動中に観察した文法・発音の課題を後の練習で扱う例もあります。目標と観察に基づく選択であり、教授法を混ぜるだけで効果が保証されるという主張ではありません。</w:t>
      </w:r>
    </w:p>
    <w:p>
      <w:pPr>
        <w:spacing w:after="100"/>
      </w:pPr>
      <w:r>
        <w:rPr>
          <w:b/>
          <w:bCs/>
          <w:color w:val="B00020"/>
        </w:rPr>
        <w:t xml:space="preserve">4（誤）</w:t>
      </w:r>
      <w:r>
        <w:t xml:space="preserve">　同書15頁は、正確さを扱う活動が流暢さを扱う活動の前にも後にも置かれ得ると説明します。必ず前に置くという一律の順序制限は合いません。</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再録本文316～317頁では、依頼の意図を明示しながら配慮を添える方策も扱います。依頼が明示されることは、配慮が成立しない理由にはなりません。</w:t>
      </w:r>
    </w:p>
    <w:p>
      <w:pPr>
        <w:spacing w:after="100"/>
      </w:pPr>
      <w:r>
        <w:rPr>
          <w:b/>
          <w:bCs/>
          <w:color w:val="B00020"/>
        </w:rPr>
        <w:t xml:space="preserve">2（誤）</w:t>
      </w:r>
      <w:r>
        <w:t xml:space="preserve">　再録本文317頁の仲間としての接近と、行動への干渉を抑える方策を区別します。設問は相手への負担に配慮する意図を指定しており、仲間意識だけという分析には対応しません。</w:t>
      </w:r>
    </w:p>
    <w:p>
      <w:pPr>
        <w:spacing w:after="100"/>
      </w:pPr>
      <w:r>
        <w:rPr>
          <w:b/>
          <w:bCs/>
          <w:color w:val="B00020"/>
        </w:rPr>
        <w:t xml:space="preserve">3（誤）</w:t>
      </w:r>
      <w:r>
        <w:t xml:space="preserve">　再録本文313・317頁では、依頼による脅威に配慮を添えるという構図です。前置きによって依頼の存在や負担の検討そのものが消えるわけではありません。</w:t>
      </w:r>
    </w:p>
    <w:p>
      <w:pPr>
        <w:spacing w:after="100"/>
      </w:pPr>
      <w:r>
        <w:rPr>
          <w:b/>
          <w:bCs/>
          <w:color w:val="2E7D32"/>
        </w:rPr>
        <w:t xml:space="preserve">4（正）</w:t>
      </w:r>
      <w:r>
        <w:t xml:space="preserve">　再録本文317頁は、相手の行動の自由を妨げない姿勢を示し、干渉への謝罪や緩和を添える方策を説明しています。ケースの前置きをその観点から分析できますが、聞き手の負担感が実際に減ったと確認したものではありません。</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再録本文316頁は緊急性や相手への利益などを、319～321頁は関係や負担の評価を検討しています。形式が同じなら負担も常に同じという説明は合いません。</w:t>
      </w:r>
    </w:p>
    <w:p>
      <w:pPr>
        <w:spacing w:after="100"/>
      </w:pPr>
      <w:r>
        <w:rPr>
          <w:b/>
          <w:bCs/>
          <w:color w:val="2E7D32"/>
        </w:rPr>
        <w:t xml:space="preserve">2（正）</w:t>
      </w:r>
      <w:r>
        <w:t xml:space="preserve">　再録本文316頁は、緊急性や効率性のためフェイスへの要求を一時的に控える場合などを挙げています。これは、ケースで実際に適切だったと断定することとは別の、文脈を検討する観点です。</w:t>
      </w:r>
    </w:p>
    <w:p>
      <w:pPr>
        <w:spacing w:after="100"/>
      </w:pPr>
      <w:r>
        <w:rPr>
          <w:b/>
          <w:bCs/>
          <w:color w:val="B00020"/>
        </w:rPr>
        <w:t xml:space="preserve">3（誤）</w:t>
      </w:r>
      <w:r>
        <w:t xml:space="preserve">　再録本文316頁の図22.1には、配慮を添えず直接的に行う方策も明示されています。分析の対象から除く説明は合いません。</w:t>
      </w:r>
    </w:p>
    <w:p>
      <w:pPr>
        <w:spacing w:after="100"/>
      </w:pPr>
      <w:r>
        <w:rPr>
          <w:b/>
          <w:bCs/>
          <w:color w:val="B00020"/>
        </w:rPr>
        <w:t xml:space="preserve">4（誤）</w:t>
      </w:r>
      <w:r>
        <w:t xml:space="preserve">　再録本文319～321頁は、相手との関係や負担の評価も扱っています。間接的な形式だけで聞き手の受け取り方や配慮の成功を保証することはできません。</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再録本文319～320頁は、社会的距離と相対的な力関係を負担の検討に含めています。これらを調べず同じ表現だけを目標にする案は、この観点を欠いています。</w:t>
      </w:r>
    </w:p>
    <w:p>
      <w:pPr>
        <w:spacing w:after="100"/>
      </w:pPr>
      <w:r>
        <w:rPr>
          <w:b/>
          <w:bCs/>
          <w:color w:val="2E7D32"/>
        </w:rPr>
        <w:t xml:space="preserve">2（正）</w:t>
      </w:r>
      <w:r>
        <w:t xml:space="preserve">　再録本文319～321頁の三要因とその評価を、ケースの比較に用いる案です。表現の使い分けを考えるための応用であり、この指導法の学習効果を原著が実証したという意味ではありません。</w:t>
      </w:r>
    </w:p>
    <w:p>
      <w:pPr>
        <w:spacing w:after="100"/>
      </w:pPr>
      <w:r>
        <w:rPr>
          <w:b/>
          <w:bCs/>
          <w:color w:val="B00020"/>
        </w:rPr>
        <w:t xml:space="preserve">3（誤）</w:t>
      </w:r>
      <w:r>
        <w:t xml:space="preserve">　再録本文317頁は、干渉への謝罪、婉曲化や慣習化した間接性を扱います。これらを全て理論の対象外とする説明は合いません。</w:t>
      </w:r>
    </w:p>
    <w:p>
      <w:pPr>
        <w:spacing w:after="100"/>
      </w:pPr>
      <w:r>
        <w:rPr>
          <w:b/>
          <w:bCs/>
          <w:color w:val="B00020"/>
        </w:rPr>
        <w:t xml:space="preserve">4（誤）</w:t>
      </w:r>
      <w:r>
        <w:t xml:space="preserve">　再録本文313頁では、依頼は聞き手の行動に圧力をかける行為の例です。理論と関連付けて検討できます。</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再録本文312頁は、フェイスの具体的内容には文化による違いがあると述べています。全て同一と確定したものではありません。</w:t>
      </w:r>
    </w:p>
    <w:p>
      <w:pPr>
        <w:spacing w:after="100"/>
      </w:pPr>
      <w:r>
        <w:rPr>
          <w:b/>
          <w:bCs/>
          <w:color w:val="B00020"/>
        </w:rPr>
        <w:t xml:space="preserve">2（誤）</w:t>
      </w:r>
      <w:r>
        <w:t xml:space="preserve">　再録本文311～312頁は、フェイスの二側面を相互行為で配慮される欲求として説明します。国籍別の性格分類ではありません。</w:t>
      </w:r>
    </w:p>
    <w:p>
      <w:pPr>
        <w:spacing w:after="100"/>
      </w:pPr>
      <w:r>
        <w:rPr>
          <w:b/>
          <w:bCs/>
          <w:color w:val="B00020"/>
        </w:rPr>
        <w:t xml:space="preserve">3（誤）</w:t>
      </w:r>
      <w:r>
        <w:t xml:space="preserve">　再録本文317頁が示すのはフェイスへの潜在的な損傷を抑えようとする方策です。方策の分類と、聞き手の実際の反応を確認したことは区別します。</w:t>
      </w:r>
    </w:p>
    <w:p>
      <w:pPr>
        <w:spacing w:after="100"/>
      </w:pPr>
      <w:r>
        <w:rPr>
          <w:b/>
          <w:bCs/>
          <w:color w:val="2E7D32"/>
        </w:rPr>
        <w:t xml:space="preserve">4（正）</w:t>
      </w:r>
      <w:r>
        <w:t xml:space="preserve">　再録本文312頁の文化差、320～321頁の当事者の認識・状況・個人による評価差を踏まえた扱いです。理論上の枠組みを用いることと、日本語の全てのやり取りで普遍的な妥当性や教育効果が実証されたとすることは別です。</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ケース13　多文化クラスにおけるコンフリクト・マネジメントの実践（架空事例）</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協働は、自分と相手の双方の関心を十分に満たす解決を探る様式です。自分の関心を抑えて相手を優先するという設問の条件とは異なります。</w:t>
      </w:r>
    </w:p>
    <w:p>
      <w:pPr>
        <w:spacing w:after="100"/>
      </w:pPr>
      <w:r>
        <w:rPr>
          <w:b/>
          <w:bCs/>
          <w:color w:val="2E7D32"/>
        </w:rPr>
        <w:t xml:space="preserve">2（正）</w:t>
      </w:r>
      <w:r>
        <w:t xml:space="preserve">　受容は、自分の関心を抑えて相手の関心を満たそうとする様式です。自己主張が低く、相手への協力性が高いという二軸上の位置付けに対応します。</w:t>
      </w:r>
    </w:p>
    <w:p>
      <w:pPr>
        <w:spacing w:after="100"/>
      </w:pPr>
      <w:r>
        <w:rPr>
          <w:b/>
          <w:bCs/>
          <w:color w:val="B00020"/>
        </w:rPr>
        <w:t xml:space="preserve">3（誤）</w:t>
      </w:r>
      <w:r>
        <w:t xml:space="preserve">　回避は、自分と相手のどちらの関心も追求せず、対立を扱わない様式です。相手の関心を満たそうとする受容とは区別されます。先送りだけが回避の形ではありません。</w:t>
      </w:r>
    </w:p>
    <w:p>
      <w:pPr>
        <w:spacing w:after="100"/>
      </w:pPr>
      <w:r>
        <w:rPr>
          <w:b/>
          <w:bCs/>
          <w:color w:val="B00020"/>
        </w:rPr>
        <w:t xml:space="preserve">4（誤）</w:t>
      </w:r>
      <w:r>
        <w:t xml:space="preserve">　競争は、相手の関心を犠牲にして自分の関心を追求する様式です。自己主張が高く協力性が低いため、設問の条件とは逆です。</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妥協は、双方が部分的に満足できる、互いに受け入れられる解決を探る様式です。設問が追加した、一部ずつ譲り合う中間案という条件に対応します。</w:t>
      </w:r>
    </w:p>
    <w:p>
      <w:pPr>
        <w:spacing w:after="100"/>
      </w:pPr>
      <w:r>
        <w:rPr>
          <w:b/>
          <w:bCs/>
          <w:color w:val="B00020"/>
        </w:rPr>
        <w:t xml:space="preserve">2（誤）</w:t>
      </w:r>
      <w:r>
        <w:t xml:space="preserve">　協働は、双方の根底にあるニーズを探り、双方の関心を十分に満たす解決を探る様式です。部分的な充足で合意するという今回の条件は、妥協に対応します。</w:t>
      </w:r>
    </w:p>
    <w:p>
      <w:pPr>
        <w:spacing w:after="100"/>
      </w:pPr>
      <w:r>
        <w:rPr>
          <w:b/>
          <w:bCs/>
          <w:color w:val="B00020"/>
        </w:rPr>
        <w:t xml:space="preserve">3（誤）</w:t>
      </w:r>
      <w:r>
        <w:t xml:space="preserve">　競争は、相手の関心を犠牲にして自分の関心を追求する様式です。双方が一部を譲って合意したという条件とは異なります。</w:t>
      </w:r>
    </w:p>
    <w:p>
      <w:pPr>
        <w:spacing w:after="100"/>
      </w:pPr>
      <w:r>
        <w:rPr>
          <w:b/>
          <w:bCs/>
          <w:color w:val="B00020"/>
        </w:rPr>
        <w:t xml:space="preserve">4（誤）</w:t>
      </w:r>
      <w:r>
        <w:t xml:space="preserve">　設問では、双方が話し合って中間案に合意しています。対立を扱わない回避とは異なります。ケース本文の次回まで考える時間を設けたことだけで、対応全体を回避と決めることもできません。</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本文には、文法の誤りやその意味の取り違えを示す情報がありません。本人たちの発言を、文法能力の違いだけが原因だという証拠に置き換えることはできません。</w:t>
      </w:r>
    </w:p>
    <w:p>
      <w:pPr>
        <w:spacing w:after="100"/>
      </w:pPr>
      <w:r>
        <w:rPr>
          <w:b/>
          <w:bCs/>
          <w:color w:val="2E7D32"/>
        </w:rPr>
        <w:t xml:space="preserve">2（正）</w:t>
      </w:r>
      <w:r>
        <w:t xml:space="preserve">　本人たちは、早く決めることと全員の納得まで話し合うことを、それぞれ重視しています。RFCDC52頁の、対立の原因を文脈の中で捉える観点に沿う読みです。国籍や文化が単独の原因だと確定する判断ではありません。</w:t>
      </w:r>
    </w:p>
    <w:p>
      <w:pPr>
        <w:spacing w:after="100"/>
      </w:pPr>
      <w:r>
        <w:rPr>
          <w:b/>
          <w:bCs/>
          <w:color w:val="B00020"/>
        </w:rPr>
        <w:t xml:space="preserve">3（誤）</w:t>
      </w:r>
      <w:r>
        <w:t xml:space="preserve">　本文には、双方が異なる進め方を重視して対立したという理由が示されています。特に理由がないとする説明は、この情報を無視しています。</w:t>
      </w:r>
    </w:p>
    <w:p>
      <w:pPr>
        <w:spacing w:after="100"/>
      </w:pPr>
      <w:r>
        <w:rPr>
          <w:b/>
          <w:bCs/>
          <w:color w:val="B00020"/>
        </w:rPr>
        <w:t xml:space="preserve">4（誤）</w:t>
      </w:r>
      <w:r>
        <w:t xml:space="preserve">　本文には、発音が聞き取れなかったという情報がありません。発音の違いだけが原因だとするには、本文にない事実を加えることになります。</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RFCDC51頁は、意見を表し他者の発言を促すことや、合意を作る技能を挙げます。学習者に話し合わせない方針は、今回求める学習者の合意形成の機会を設ける工夫ではありません。</w:t>
      </w:r>
    </w:p>
    <w:p>
      <w:pPr>
        <w:spacing w:after="100"/>
      </w:pPr>
      <w:r>
        <w:rPr>
          <w:b/>
          <w:bCs/>
          <w:color w:val="B00020"/>
        </w:rPr>
        <w:t xml:space="preserve">2（誤）</w:t>
      </w:r>
      <w:r>
        <w:t xml:space="preserve">　国籍だけで分けても、意思決定の方法について意見を出し合う機会を設けたことにはなりません。30頁は文化集団の内部の多様性を示しており、同国籍なら同じ価値観だと推定する根拠にもなりません。</w:t>
      </w:r>
    </w:p>
    <w:p>
      <w:pPr>
        <w:spacing w:after="100"/>
      </w:pPr>
      <w:r>
        <w:rPr>
          <w:b/>
          <w:bCs/>
          <w:color w:val="2E7D32"/>
        </w:rPr>
        <w:t xml:space="preserve">3（正）</w:t>
      </w:r>
      <w:r>
        <w:t xml:space="preserve">　51頁の協働には、集団で意見を表し、他者の発言を促し、合意や妥協を作る技能が含まれます。事前にルールを話し合う時間を設けることは、これらを用いる機会を作る工夫です。対立の予防効果を保証する説明ではありません。</w:t>
      </w:r>
    </w:p>
    <w:p>
      <w:pPr>
        <w:spacing w:after="100"/>
      </w:pPr>
      <w:r>
        <w:rPr>
          <w:b/>
          <w:bCs/>
          <w:color w:val="B00020"/>
        </w:rPr>
        <w:t xml:space="preserve">4（誤）</w:t>
      </w:r>
      <w:r>
        <w:t xml:space="preserve">　交流を最小限にする方針は、今回の設問が求める意見交換と合意形成の機会を設ける工夫ではありません。安全のため一時的に活動を中断する必要がある場合まで否定する説明ではありません。</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教師は、異なる重視点を聞き合い、双方が受け入れられる解決を探ることを目標として明示しています。発音の正確さだけに限定する肢は、この目標に対応しません。</w:t>
      </w:r>
    </w:p>
    <w:p>
      <w:pPr>
        <w:spacing w:after="100"/>
      </w:pPr>
      <w:r>
        <w:rPr>
          <w:b/>
          <w:bCs/>
          <w:color w:val="2E7D32"/>
        </w:rPr>
        <w:t xml:space="preserve">2（正）</w:t>
      </w:r>
      <w:r>
        <w:t xml:space="preserve">　RFCDC52頁は、当事者の異なる視点の理解、解決の選択肢の検討、受け入れられる解決への支援を挙げます。これらに対応する力は、本文で教師が明示した目標に合います。この授業だけでその力の習得が完了したとする判断ではありません。</w:t>
      </w:r>
    </w:p>
    <w:p>
      <w:pPr>
        <w:spacing w:after="100"/>
      </w:pPr>
      <w:r>
        <w:rPr>
          <w:b/>
          <w:bCs/>
          <w:color w:val="B00020"/>
        </w:rPr>
        <w:t xml:space="preserve">3（誤）</w:t>
      </w:r>
      <w:r>
        <w:t xml:space="preserve">　本文の目標は、異なる重視点を理解して解決を探ることです。文法と語彙だけに限定する肢は、この目標に対応しません。文法や語彙の学習の価値を否定する説明ではありません。</w:t>
      </w:r>
    </w:p>
    <w:p>
      <w:pPr>
        <w:spacing w:after="100"/>
      </w:pPr>
      <w:r>
        <w:rPr>
          <w:b/>
          <w:bCs/>
          <w:color w:val="B00020"/>
        </w:rPr>
        <w:t xml:space="preserve">4（誤）</w:t>
      </w:r>
      <w:r>
        <w:t xml:space="preserve">　本文の目標には、どの言語を用いるかだけでなく、異なる重視点を聞き合って解決を探る過程が含まれます。特定の言語を話せることだけに限定する肢は、この目標に対応しません。</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Bower・Cross・Coyleの説明では、CLILは内容と言語の二重の焦点をもち、内容の目標から必要な言語を検討します。環境に関する資料を読み、話し合い、比較レポートを書くケースに、この二重の目標を具体化した設計です。</w:t>
      </w:r>
    </w:p>
    <w:p>
      <w:pPr>
        <w:spacing w:after="100"/>
      </w:pPr>
      <w:r>
        <w:rPr>
          <w:b/>
          <w:bCs/>
          <w:color w:val="B00020"/>
        </w:rPr>
        <w:t xml:space="preserve">2（誤）</w:t>
      </w:r>
      <w:r>
        <w:t xml:space="preserve">　CLILのContentは、主題についての知識・概念・技能を含みます。話題を用いるだけで内容の理解を目標から除く説明では、内容と言語を統合する二重の焦点を満たしません。</w:t>
      </w:r>
    </w:p>
    <w:p>
      <w:pPr>
        <w:spacing w:after="100"/>
      </w:pPr>
      <w:r>
        <w:rPr>
          <w:b/>
          <w:bCs/>
          <w:color w:val="B00020"/>
        </w:rPr>
        <w:t xml:space="preserve">3（誤）</w:t>
      </w:r>
      <w:r>
        <w:t xml:space="preserve">　Communicationは、学ぶ知識・概念・技能について意味を作り伝える言語に関わります。資料読解や意見交換に必要な日本語を学習対象から除く設計は、言語も焦点とする説明と合いません。</w:t>
      </w:r>
    </w:p>
    <w:p>
      <w:pPr>
        <w:spacing w:after="100"/>
      </w:pPr>
      <w:r>
        <w:rPr>
          <w:b/>
          <w:bCs/>
          <w:color w:val="B00020"/>
        </w:rPr>
        <w:t xml:space="preserve">4（誤）</w:t>
      </w:r>
      <w:r>
        <w:t xml:space="preserve">　取得した著者の枠組みは、内容の目標と言語の要求を結び付けて設計するものです。二つは両立しないという説明は反対です。二重の目標を設定することと、全員の学習効果を保証することは別です。</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公式の拠点紹介は、海外事務所も足がかりに、世界各国の関係機関と連携してグローバルに活動すると説明します。国内だけに限定する説明ではありません。</w:t>
      </w:r>
    </w:p>
    <w:p>
      <w:pPr>
        <w:spacing w:after="100"/>
      </w:pPr>
      <w:r>
        <w:rPr>
          <w:b/>
          <w:bCs/>
          <w:color w:val="B00020"/>
        </w:rPr>
        <w:t xml:space="preserve">2（誤）</w:t>
      </w:r>
      <w:r>
        <w:t xml:space="preserve">　公式の拠点紹介は、海外事務所とともに、国内の附属機関・支部を活動の足がかりとして挙げています。海外事務所だけで完結するという説明ではありません。</w:t>
      </w:r>
    </w:p>
    <w:p>
      <w:pPr>
        <w:spacing w:after="100"/>
      </w:pPr>
      <w:r>
        <w:rPr>
          <w:b/>
          <w:bCs/>
          <w:color w:val="2E7D32"/>
        </w:rPr>
        <w:t xml:space="preserve">3（正）</w:t>
      </w:r>
      <w:r>
        <w:t xml:space="preserve">　公式の拠点紹介に挙げられた活動の基盤と連携相手に対応します。個々の事業や窓口を全拠点で一律に実施するという意味ではなく、基金全体の連携のあり方を問うものです。</w:t>
      </w:r>
    </w:p>
    <w:p>
      <w:pPr>
        <w:spacing w:after="100"/>
      </w:pPr>
      <w:r>
        <w:rPr>
          <w:b/>
          <w:bCs/>
          <w:color w:val="B00020"/>
        </w:rPr>
        <w:t xml:space="preserve">4（誤）</w:t>
      </w:r>
      <w:r>
        <w:t xml:space="preserve">　公式の拠点紹介は、在外公館に加え、日本語教育機関や文化交流機関等との緊密な連携を明記しています。この2種類の機関を対象から除くという説明は合いません。</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報告書10～11頁によると、東アジアは1,713,833人、東南アジアは1,185,375人で、合計は全体3,794,714人の76.4％です。これは分布の記述であり、地理的・経済的な近さが原因だと、この集計だけから確定する説明ではありません。</w:t>
      </w:r>
    </w:p>
    <w:p>
      <w:pPr>
        <w:spacing w:after="100"/>
      </w:pPr>
      <w:r>
        <w:rPr>
          <w:b/>
          <w:bCs/>
          <w:color w:val="B00020"/>
        </w:rPr>
        <w:t xml:space="preserve">2（誤）</w:t>
      </w:r>
      <w:r>
        <w:t xml:space="preserve">　報告書11頁の地域別原表では、東アジア1,713,833人、北米179,695人など、地域ごとの学習者数に差があります。同数という説明ではありません。</w:t>
      </w:r>
    </w:p>
    <w:p>
      <w:pPr>
        <w:spacing w:after="100"/>
      </w:pPr>
      <w:r>
        <w:rPr>
          <w:b/>
          <w:bCs/>
          <w:color w:val="B00020"/>
        </w:rPr>
        <w:t xml:space="preserve">3（誤）</w:t>
      </w:r>
      <w:r>
        <w:t xml:space="preserve">　同表には北アフリカ4,580人、アフリカ6,616人が記録されています。報告書で分けている両区分ともゼロではありません。</w:t>
      </w:r>
    </w:p>
    <w:p>
      <w:pPr>
        <w:spacing w:after="100"/>
      </w:pPr>
      <w:r>
        <w:rPr>
          <w:b/>
          <w:bCs/>
          <w:color w:val="B00020"/>
        </w:rPr>
        <w:t xml:space="preserve">4（誤）</w:t>
      </w:r>
      <w:r>
        <w:t xml:space="preserve">　同表は、東アジア、東南アジア、大洋州、北米などにも学習者数を記録しています。西欧と東欧だけに限定されません。独習者等を含む全人口の推計には広げません。</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報告58頁の改定後の目的に対応します。健康・安全、自立、相互理解と社会の一員としての生活、文化的な生活を目標に挙げています。</w:t>
      </w:r>
    </w:p>
    <w:p>
      <w:pPr>
        <w:spacing w:after="100"/>
      </w:pPr>
      <w:r>
        <w:rPr>
          <w:b/>
          <w:bCs/>
          <w:color w:val="B00020"/>
        </w:rPr>
        <w:t xml:space="preserve">2（誤）</w:t>
      </w:r>
      <w:r>
        <w:t xml:space="preserve">　報告58頁は生活と相互理解を含む目標を、61頁は実生活で日本語を使ってできることに注目する考え方を示しています。学術論文の執筆だけへの限定は合いません。</w:t>
      </w:r>
    </w:p>
    <w:p>
      <w:pPr>
        <w:spacing w:after="100"/>
      </w:pPr>
      <w:r>
        <w:rPr>
          <w:b/>
          <w:bCs/>
          <w:color w:val="B00020"/>
        </w:rPr>
        <w:t xml:space="preserve">3（誤）</w:t>
      </w:r>
      <w:r>
        <w:t xml:space="preserve">　報告58頁の健康・安全や相互理解という目標を排除しています。生活上の行為には働くことや子育ても含まれ、資格試験だけに限定する説明は合いません。</w:t>
      </w:r>
    </w:p>
    <w:p>
      <w:pPr>
        <w:spacing w:after="100"/>
      </w:pPr>
      <w:r>
        <w:rPr>
          <w:b/>
          <w:bCs/>
          <w:color w:val="B00020"/>
        </w:rPr>
        <w:t xml:space="preserve">4（誤）</w:t>
      </w:r>
      <w:r>
        <w:t xml:space="preserve">　報告62頁は、永住者や定住者のほか、留学生、就労者、日本人と結婚している者、家族呼び寄せで来日した若者などの背景を挙げています。留学生だけへの限定は合いません。</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報告35頁は、生活者の中に就労者や留学生、難民など多様な背景の者が含まれると述べています。互いに重ならない区分として生活上の学びを排除する案は合いません。</w:t>
      </w:r>
    </w:p>
    <w:p>
      <w:pPr>
        <w:spacing w:after="100"/>
      </w:pPr>
      <w:r>
        <w:rPr>
          <w:b/>
          <w:bCs/>
          <w:color w:val="2E7D32"/>
        </w:rPr>
        <w:t xml:space="preserve">2（正）</w:t>
      </w:r>
      <w:r>
        <w:t xml:space="preserve">　報告35頁の分野間の共通点への留意と、62頁の学習者のニーズを踏まえたCan doの選択に対応します。区分は、一人の学習者が複数の場面で日本語を必要とすることを妨げません。</w:t>
      </w:r>
    </w:p>
    <w:p>
      <w:pPr>
        <w:spacing w:after="100"/>
      </w:pPr>
      <w:r>
        <w:rPr>
          <w:b/>
          <w:bCs/>
          <w:color w:val="B00020"/>
        </w:rPr>
        <w:t xml:space="preserve">3（誤）</w:t>
      </w:r>
      <w:r>
        <w:t xml:space="preserve">　報告62頁は、多様な背景と対象者のニーズを踏まえて必要なCan doを選ぶとしています。区分だけで個々の必要な言語活動を確定する説明は、この検討を省いています。</w:t>
      </w:r>
    </w:p>
    <w:p>
      <w:pPr>
        <w:spacing w:after="100"/>
      </w:pPr>
      <w:r>
        <w:rPr>
          <w:b/>
          <w:bCs/>
          <w:color w:val="B00020"/>
        </w:rPr>
        <w:t xml:space="preserve">4（誤）</w:t>
      </w:r>
      <w:r>
        <w:t xml:space="preserve">　報告62頁は、生活上の行為の大分類に子育てや働くことも含まれると明記しています。それらを理由に生活上の学習支援から排除する案は逆です。</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報告62頁は、漢字を含む文字指導について、学習者の背景や日本語との言語間距離への配慮を求めています。これらを検討から外す説明は合いません。</w:t>
      </w:r>
    </w:p>
    <w:p>
      <w:pPr>
        <w:spacing w:after="100"/>
      </w:pPr>
      <w:r>
        <w:rPr>
          <w:b/>
          <w:bCs/>
          <w:color w:val="2E7D32"/>
        </w:rPr>
        <w:t xml:space="preserve">2（正）</w:t>
      </w:r>
      <w:r>
        <w:t xml:space="preserve">　報告62頁は、背景等に配慮し、教育内容・方法に加え、進度やクラス分けなどの対応を検討することが適当としています。年齢だけで個人の能力を確定することとは区別します。</w:t>
      </w:r>
    </w:p>
    <w:p>
      <w:pPr>
        <w:spacing w:after="100"/>
      </w:pPr>
      <w:r>
        <w:rPr>
          <w:b/>
          <w:bCs/>
          <w:color w:val="B00020"/>
        </w:rPr>
        <w:t xml:space="preserve">3（誤）</w:t>
      </w:r>
      <w:r>
        <w:t xml:space="preserve">　報告59頁は日本語能力の習得段階が個々人の状況で異なることを、62頁は文字指導で背景を考慮することを示しています。高齢という情報だけで全員の能力や進度を同一と確定する案は合いません。</w:t>
      </w:r>
    </w:p>
    <w:p>
      <w:pPr>
        <w:spacing w:after="100"/>
      </w:pPr>
      <w:r>
        <w:rPr>
          <w:b/>
          <w:bCs/>
          <w:color w:val="B00020"/>
        </w:rPr>
        <w:t xml:space="preserve">4（誤）</w:t>
      </w:r>
      <w:r>
        <w:t xml:space="preserve">　報告62頁は、進度を調整したりクラスを分けたりする対応を検討するとしています。調整自体を禁止する記述は、その説明と逆です。</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第32条第1項は、引用が公正な慣行に合い、目的上正当な範囲内であることを求めます。「引用」と名付ければ無制限に転載できるという制度ではありません。一方、文化庁テキストは、俳句のような短い作品等で全部を引用する場合もあり得ると説明しており、全文の利用を例外なく禁止する趣旨でもありません。</w:t>
      </w:r>
    </w:p>
    <w:p>
      <w:pPr>
        <w:spacing w:after="100"/>
      </w:pPr>
      <w:r>
        <w:rPr>
          <w:b/>
          <w:bCs/>
          <w:color w:val="B00020"/>
        </w:rPr>
        <w:t xml:space="preserve">2（誤）</w:t>
      </w:r>
      <w:r>
        <w:t xml:space="preserve">　第32条第1項は、他人の著作物を引用して利用できる条件を定めています。文化庁テキストも、引用を、許諾なしで利用できる場合の権利制限として説明します。著作物の利用とは無関係だとする説明は誤りです。</w:t>
      </w:r>
    </w:p>
    <w:p>
      <w:pPr>
        <w:spacing w:after="100"/>
      </w:pPr>
      <w:r>
        <w:rPr>
          <w:b/>
          <w:bCs/>
          <w:color w:val="B00020"/>
        </w:rPr>
        <w:t xml:space="preserve">3（誤）</w:t>
      </w:r>
      <w:r>
        <w:t xml:space="preserve">　出所を示す義務と、第32条第1項の引用の条件は別々に確かめます。文化庁テキスト77頁は、出所を示しても法律上の利用条件を満たさない場合には了解が必要だと説明しています。出所の表示だけで他の条件を免除することはできません。</w:t>
      </w:r>
    </w:p>
    <w:p>
      <w:pPr>
        <w:spacing w:after="100"/>
      </w:pPr>
      <w:r>
        <w:rPr>
          <w:b/>
          <w:bCs/>
          <w:color w:val="2E7D32"/>
        </w:rPr>
        <w:t xml:space="preserve">4（正）</w:t>
      </w:r>
      <w:r>
        <w:t xml:space="preserve">　第32条第1項の条件と、第48条の出所明示をともに確認する方針です。文化庁テキスト75頁は、文章では括弧等で引用箇所を明確にすることや、本文との関係、利用分量を検討するよう説明します。第48条第2項の著作者名については、出所表示に伴い明らかになる場合や無名の著作物の場合の扱いもあります。出所表示だけで引用全体の適法性を保証する説明ではありません。</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RFCDCは、自分の見方の前提や先入観を理解し、それらが判断に及ぼす影響を捉えることを挙げます。理解できるはずだという前提を検討から除く行為は、この観点に合いません。</w:t>
      </w:r>
    </w:p>
    <w:p>
      <w:pPr>
        <w:spacing w:after="100"/>
      </w:pPr>
      <w:r>
        <w:rPr>
          <w:b/>
          <w:bCs/>
          <w:color w:val="B00020"/>
        </w:rPr>
        <w:t xml:space="preserve">2（誤）</w:t>
      </w:r>
      <w:r>
        <w:t xml:space="preserve">　批判的理解は、能動的な振り返りと評価を伴うものです。助言を一度得たという事実だけで見直しを不要とする説明ではありません。同僚への相談自体が改善を保証するわけでもありません。</w:t>
      </w:r>
    </w:p>
    <w:p>
      <w:pPr>
        <w:spacing w:after="100"/>
      </w:pPr>
      <w:r>
        <w:rPr>
          <w:b/>
          <w:bCs/>
          <w:color w:val="2E7D32"/>
        </w:rPr>
        <w:t xml:space="preserve">3（正）</w:t>
      </w:r>
      <w:r>
        <w:t xml:space="preserve">　RFCDCの52–53頁は、自分の前提や偏り、それらが判断に及ぼす影響、自分の力量の限界を理解することを示します。ケースの学習者の反応と教師の見立てを照らす行為に、この観点を適用したものです。相談や変更の効果を確定した説明ではありません。</w:t>
      </w:r>
    </w:p>
    <w:p>
      <w:pPr>
        <w:spacing w:after="100"/>
      </w:pPr>
      <w:r>
        <w:rPr>
          <w:b/>
          <w:bCs/>
          <w:color w:val="B00020"/>
        </w:rPr>
        <w:t xml:space="preserve">4（誤）</w:t>
      </w:r>
      <w:r>
        <w:t xml:space="preserve">　RFCDCは批判的理解を、自動的・習慣的・無反省な解釈と区別します。原因を考え直さず今後の変更も初めから拒否する行為は、振り返って見直すという説明に合いません。</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