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1 | Performance Monitoring</w:t>
      </w:r>
    </w:p>
    <w:p>
      <w:pPr>
        <w:pStyle w:val="Heading2"/>
      </w:pPr>
      <w:r>
        <w:t>Screenshot 1 of 4 — Task Manager — Processes</w:t>
      </w:r>
    </w:p>
    <w:p>
      <w:pPr>
        <w:spacing w:after="280"/>
      </w:pPr>
      <w:r>
        <w:t>Reviewed running applications and overall resource usage. CPU utilization was approximately 5%, memory usage approximately 67%, and disk activity approximately 0%.</w:t>
      </w:r>
    </w:p>
    <w:p>
      <w:r>
        <w:drawing>
          <wp:inline xmlns:a="http://schemas.openxmlformats.org/drawingml/2006/main" xmlns:pic="http://schemas.openxmlformats.org/drawingml/2006/picture">
            <wp:extent cx="6446520" cy="402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sk-manager-proce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01-task-manager-processes.png</w:t>
      </w:r>
    </w:p>
    <w:p>
      <w:r>
        <w:br w:type="page"/>
      </w:r>
    </w:p>
    <w:p>
      <w:pPr>
        <w:pStyle w:val="Title"/>
      </w:pPr>
      <w:r>
        <w:t>Exercise 1 | Performance Monitoring</w:t>
      </w:r>
    </w:p>
    <w:p>
      <w:pPr>
        <w:pStyle w:val="Heading2"/>
      </w:pPr>
      <w:r>
        <w:t>Screenshot 2 of 4 — CPU Performance</w:t>
      </w:r>
    </w:p>
    <w:p>
      <w:pPr>
        <w:spacing w:after="280"/>
      </w:pPr>
      <w:r>
        <w:t>Reviewed CPU performance in the Windows virtual machine, which was configured with two virtual processors. No sustained CPU saturation was observed.</w:t>
      </w:r>
    </w:p>
    <w:p>
      <w:r>
        <w:drawing>
          <wp:inline xmlns:a="http://schemas.openxmlformats.org/drawingml/2006/main" xmlns:pic="http://schemas.openxmlformats.org/drawingml/2006/picture">
            <wp:extent cx="6446520" cy="4029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pu-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02-cpu-performance.png</w:t>
      </w:r>
    </w:p>
    <w:p>
      <w:r>
        <w:br w:type="page"/>
      </w:r>
    </w:p>
    <w:p>
      <w:pPr>
        <w:pStyle w:val="Title"/>
      </w:pPr>
      <w:r>
        <w:t>Exercise 1 | Performance Monitoring</w:t>
      </w:r>
    </w:p>
    <w:p>
      <w:pPr>
        <w:pStyle w:val="Heading2"/>
      </w:pPr>
      <w:r>
        <w:t>Screenshot 3 of 4 — Memory — Baseline</w:t>
      </w:r>
    </w:p>
    <w:p>
      <w:pPr>
        <w:spacing w:after="280"/>
      </w:pPr>
      <w:r>
        <w:t>Recorded baseline memory usage of approximately 2.6 GB (65%), with approximately 1.4 GB available.</w:t>
      </w:r>
    </w:p>
    <w:p>
      <w:r>
        <w:drawing>
          <wp:inline xmlns:a="http://schemas.openxmlformats.org/drawingml/2006/main" xmlns:pic="http://schemas.openxmlformats.org/drawingml/2006/picture">
            <wp:extent cx="6446520" cy="402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ory-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03-memory-baseline.png</w:t>
      </w:r>
    </w:p>
    <w:p>
      <w:r>
        <w:br w:type="page"/>
      </w:r>
    </w:p>
    <w:p>
      <w:pPr>
        <w:pStyle w:val="Title"/>
      </w:pPr>
      <w:r>
        <w:t>Exercise 1 | Performance Monitoring</w:t>
      </w:r>
    </w:p>
    <w:p>
      <w:pPr>
        <w:pStyle w:val="Heading2"/>
      </w:pPr>
      <w:r>
        <w:t>Screenshot 4 of 4 — Memory — Multitasking</w:t>
      </w:r>
    </w:p>
    <w:p>
      <w:pPr>
        <w:spacing w:after="280"/>
      </w:pPr>
      <w:r>
        <w:t>Opened additional applications and compared utilization. Memory usage rose to approximately 3.3 GB (82%), leaving approximately 664 MB available.</w:t>
      </w:r>
    </w:p>
    <w:p>
      <w:r>
        <w:drawing>
          <wp:inline xmlns:a="http://schemas.openxmlformats.org/drawingml/2006/main" xmlns:pic="http://schemas.openxmlformats.org/drawingml/2006/picture">
            <wp:extent cx="6446520" cy="402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ory-multitas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6E"/>
          <w:sz w:val="18"/>
        </w:rPr>
        <w:t>04-memory-multitasking.png</w:t>
      </w:r>
    </w:p>
    <w:p>
      <w:r>
        <w:t>Conclusion: Memory usage increased under multitasking in the 4 GB VM. This exercise documents performance observation, not a confirmed hardware fault or repair.</w:t>
      </w:r>
    </w:p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