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 Services — Print Spooler</w:t>
      </w:r>
    </w:p>
    <w:p>
      <w:pPr>
        <w:pStyle w:val="Subtitle"/>
      </w:pPr>
      <w:r>
        <w:t>Project 1 | Screenshot 1 of 1</w:t>
      </w:r>
    </w:p>
    <w:p>
      <w:pPr>
        <w:pStyle w:val="Heading2"/>
      </w:pPr>
      <w:r>
        <w:t>Print Spooler Service Properties</w:t>
      </w:r>
    </w:p>
    <w:p>
      <w:r>
        <w:t>Opened services.msc and inspected Print Spooler properties. Verified the service startup type was Automatic and service status was Running.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int-spooler-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01-print-spooler-service.png</w:t>
      </w:r>
    </w:p>
    <w:p>
      <w:pPr>
        <w:pStyle w:val="Heading2"/>
      </w:pPr>
      <w:r>
        <w:t>Findings</w:t>
      </w:r>
    </w:p>
    <w:p>
      <w:r>
        <w:t>Outcome: Confirmed the Print Spooler service was running. No actual printer repair was performed or verified.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