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jc w:val="center"/>
      </w:pPr>
      <w:r>
        <w:rPr>
          <w:rFonts w:ascii="Arial" w:cs="Arial" w:eastAsia="Arial" w:hAnsi="Arial"/>
          <w:b/>
          <w:bCs/>
          <w:color w:val="1F3864"/>
          <w:sz w:val="60"/>
          <w:szCs w:val="60"/>
        </w:rPr>
        <w:t xml:space="preserve">PROJECT PLAN</w:t>
      </w:r>
    </w:p>
    <w:p>
      <w:pPr>
        <w:spacing w:after="80" w:before="0"/>
        <w:jc w:val="center"/>
      </w:pPr>
      <w:r>
        <w:rPr>
          <w:rFonts w:ascii="Arial" w:cs="Arial" w:eastAsia="Arial" w:hAnsi="Arial"/>
          <w:i/>
          <w:iCs/>
          <w:color w:val="2E75B6"/>
          <w:sz w:val="26"/>
          <w:szCs w:val="26"/>
        </w:rPr>
        <w:t xml:space="preserve">An Interactive Web-Based Dashboard for Green Software Engineering Analysis (GSEA)</w:t>
      </w:r>
    </w:p>
    <w:p>
      <w:pPr>
        <w:spacing w:after="280" w:before="0"/>
        <w:jc w:val="center"/>
      </w:pPr>
      <w:r>
        <w:rPr>
          <w:rFonts w:ascii="Arial" w:cs="Arial" w:eastAsia="Arial" w:hAnsi="Arial"/>
          <w:b/>
          <w:bCs/>
          <w:color w:val="C07000"/>
          <w:sz w:val="24"/>
          <w:szCs w:val="24"/>
        </w:rPr>
        <w:t xml:space="preserve">TARGET GRADE: 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Student Name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Animashaun Taiwo Ibrahim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Student ID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25942008 (please insert)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Programme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MSc Computer Science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Module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6G7V0007 — MSc Project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Supervisor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Samuel Attwood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Institution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Manchester Metropolitan University (MMU)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Dissertation Deadline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Friday 11 September 2026, 21:00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Presentation Deadline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Friday 18 September 2026, 21:00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Document Version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 Revised per approved TOR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Date Prepared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June 2026</w:t>
            </w:r>
          </w:p>
        </w:tc>
      </w:tr>
    </w:tbl>
    <w:p>
      <w:pPr>
        <w:spacing w:after="0" w:before="20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1.  Strategic Overview: What 95% Requires</w:t>
      </w:r>
    </w:p>
    <w:p>
      <w:pPr>
        <w:spacing w:after="60" w:before="60"/>
        <w:jc w:val="both"/>
      </w:pPr>
      <w:r>
        <w:rPr>
          <w:rFonts w:ascii="Arial" w:cs="Arial" w:eastAsia="Arial" w:hAnsi="Arial"/>
          <w:color w:val="333333"/>
          <w:sz w:val="22"/>
          <w:szCs w:val="22"/>
        </w:rPr>
        <w:t xml:space="preserve">This plan is structured around the MMU 6G7V0007 MSc Project marking criteria. The dissertation (1CWK80) is worth 80% of 60 credits and the presentation (2CWK20) is worth 20% of 60 credits. Achieving 95% requires work described by MMU descriptors as "creative and persuasive," "original and publishable," and demonstrating "exemplary critical reflection."</w:t>
      </w:r>
    </w:p>
    <w:p>
      <w:pPr>
        <w:spacing w:after="60" w:before="60"/>
      </w:pPr>
      <w:r>
        <w:t xml:space="preserve"/>
      </w:r>
    </w:p>
    <w:p>
      <w:pPr>
        <w:spacing w:after="60" w:before="60"/>
        <w:jc w:val="both"/>
      </w:pPr>
      <w:r>
        <w:rPr>
          <w:rFonts w:ascii="Arial" w:cs="Arial" w:eastAsia="Arial" w:hAnsi="Arial"/>
          <w:color w:val="333333"/>
          <w:sz w:val="22"/>
          <w:szCs w:val="22"/>
        </w:rPr>
        <w:t xml:space="preserve">This revised plan incorporates all changes from the approved Terms of Reference (v2.0, June 2026), including: (1) the repositioning of the NLP pipeline as the primary academic contribution, (2) confirmed data sources (dev.to API, CodeCarbon, GMT, Electricity Maps), (3) a fully defined evaluation plan with measurable targets, and (4) the updated supervisor name — Samuel Attwood.</w:t>
      </w:r>
    </w:p>
    <w:p>
      <w:pPr>
        <w:spacing w:after="60" w:before="60"/>
      </w:pPr>
      <w:r>
        <w:t xml:space="preserve"/>
      </w:r>
    </w:p>
    <w:p>
      <w:pPr>
        <w:spacing w:after="60" w:before="60"/>
        <w:jc w:val="both"/>
      </w:pPr>
      <w:r>
        <w:rPr>
          <w:rFonts w:ascii="Arial" w:cs="Arial" w:eastAsia="Arial" w:hAnsi="Arial"/>
          <w:b/>
          <w:bCs/>
          <w:color w:val="C00000"/>
          <w:sz w:val="22"/>
          <w:szCs w:val="22"/>
        </w:rPr>
        <w:t xml:space="preserve">CRITICAL: Both the EthOS Ethics email AND a product repository link MUST appear in your dissertation. Without both, your dissertation mark is capped at 35%. The Terms of Reference must also be included as Appendix A, or your 'Understanding' and 'Conclusion' marks are capped at 48%. These are non-negotiable requirements and override all other planning considerations.</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1.1  Module Assessment Breakdown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126"/>
        <w:gridCol w:w="22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Marking Component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Weight</w:t>
            </w:r>
          </w:p>
        </w:tc>
        <w:tc>
          <w:tcPr>
            <w:tcW w:type="dxa" w:w="3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 Descriptor (90–100%)</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Your Key Action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Report Structure, English, Referencing</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20%</w:t>
            </w:r>
          </w:p>
        </w:tc>
        <w:tc>
          <w:tcPr>
            <w:tcW w:type="dxa" w:w="3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Harvard refs, 12pt TNR, 1.5 spacing, 10k–15k words, strong academic English</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Aim for 'creative and persuasive' — top 90–100 band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Understanding &amp; Research Question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10%</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Clear TOR included, innovative project design, original outcomes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Include signed TOR as Appendix A; write a strong research question centred on NLP extraction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Literature Survey</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20%</w:t>
            </w:r>
          </w:p>
        </w:tc>
        <w:tc>
          <w:tcPr>
            <w:tcW w:type="dxa" w:w="3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Critical review, theory + practice, novel problems, original synthesis</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Use IEEE lit review as base; add NLP/GSE adoption literature; synthesise gap your tool fills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Research Context: Legal/Ethical/Professional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15%</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GDPR, professional ethics, environmental impact, social 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Dedicate full chapter to LSEP; cite BCS Code of Conduct; reference EthOS approval</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Presentation of Findings &amp; Software Quality</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20%</w:t>
            </w:r>
          </w:p>
        </w:tc>
        <w:tc>
          <w:tcPr>
            <w:tcW w:type="dxa" w:w="3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Working dashboard, reference to theory, quantitative evaluation</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precision/recall + SCI metrics + SUS scores + unit tests = publishable outcome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Discussion, Evaluation &amp; Conclusion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15%</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Critical reflection, theory comparison, future work, self-evaluation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Compare results against Kanso 2024, Guldner 2024 benchmarks; reflect on NLP limitations</w:t>
            </w:r>
          </w:p>
        </w:tc>
      </w:tr>
    </w:tbl>
    <w:p>
      <w:pPr>
        <w:spacing w:after="80" w:before="8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2.  Mandatory Requirements Checklist</w:t>
      </w:r>
    </w:p>
    <w:p>
      <w:pPr>
        <w:spacing w:after="60" w:before="60"/>
        <w:jc w:val="both"/>
      </w:pPr>
      <w:r>
        <w:rPr>
          <w:rFonts w:ascii="Arial" w:cs="Arial" w:eastAsia="Arial" w:hAnsi="Arial"/>
          <w:color w:val="333333"/>
          <w:sz w:val="22"/>
          <w:szCs w:val="22"/>
        </w:rPr>
        <w:t xml:space="preserve">These items are non-negotiable hard requirements that override all other marking. Complete these first and verify them last before submission.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500"/>
        <w:gridCol w:w="2726"/>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Mandatory Requirement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Consequence if Missing</w:t>
            </w:r>
          </w:p>
        </w:tc>
        <w:tc>
          <w:tcPr>
            <w:tcW w:type="dxa" w:w="2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Submit Ethics application via EthOS (ethos-apply.mmu.ac.uk) BEFORE collecting any data</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0000"/>
                <w:sz w:val="20"/>
                <w:szCs w:val="20"/>
              </w:rPr>
              <w:t xml:space="preserve">Dissertation capped at 35%</w:t>
            </w:r>
          </w:p>
        </w:tc>
        <w:tc>
          <w:tcPr>
            <w:tcW w:type="dxa" w:w="2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Include EthOS email (with approval number) as Appendix B in dissertation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Dissertation capped at 35%</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Include working GitHub/OneDrive link to dashboard product repository as Appendix C</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0000"/>
                <w:sz w:val="20"/>
                <w:szCs w:val="20"/>
              </w:rPr>
              <w:t xml:space="preserve">Dissertation capped at 35%</w:t>
            </w:r>
          </w:p>
        </w:tc>
        <w:tc>
          <w:tcPr>
            <w:tcW w:type="dxa" w:w="2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Include signed Terms of Reference (v2.0, supervisor: Samuel Attwood) as Appendix 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Understanding &amp; Conclusion capped at 48%</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Dissertation word count: 10,000–15,000 words (strict range)</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Report Structure mark penalised</w:t>
            </w:r>
          </w:p>
        </w:tc>
        <w:tc>
          <w:tcPr>
            <w:tcW w:type="dxa" w:w="2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Submit as PDF named: Animashaun_Taiwo_UID_Dissertation.pdf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Non-submission risk</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Upload presentation slides to Moodle by 18 Sep 2026, 21:00</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Zero marks for presentation</w:t>
            </w:r>
          </w:p>
        </w:tc>
        <w:tc>
          <w:tcPr>
            <w:tcW w:type="dxa" w:w="2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Face visible during MS Teams presentation (approx. 25 mins)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Assessment integrity issue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dev.to API data collected only after EthOS approval confirmed</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0000"/>
                <w:sz w:val="20"/>
                <w:szCs w:val="20"/>
              </w:rPr>
              <w:t xml:space="preserve">Ethics violation</w:t>
            </w:r>
          </w:p>
        </w:tc>
        <w:tc>
          <w:tcPr>
            <w:tcW w:type="dxa" w:w="2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User study participants recruited only after EthOS approval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Ethics violation</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TODO</w:t>
            </w:r>
          </w:p>
        </w:tc>
      </w:tr>
    </w:tbl>
    <w:p>
      <w:pPr>
        <w:spacing w:after="80" w:before="8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3.  Dissertation Chapter Plan (10,000–15,000 words)</w:t>
      </w:r>
    </w:p>
    <w:p>
      <w:pPr>
        <w:spacing w:after="60" w:before="60"/>
        <w:jc w:val="both"/>
      </w:pPr>
      <w:r>
        <w:rPr>
          <w:rFonts w:ascii="Arial" w:cs="Arial" w:eastAsia="Arial" w:hAnsi="Arial"/>
          <w:color w:val="333333"/>
          <w:sz w:val="22"/>
          <w:szCs w:val="22"/>
        </w:rPr>
        <w:t xml:space="preserve">The chapter structure follows MMU Project Handbook guidance (Chapter 5). Word counts target the 12,000–14,000 word sweet spot. This structure has been updated to reflect the NLP-first research framing agreed with supervisor Samuel Attwood in the TOR.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600"/>
        <w:gridCol w:w="3926"/>
      </w:tblGrid>
      <w:t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Chapter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Title &amp; Key Content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 Words</w:t>
            </w:r>
          </w:p>
        </w:tc>
        <w:tc>
          <w:tcPr>
            <w:tcW w:type="dxa" w:w="3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95% Requirements</w:t>
            </w:r>
          </w:p>
        </w:tc>
      </w:tr>
      <w:tr>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Preamble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Title page, Abstract, Acknowledgements, Ethics Declaration (EthOS number), Table of Contents, List of Figures, Abbreviations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~300</w:t>
            </w:r>
          </w:p>
        </w:tc>
        <w:tc>
          <w:tcPr>
            <w:tcW w:type="dxa" w:w="39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Must include EthOS number in declaration. Abstract = problem + NLP solution + SCI result in one paragraph.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Introduction — Background to green software problem, GSF/ISO/IEC 21031 context, gap in automated GSE data collection, research aims &amp; objectives (O1–O6 from TOR), chapter overview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700–1,000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Cite GSF SOGS 2023. State all 6 TOR objectives explicitly. Frame NLP extraction as core research contribution.</w:t>
            </w:r>
          </w:p>
        </w:tc>
      </w:tr>
      <w:tr>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 2</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Literature Review — GSE foundations, SCI ISO/IEC 21031, NLP for sustainability (Bannour et al. 2021), grey literature extraction, IoT energy management (Kanso et al. 2024), data visualisation theory (Gil 2024), dev.to as grey literature source. Use IEEE lit review as base.</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2,000–2,500</w:t>
            </w:r>
          </w:p>
        </w:tc>
        <w:tc>
          <w:tcPr>
            <w:tcW w:type="dxa" w:w="39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Must critically evaluate — not just describe. Synthesise across sources. Identify gap: no automated GSE adoption extraction tool exists. Cite 25+ sources including Bannour 2021, Spillias 2025.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Research Context: Legal, Ethical, Professional &amp; Social — GDPR, data minimisation (Article 5), dev.to API terms of use, BCS Code of Conduct, environmental ethics, accessibility (EDI), open-source licensing, EthOS approval narrative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800–1,200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Explicitly reference BCS Code of Conduct (4 principles). Discuss GDPR Article 5 data minimisation. Address EDI. Reference EthOS approval number. Justify use of public dev.to API.</w:t>
            </w:r>
          </w:p>
        </w:tc>
      </w:tr>
      <w:tr>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 4</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Design — Research design (Design Science Research methodology), functional &amp; non-functional requirements, MoSCoW prioritisation, system architecture (9-module Streamlit), NLP pipeline design, SCI data model, database schema, UML use case diagrams, wireframes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1,500–2,000</w:t>
            </w:r>
          </w:p>
        </w:tc>
        <w:tc>
          <w:tcPr>
            <w:tcW w:type="dxa" w:w="39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Include at least 4 UML/architecture diagrams. Justify every design decision with literature. Show NLP pipeline architecture as key design contribution. Reference DSR methodology (Hevner 2004).</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Implementation — Streamlit dashboard build (9 modules), FastAPI backend, spaCy NLP pipeline detail (entity schema, pattern rules, 5-step pipeline from TOR), SCI Calculator (CodeCarbon + GMT ingestion), Plotly visualisations, key code snippets, testing strategy &amp; 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2,000–2,500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Show TDD or systematic testing. Include unit test result table (pytest, ≥85% coverage). Reference architecture from Ch.4. Justify tech choices with literature. Show NLP entity extraction examples.</w:t>
            </w:r>
          </w:p>
        </w:tc>
      </w:tr>
      <w:tr>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 6</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Evaluation — NLP accuracy results (precision/recall/F1 on 50 labelled dev.to articles), Cohen's Kappa inter-annotator agreement, SCI validation against CodeCarbon benchmarks (±5%), usability study (n=3–5, think-aloud + SUS), comparative analysis vs GMT/CodeCarbon</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1,500–2,000</w:t>
            </w:r>
          </w:p>
        </w:tc>
        <w:tc>
          <w:tcPr>
            <w:tcW w:type="dxa" w:w="39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Statistical analysis required. Compare NLP results against baseline. Compare SCI against CodeCarbon benchmarks. Use SUS tables and charts. Must involve real users (ethics-approved). Reference Bangor 2009 for SUS threshold.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Conclusion — Restate achievements against all 6 TOR objectives, limitations (NLP coverage, SCI data dependency), future work (Hugging Face classification, multi-agent RL, SAREF mapping, real IoT deployment), self-critical reflection, contribution to field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600–800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Self-critical reflection is explicitly required for 90%+ band. Map conclusions back to TOR objectives O1–O6. Discuss what would be done differently. Link future work to Kanso 2024 and Spillias 2025.</w:t>
            </w:r>
          </w:p>
        </w:tc>
      </w:tr>
      <w:tr>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References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Harvard format, alphabetical by surname, all cited works included. All 13 TOR references + additional implementation sources. Target 30+ total.</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39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Every reference cited in text. No orphan references. Include: GSF 2023, Bannour 2021, CodeCarbon, GMT, Electricity Maps, Nielsen 2000, Brooke 1996, Bangor 2009, Hevner 2004.</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Appendix 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Terms of Reference v2.0 — signed by student (Animashaun Taiwo Ibrahim) and supervisor (Samuel Attwood)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MANDATORY — absence caps Understanding mark at 48%</w:t>
            </w:r>
          </w:p>
        </w:tc>
      </w:tr>
      <w:tr>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Appendix B</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EthOS Ethics Approval Email (with approval number)</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39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MANDATORY — absence caps dissertation at 35%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Appendix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GitHub/Repository Link to Dashboard Product (all 9 modules, README, deployment instructions)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MANDATORY — absence caps dissertation at 35%</w:t>
            </w:r>
          </w:p>
        </w:tc>
      </w:tr>
      <w:tr>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Appendix 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User Study Materials — Participant consent forms, SUS questionnaire, think-aloud task sheet</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39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Required for ethics compliance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Appendix 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Ground-Truth Dataset — 50 annotated dev.to articles, entity labels, annotation guidelines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Evidence for NLP evaluation validity; supports publishable claim</w:t>
            </w:r>
          </w:p>
        </w:tc>
      </w:tr>
      <w:tr>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Appendix F</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Selected Code Listings — NLP pipeline (entity schema + pattern rules), SCI Calculator core function, FastAPI ingestion endpoints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39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Illustrative only — do not include all code</w:t>
            </w:r>
          </w:p>
        </w:tc>
      </w:tr>
    </w:tbl>
    <w:p>
      <w:pPr>
        <w:spacing w:after="80" w:before="8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4.  Technical Build Plan: The GSEA Dashboard</w:t>
      </w:r>
    </w:p>
    <w:p>
      <w:pPr>
        <w:spacing w:after="60" w:before="60"/>
        <w:jc w:val="both"/>
      </w:pPr>
      <w:r>
        <w:rPr>
          <w:rFonts w:ascii="Arial" w:cs="Arial" w:eastAsia="Arial" w:hAnsi="Arial"/>
          <w:color w:val="333333"/>
          <w:sz w:val="22"/>
          <w:szCs w:val="22"/>
        </w:rPr>
        <w:t xml:space="preserve">The dashboard is the 'Product' — the digital artefact assessed under 'Presentation of Findings &amp; Software Quality' (20% of the dissertation mark). The 90–100% descriptor requires 'an original solution, generated with reference to theory and practice, meticulous, generating a publishable outcome.' The core novelty — as agreed in the TOR — is the NLP pipeline that extracts GSE adoption data from dev.to grey literature.</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4.1  Technology Stack (Justified by Literature)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000"/>
        <w:gridCol w:w="4826"/>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Version</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Academic Justification</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Frontend / Dashboard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Streamlit</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≥1.32</w:t>
            </w:r>
          </w:p>
        </w:tc>
        <w:tc>
          <w:tcPr>
            <w:tcW w:type="dxa" w:w="4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Trusted by 90%+ Fortune 50 firms (Streamlit 2024); enables rapid prototyping; no JS expertise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Visualisation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Plotly (via Streamlit)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≥5.18</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Interactive charts (hover, zoom, filter) — aligns with Gil (2024) interactive dashboard principles</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Data Processing</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Pandas + NumPy</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Latest</w:t>
            </w:r>
          </w:p>
        </w:tc>
        <w:tc>
          <w:tcPr>
            <w:tcW w:type="dxa" w:w="4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Industry standard for tabular metric processing; SCI component calculation; CodeCarbon/GMT CSV parsing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Backend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FastAPI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≥0.109</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RESTful ingestion layer; async performance; auto-generated OpenAPI docs; aiosqlite for persistence</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Database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SQLite (dev) / PostgreSQL (prod)</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4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Minimal local data access; Guldner et al. (2024) recommendation; aiosqlite + SQLAlchemy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Extraction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spaCy + HF Transformers (local)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≥3.7 / ≥4.0</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Primary research contribution — NER pipeline for GSE entity extraction (Bannour 2021; Spillias 2025). HF excluded from cloud deployment due to size.</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Testing</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Pytest + Streamlit testing framework</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Latest</w:t>
            </w:r>
          </w:p>
        </w:tc>
        <w:tc>
          <w:tcPr>
            <w:tcW w:type="dxa" w:w="4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Systematic testing required for 90%+ band; target ≥85% code coverage; unit + integration + smoke tests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Version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GitHub (public/private repo)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MANDATORY: repository link required in dissertation Appendix C. Demonstrates open-source commitment.</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Deployment</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Streamlit Community Cloud</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4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Free; browser-accessible; no installation — key differentiator vs GMT/CodeCarbon raw 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SCI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ISO/IEC 21031 SCI Formula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v1.1.0</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SCI = (E×I+M)/R; aligned with active ISO standard (GSF 2024); validated against CodeCarbon benchmarks</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python-dotenv + Streamlit secrets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4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API keys (Electricity Maps) stored securely in .streamlit/secrets.toml; never hardcoded</w:t>
            </w:r>
          </w:p>
        </w:tc>
      </w:tr>
    </w:tbl>
    <w:p>
      <w:pPr>
        <w:spacing w:after="80" w:before="80"/>
      </w:pPr>
      <w:r>
        <w:t xml:space="preserve"/>
      </w:r>
    </w:p>
    <w:p>
      <w:pPr>
        <w:pStyle w:val="Heading2"/>
        <w:spacing w:after="80" w:before="200"/>
      </w:pPr>
      <w:r>
        <w:rPr>
          <w:rFonts w:ascii="Arial" w:cs="Arial" w:eastAsia="Arial" w:hAnsi="Arial"/>
          <w:b/>
          <w:bCs/>
          <w:color w:val="2E75B6"/>
          <w:sz w:val="24"/>
          <w:szCs w:val="24"/>
        </w:rPr>
        <w:t xml:space="preserve">4.2  Core Dashboard Modules (9 Modules — MoSCoW Prioritised)</w:t>
      </w:r>
    </w:p>
    <w:p>
      <w:pPr>
        <w:spacing w:after="40" w:before="40"/>
      </w:pPr>
      <w:r>
        <w:t xml:space="preserve"/>
      </w:r>
    </w:p>
    <w:tbl>
      <w:tblPr>
        <w:tblW w:type="dxa" w:w="9027"/>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126"/>
        <w:gridCol w:w="4101"/>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Module</w:t>
            </w:r>
          </w:p>
        </w:tc>
        <w:tc>
          <w:tcPr>
            <w:tcW w:type="dxa" w:w="2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TOR Objective</w:t>
            </w:r>
          </w:p>
        </w:tc>
        <w:tc>
          <w:tcPr>
            <w:tcW w:type="dxa" w:w="410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Implementation Detail &amp; Literature Link</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MUST</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Extraction Pipeline</w:t>
            </w:r>
          </w:p>
        </w:tc>
        <w:tc>
          <w:tcPr>
            <w:tcW w:type="dxa" w:w="2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O1</w:t>
            </w:r>
          </w:p>
        </w:tc>
        <w:tc>
          <w:tcPr>
            <w:tcW w:type="dxa" w:w="4101"/>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PRIMARY CONTRIBUTION — Fetch dev.to API articles by GSE tags; spaCy NER with custom entity schema (energy values, carbon metrics, tool names, GSE practices); 5-step pipeline; JSON output with GSE score; entity highlighting UI. Evaluated: Precision ≥0.75, Recall ≥0.70, F1 ≥0.72 on 50 labelled articles.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MUST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SCI Calculator</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O2</w:t>
            </w:r>
          </w:p>
        </w:tc>
        <w:tc>
          <w:tcPr>
            <w:tcW w:type="dxa" w:w="41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ISO/IEC 21031 compliant SCI = (E×I+M)/R; manual input + batch CodeCarbon/GMT CSV ingestion; validated ±5% vs CodeCarbon benchmarks on 3 reference scripts</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MUST</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Data Ingestion</w:t>
            </w:r>
          </w:p>
        </w:tc>
        <w:tc>
          <w:tcPr>
            <w:tcW w:type="dxa" w:w="2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O3</w:t>
            </w:r>
          </w:p>
        </w:tc>
        <w:tc>
          <w:tcPr>
            <w:tcW w:type="dxa" w:w="4101"/>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Upload GMT CSV, CodeCarbon emissions.csv, synthetic sample data; column normalisation; FastAPI REST endpoints; error handling for malformed files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MUST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Energy Trend Analysis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O4</w:t>
            </w:r>
          </w:p>
        </w:tc>
        <w:tc>
          <w:tcPr>
            <w:tcW w:type="dxa" w:w="41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Time-series Plotly line chart with moving average; energy anomaly detection; date range filtering — aligns with Gil (2024) interactive dashboard principles</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MUST</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Proxy Metrics</w:t>
            </w:r>
          </w:p>
        </w:tc>
        <w:tc>
          <w:tcPr>
            <w:tcW w:type="dxa" w:w="2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O4</w:t>
            </w:r>
          </w:p>
        </w:tc>
        <w:tc>
          <w:tcPr>
            <w:tcW w:type="dxa" w:w="4101"/>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CPU%, memory MB, network I/O time-series; Plotly charts with zoom/filter; proxy for energy estimation where direct measurement unavailable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SHOULD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Carbon Map</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O4</w:t>
            </w:r>
          </w:p>
        </w:tc>
        <w:tc>
          <w:tcPr>
            <w:tcW w:type="dxa" w:w="41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Regional grid carbon intensity (gCO₂/kWh) by country; Electricity Maps API integration; static IEA 2023 lookup as fallback; choropleth map via Plotly</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SHOULD</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Comparative Analysis</w:t>
            </w:r>
          </w:p>
        </w:tc>
        <w:tc>
          <w:tcPr>
            <w:tcW w:type="dxa" w:w="2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O6</w:t>
            </w:r>
          </w:p>
        </w:tc>
        <w:tc>
          <w:tcPr>
            <w:tcW w:type="dxa" w:w="4101"/>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Compare SCI scores across software versions or configurations; delta table + bar chart; multi-dataset session support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SHOULD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Reports &amp; Export</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O6</w:t>
            </w:r>
          </w:p>
        </w:tc>
        <w:tc>
          <w:tcPr>
            <w:tcW w:type="dxa" w:w="41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Export session data as CSV/JSON; fields conform to GSF SOGS 2023 reporting standard; enables stakeholder sharing</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SHOULD</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Home / Overview</w:t>
            </w:r>
          </w:p>
        </w:tc>
        <w:tc>
          <w:tcPr>
            <w:tcW w:type="dxa" w:w="2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4101"/>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KPI cards (Mean SCI, Total Energy, Total Carbon, Datasets); SCI trend chart; carbon donut chart; Quick Start navigation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COULD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PEM Integration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41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Ingest Power Estimation Model outputs from Kanso et al. (2024) framework as additional data source</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WON'T (v1)</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Real-time RAPL Access</w:t>
            </w:r>
          </w:p>
        </w:tc>
        <w:tc>
          <w:tcPr>
            <w:tcW w:type="dxa" w:w="21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c>
          <w:tcPr>
            <w:tcW w:type="dxa" w:w="4101"/>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Requires root privileges; unavailable in cloud; documented as limitation in dissertation</w:t>
            </w:r>
          </w:p>
        </w:tc>
      </w:tr>
    </w:tbl>
    <w:p>
      <w:pPr>
        <w:spacing w:after="80" w:before="80"/>
      </w:pPr>
      <w:r>
        <w:t xml:space="preserve"/>
      </w:r>
    </w:p>
    <w:p>
      <w:pPr>
        <w:pStyle w:val="Heading2"/>
        <w:spacing w:after="80" w:before="200"/>
      </w:pPr>
      <w:r>
        <w:rPr>
          <w:rFonts w:ascii="Arial" w:cs="Arial" w:eastAsia="Arial" w:hAnsi="Arial"/>
          <w:b/>
          <w:bCs/>
          <w:color w:val="2E75B6"/>
          <w:sz w:val="24"/>
          <w:szCs w:val="24"/>
        </w:rPr>
        <w:t xml:space="preserve">4.3  NLP Pipeline — Detailed Specification</w:t>
      </w:r>
    </w:p>
    <w:p>
      <w:pPr>
        <w:spacing w:after="60" w:before="60"/>
        <w:jc w:val="both"/>
      </w:pPr>
      <w:r>
        <w:rPr>
          <w:rFonts w:ascii="Arial" w:cs="Arial" w:eastAsia="Arial" w:hAnsi="Arial"/>
          <w:color w:val="333333"/>
          <w:sz w:val="22"/>
          <w:szCs w:val="22"/>
        </w:rPr>
        <w:t xml:space="preserve">The NLP pipeline is the primary academic contribution of this project. It operates as a 5-step automated system:</w:t>
      </w:r>
    </w:p>
    <w:p>
      <w:pPr>
        <w:spacing w:after="4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Step 1 — Fetch: </w:t>
      </w:r>
      <w:r>
        <w:rPr>
          <w:rFonts w:ascii="Arial" w:cs="Arial" w:eastAsia="Arial" w:hAnsi="Arial"/>
          <w:b w:val="false"/>
          <w:bCs w:val="false"/>
          <w:color w:val="333333"/>
          <w:sz w:val="22"/>
          <w:szCs w:val="22"/>
        </w:rPr>
        <w:t xml:space="preserve">Query dev.to API (https://dev.to/api/articles) with tag filters: green-software, sustainability, carbon, energy-efficiency, climate. Paginate to collect up to 1,000 articles. Cache responses locally (JSON) to prevent repeated API calls and ensure reproducibility.</w:t>
      </w:r>
    </w:p>
    <w:p>
      <w:pPr>
        <w:pStyle w:val="ListParagraph"/>
        <w:numPr>
          <w:ilvl w:val="0"/>
          <w:numId w:val="2"/>
        </w:numPr>
        <w:spacing w:after="40" w:before="40"/>
      </w:pPr>
      <w:r>
        <w:rPr>
          <w:rFonts w:ascii="Arial" w:cs="Arial" w:eastAsia="Arial" w:hAnsi="Arial"/>
          <w:b/>
          <w:bCs/>
          <w:color w:val="333333"/>
          <w:sz w:val="22"/>
          <w:szCs w:val="22"/>
        </w:rPr>
        <w:t xml:space="preserve">Step 2 — Pre-process: </w:t>
      </w:r>
      <w:r>
        <w:rPr>
          <w:rFonts w:ascii="Arial" w:cs="Arial" w:eastAsia="Arial" w:hAnsi="Arial"/>
          <w:b w:val="false"/>
          <w:bCs w:val="false"/>
          <w:color w:val="333333"/>
          <w:sz w:val="22"/>
          <w:szCs w:val="22"/>
        </w:rPr>
        <w:t xml:space="preserve">Tokenise and sentence-segment using spaCy en_core_web_sm. Strip markdown formatting from body_markdown fields. Remove boilerplate navigation and advertisement text.</w:t>
      </w:r>
    </w:p>
    <w:p>
      <w:pPr>
        <w:pStyle w:val="ListParagraph"/>
        <w:numPr>
          <w:ilvl w:val="0"/>
          <w:numId w:val="2"/>
        </w:numPr>
        <w:spacing w:after="40" w:before="40"/>
      </w:pPr>
      <w:r>
        <w:rPr>
          <w:rFonts w:ascii="Arial" w:cs="Arial" w:eastAsia="Arial" w:hAnsi="Arial"/>
          <w:b/>
          <w:bCs/>
          <w:color w:val="333333"/>
          <w:sz w:val="22"/>
          <w:szCs w:val="22"/>
        </w:rPr>
        <w:t xml:space="preserve">Step 3 — Entity Extraction: </w:t>
      </w:r>
      <w:r>
        <w:rPr>
          <w:rFonts w:ascii="Arial" w:cs="Arial" w:eastAsia="Arial" w:hAnsi="Arial"/>
          <w:b w:val="false"/>
          <w:bCs w:val="false"/>
          <w:color w:val="333333"/>
          <w:sz w:val="22"/>
          <w:szCs w:val="22"/>
        </w:rPr>
        <w:t xml:space="preserve">Apply custom NER patterns to identify: (a) energy measurement values (e.g. '12.4 kWh', '0.003 gCO₂'), (b) SCI formula components (E, I, M, R values), (c) tool mentions (CodeCarbon, Green Metrics Tool, Electricity Maps, RAPL), (d) GSE practices (carbon-aware computing, demand shaping, hardware efficiency, green hosting).</w:t>
      </w:r>
    </w:p>
    <w:p>
      <w:pPr>
        <w:pStyle w:val="ListParagraph"/>
        <w:numPr>
          <w:ilvl w:val="0"/>
          <w:numId w:val="2"/>
        </w:numPr>
        <w:spacing w:after="40" w:before="40"/>
      </w:pPr>
      <w:r>
        <w:rPr>
          <w:rFonts w:ascii="Arial" w:cs="Arial" w:eastAsia="Arial" w:hAnsi="Arial"/>
          <w:b/>
          <w:bCs/>
          <w:color w:val="333333"/>
          <w:sz w:val="22"/>
          <w:szCs w:val="22"/>
        </w:rPr>
        <w:t xml:space="preserve">Step 4 — Scoring: </w:t>
      </w:r>
      <w:r>
        <w:rPr>
          <w:rFonts w:ascii="Arial" w:cs="Arial" w:eastAsia="Arial" w:hAnsi="Arial"/>
          <w:b w:val="false"/>
          <w:bCs w:val="false"/>
          <w:color w:val="333333"/>
          <w:sz w:val="22"/>
          <w:szCs w:val="22"/>
        </w:rPr>
        <w:t xml:space="preserve">Assign a GSE adoption score per article based on entity density, practice mention frequency, and tool reference count. Normalise 0–100.</w:t>
      </w:r>
    </w:p>
    <w:p>
      <w:pPr>
        <w:pStyle w:val="ListParagraph"/>
        <w:numPr>
          <w:ilvl w:val="0"/>
          <w:numId w:val="2"/>
        </w:numPr>
        <w:spacing w:after="40" w:before="40"/>
      </w:pPr>
      <w:r>
        <w:rPr>
          <w:rFonts w:ascii="Arial" w:cs="Arial" w:eastAsia="Arial" w:hAnsi="Arial"/>
          <w:b/>
          <w:bCs/>
          <w:color w:val="333333"/>
          <w:sz w:val="22"/>
          <w:szCs w:val="22"/>
        </w:rPr>
        <w:t xml:space="preserve">Step 5 — Output: </w:t>
      </w:r>
      <w:r>
        <w:rPr>
          <w:rFonts w:ascii="Arial" w:cs="Arial" w:eastAsia="Arial" w:hAnsi="Arial"/>
          <w:b w:val="false"/>
          <w:bCs w:val="false"/>
          <w:color w:val="333333"/>
          <w:sz w:val="22"/>
          <w:szCs w:val="22"/>
        </w:rPr>
        <w:t xml:space="preserve">Structured JSON records {title, url, published_date, extracted_entities[], gse_score, tags[]} displayed in the NLP Extraction page with entity highlighting, filtering by entity type, and CSV/JSON export.</w:t>
      </w:r>
    </w:p>
    <w:p>
      <w:pPr>
        <w:spacing w:after="40" w:before="40"/>
      </w:pPr>
      <w:r>
        <w:t xml:space="preserve"/>
      </w:r>
    </w:p>
    <w:p>
      <w:pPr>
        <w:spacing w:after="60" w:before="60"/>
        <w:jc w:val="both"/>
      </w:pPr>
      <w:r>
        <w:rPr>
          <w:rFonts w:ascii="Arial" w:cs="Arial" w:eastAsia="Arial" w:hAnsi="Arial"/>
          <w:color w:val="333333"/>
          <w:sz w:val="22"/>
          <w:szCs w:val="22"/>
        </w:rPr>
        <w:t xml:space="preserve">Evaluation: A ground-truth dataset of 50 dev.to articles will be manually labelled by 2 annotators. Cohen's Kappa (κ ≥ 0.7) required before evaluation proceeds. Metrics: Precision, Recall, F1-score per entity class. Baseline: rule-based spaCy pipeline vs keyword-matching baseline.</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4.4  Data Sources — Confirmed and Accessible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26"/>
        <w:gridCol w:w="30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URL / Access</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Used For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Format</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dev.to Public API</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https://dev.to/api/articles — free, no auth</w:t>
            </w:r>
          </w:p>
        </w:tc>
        <w:tc>
          <w:tcPr>
            <w:tcW w:type="dxa" w:w="2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corpus (500–1,000 GSE articles)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JSON (title, body_markdown, published_at, tags)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CodeCarbon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https://mlco2.github.io/codecarbon — pip install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SCI validation data; real energy measurements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CSV (timestamp, duration, emissions, energy_consumed, cpu_power)</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Green Metrics Tool (GMT)</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https://www.green-coding.io — open source</w:t>
            </w:r>
          </w:p>
        </w:tc>
        <w:tc>
          <w:tcPr>
            <w:tcW w:type="dxa" w:w="2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Data Ingestion module; SCI calculation</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CSV (timestamp, energy_kwh, operational_carbon, embodied_carbon, sci_score)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Electricity Maps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https://api.electricitymap.org — free tier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Carbon Map; live gCO₂/kWh by region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REST JSON; static IEA 2023 lookup as fallback</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Synthetic Sample Data</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scripts/generate_sample_data.py — built-in</w:t>
            </w:r>
          </w:p>
        </w:tc>
        <w:tc>
          <w:tcPr>
            <w:tcW w:type="dxa" w:w="2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Testing; dashboard demonstration without live APIs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3 synthetic CSVs (GMT, CodeCarbon, proxy metrics formats)</w:t>
            </w:r>
          </w:p>
        </w:tc>
      </w:tr>
    </w:tbl>
    <w:p>
      <w:pPr>
        <w:spacing w:after="80" w:before="80"/>
      </w:pPr>
      <w:r>
        <w:t xml:space="preserve"/>
      </w:r>
    </w:p>
    <w:p>
      <w:pPr>
        <w:pStyle w:val="Heading2"/>
        <w:spacing w:after="80" w:before="200"/>
      </w:pPr>
      <w:r>
        <w:rPr>
          <w:rFonts w:ascii="Arial" w:cs="Arial" w:eastAsia="Arial" w:hAnsi="Arial"/>
          <w:b/>
          <w:bCs/>
          <w:color w:val="2E75B6"/>
          <w:sz w:val="24"/>
          <w:szCs w:val="24"/>
        </w:rPr>
        <w:t xml:space="preserve">4.5  Evaluation Plan — Four Streams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426"/>
        <w:gridCol w:w="29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Evaluation Stream</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TOR Objective</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Method</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 / Acceptance Criterion</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Pipeline Accuracy</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O1</w:t>
            </w:r>
          </w:p>
        </w:tc>
        <w:tc>
          <w:tcPr>
            <w:tcW w:type="dxa" w:w="2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50 manually labelled dev.to articles; Precision, Recall, F1 per entity class; Cohen's Kappa inter-annotator agreement; baseline comparison vs keyword matching</w:t>
            </w:r>
          </w:p>
        </w:tc>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Precision ≥0.75, Recall ≥0.70, F1 ≥0.72; Kappa ≥0.7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SCI Accuracy Validation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O2</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3 CodeCarbon benchmark scripts with known energy profiles; compare dashboard SCI output vs manually computed expected values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All SCI values within ±5% of expected values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Usability Study (SUS)</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O5</w:t>
            </w:r>
          </w:p>
        </w:tc>
        <w:tc>
          <w:tcPr>
            <w:tcW w:type="dxa" w:w="2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3–5 participants (MSc students / developers); think-aloud protocol (30 min); 4 standardised tasks; SUS questionnaire post-session; thematic analysis of qualitative data</w:t>
            </w:r>
          </w:p>
        </w:tc>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Mean SUS ≥68 (above-average, Bangor 2009)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Functional &amp; Integration Testing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O3, O4, O6</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Pytest unit tests (SCI logic, NLP rules); integration tests (all 3 CSV formats); end-to-end smoke tests (all 9 modules); API fallback test (Electricity Maps → static lookup)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≥85% code coverage; all 3 CSV formats parse without error; all 9 modules load successfully</w:t>
            </w:r>
          </w:p>
        </w:tc>
      </w:tr>
    </w:tbl>
    <w:p>
      <w:pPr>
        <w:spacing w:after="80" w:before="8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5.  Project Timeline — 20-Week Gantt Plan</w:t>
      </w:r>
    </w:p>
    <w:p>
      <w:pPr>
        <w:spacing w:after="60" w:before="60"/>
        <w:jc w:val="both"/>
      </w:pPr>
      <w:r>
        <w:rPr>
          <w:rFonts w:ascii="Arial" w:cs="Arial" w:eastAsia="Arial" w:hAnsi="Arial"/>
          <w:color w:val="333333"/>
          <w:sz w:val="22"/>
          <w:szCs w:val="22"/>
        </w:rPr>
        <w:t xml:space="preserve">Project Period: May 2026 – September 2026 (20 weeks) | Dissertation Deadline: 11 Sep 2026 | Presentation Deadline: 18 Sep 2026</w:t>
      </w:r>
    </w:p>
    <w:p>
      <w:pPr>
        <w:spacing w:after="60" w:before="60"/>
        <w:jc w:val="both"/>
      </w:pPr>
      <w:r>
        <w:rPr>
          <w:rFonts w:ascii="Arial" w:cs="Arial" w:eastAsia="Arial" w:hAnsi="Arial"/>
          <w:color w:val="333333"/>
          <w:sz w:val="22"/>
          <w:szCs w:val="22"/>
        </w:rPr>
        <w:t xml:space="preserve">Timeline revised per TOR v2.0 to reflect NLP pipeline as primary workstream and confirmed data sources.</w:t>
      </w:r>
    </w:p>
    <w:p>
      <w:pPr>
        <w:spacing w:after="40" w:before="4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gridCol w:w="800"/>
        <w:gridCol w:w="800"/>
        <w:gridCol w:w="800"/>
        <w:gridCol w:w="800"/>
        <w:gridCol w:w="800"/>
        <w:gridCol w:w="800"/>
        <w:gridCol w:w="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Task / Deliverable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W2</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W3</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W4</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W5</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W6</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W7</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W8</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W9</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W10</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PHASE 1: Foundation &amp; Planning</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EthOS ethics submission (CRITICAL)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TOR v2.0 supervisor sign-off</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dev.to API setup + data collection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entity schema design</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Literature review finalisation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PHASE 2: NLP Pipeline Build</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spaCy NLP pipeline implementation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50-article ground-truth labelling</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Cohen's Kappa + NLP evaluation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PHASE 3: Dashboard Development</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Streamlit skeleton + GitHub repo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FastAPI + Data Ingestion (3 formats)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SCI Calculator + CodeCarbon validation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Energy Trend + Proxy Metrics + Carbon Map</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Comparative Analysis + Reports modules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Integration &amp; full test suite (pytest)</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7000"/>
                <w:sz w:val="20"/>
                <w:szCs w:val="20"/>
              </w:rPr>
              <w:t xml:space="preserv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Dissertation writing (Ch.1–2)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bl>
    <w:p>
      <w:pPr>
        <w:spacing w:after="40" w:before="4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gridCol w:w="800"/>
        <w:gridCol w:w="800"/>
        <w:gridCol w:w="800"/>
        <w:gridCol w:w="800"/>
        <w:gridCol w:w="800"/>
        <w:gridCol w:w="800"/>
        <w:gridCol w:w="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Task / Deliverable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W11</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W12</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W13</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W14</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W15</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W16</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W17</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W18</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W19</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W20</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PHASE 4: Evaluation</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User study recruitment (ethics-approved)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Think-aloud sessions + SUS study</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000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SUS analysis + qualitative themes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Statistical results + evaluation chapter</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000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PHASE 5: Dissertation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Ch.3 Legal/Ethical/Professional</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Ch.4 Design + Ch.5 Implementation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Ch.6 Evaluation + Ch.7 Conclusion</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Full dissertation first draft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Supervisor formative feedback draft</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Final revision + proofreading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888888"/>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DISSERTATION SUBMISSION (11 Sep)</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val="false"/>
                <w:bCs w:val="false"/>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val="false"/>
                <w:bCs w:val="false"/>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val="false"/>
                <w:bCs w:val="false"/>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val="false"/>
                <w:bCs w:val="false"/>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val="false"/>
                <w:bCs w:val="false"/>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val="false"/>
                <w:bCs w:val="false"/>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val="false"/>
                <w:bCs w:val="false"/>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0000"/>
                <w:sz w:val="20"/>
                <w:szCs w:val="20"/>
              </w:rPr>
              <w:t xml:space="preserve">★ DL</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PHASE 6: Presentation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Presentation slides preparation</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Demo video + practice viva (3×)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PRESENTATION SUBMISSION (18 Sep)</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0000"/>
                <w:sz w:val="20"/>
                <w:szCs w:val="20"/>
              </w:rPr>
              <w:t xml:space="preserve">★ DL</w:t>
            </w:r>
          </w:p>
        </w:tc>
      </w:tr>
    </w:tbl>
    <w:p>
      <w:pPr>
        <w:spacing w:after="40" w:before="40"/>
      </w:pPr>
      <w:r>
        <w:t xml:space="preserve"/>
      </w:r>
    </w:p>
    <w:p>
      <w:pPr>
        <w:spacing w:after="60" w:before="60"/>
        <w:jc w:val="both"/>
      </w:pPr>
      <w:r>
        <w:rPr>
          <w:rFonts w:ascii="Arial" w:cs="Arial" w:eastAsia="Arial" w:hAnsi="Arial"/>
          <w:color w:val="333333"/>
          <w:sz w:val="22"/>
          <w:szCs w:val="22"/>
        </w:rPr>
        <w:t xml:space="preserve">Legend: ■ Active work    ★ DL = Hard Deadline    Blue = Foundation/Planning    Green = NLP/Build    Blue-darker = Dashboard    Red = CRITICAL/Evaluation    Grey = Dissertation Writing</w:t>
      </w:r>
    </w:p>
    <w:p>
      <w:pPr>
        <w:spacing w:after="80" w:before="8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6.  Weekly Milestone Schedule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026"/>
        <w:gridCol w:w="28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Week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Dates (2026)</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Milestones &amp; Deliverables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Dissertation Progress</w:t>
            </w:r>
          </w:p>
        </w:tc>
      </w:tr>
      <w:tr>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W1–2</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Early June 2026</w:t>
            </w:r>
          </w:p>
        </w:tc>
        <w:tc>
          <w:tcPr>
            <w:tcW w:type="dxa" w:w="4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EthOS ethics application submitted. TOR v2.0 submitted to Samuel Attwood for approval. dev.to API tested; first 100 articles fetched and cached. Literature review submitted for supervisor review. GitHub repo created.</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Begin drafting Ch.1 Introduction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Mid May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TOR v2.0 signed (student + Samuel Attwood). NLP entity schema designed (4 entity classes). Requirements analysis complete. System architecture diagram finalised. EthOS approval received.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Write Ch.2 Literature Review from IEEE base (add Bannour 2021, Spillias 2025)</w:t>
            </w:r>
          </w:p>
        </w:tc>
      </w:tr>
      <w:tr>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W5–6</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Late June 2026</w:t>
            </w:r>
          </w:p>
        </w:tc>
        <w:tc>
          <w:tcPr>
            <w:tcW w:type="dxa" w:w="4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Streamlit app skeleton deployed to Community Cloud. FastAPI backend with 3 ingestion endpoints live. spaCy NLP pipeline v1 complete (entity extraction working). GitHub repo linked.</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Draft Ch.3 Legal/Ethical/Professional (GDPR, BCS, dev.to API terms)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W7–8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Early Jun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ground-truth labelling begun (50 dev.to articles, 2 annotators). SCI Calculator complete — CodeCarbon validation test #1 run. Proxy Metrics + Energy Trend modules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Write Ch.4 Design (architecture diagrams, NLP pipeline design, SCI data model)</w:t>
            </w:r>
          </w:p>
        </w:tc>
      </w:tr>
      <w:tr>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W9–10</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Mid Jun</w:t>
            </w:r>
          </w:p>
        </w:tc>
        <w:tc>
          <w:tcPr>
            <w:tcW w:type="dxa" w:w="4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50-article labelling complete. Cohen's Kappa calculated (κ ≥0.7). NLP precision/recall/F1 computed vs baseline. Carbon Map + Electricity Maps API integrated. Unit tests written (≥85% coverage).</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Begin Ch.5 Implementation (NLP pipeline section priority)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W11–12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Late Jun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User study participant recruitment (n=3–5, ethics-approved). Think-aloud sessions conducted. SUS questionnaires collected. Integration testing complete. All 9 modules smoke-tested.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Complete Ch.5 Implementation</w:t>
            </w:r>
          </w:p>
        </w:tc>
      </w:tr>
      <w:tr>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W13</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Early Jul</w:t>
            </w:r>
          </w:p>
        </w:tc>
        <w:tc>
          <w:tcPr>
            <w:tcW w:type="dxa" w:w="4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SUS scores calculated (mean, SD). Qualitative thematic analysis complete. CodeCarbon SCI validation tests #2 and #3 complete. Comparative baseline analysis documented.</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Write Ch.6 Evaluation (all 4 evaluation streams)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W14–15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Mid Jul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Full dissertation first draft complete (all 7 chapters). Word count checked (target 12,000–13,000). Send to peer reviewer for grammar/clarity. All appendices prepared (TOR v2.0, EthOS, repo link, NLP dataset, consent forms).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Revise all chapters; verify Harvard references (30+)</w:t>
            </w:r>
          </w:p>
        </w:tc>
      </w:tr>
      <w:tr>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W16</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Late Jul</w:t>
            </w:r>
          </w:p>
        </w:tc>
        <w:tc>
          <w:tcPr>
            <w:tcW w:type="dxa" w:w="4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Dissertation final draft submitted to Samuel Attwood for formative feedback. All figures/tables numbered and captioned. Equations typeset.</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Incorporate supervisor feedback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Early Aug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Supervisor feedback incorporated. All 30+ Harvard references verified. Final proofreading. PDF generated and named correctly: Animashaun_Taiwo_UID_Dissertation.pdf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Final dissertation PDF prepared and verified</w:t>
            </w:r>
          </w:p>
        </w:tc>
      </w:tr>
      <w:tr>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W18</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Mid Aug</w:t>
            </w:r>
          </w:p>
        </w:tc>
        <w:tc>
          <w:tcPr>
            <w:tcW w:type="dxa" w:w="4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DISSERTATION SUBMITTED (by 11 Sep 21:00). Upload verified on Moodle Turnitin. Presentation slide deck begun.</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Upload confirmed; backup made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Late Aug / Sep</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Presentation rehearsals (3× minimum). Live dashboard demo script prepared (8 min). Q&amp;A practice (5 expected questions). MS Teams camera/mic test completed.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Prepare for examiner questions on NLP methodology, SCI validation, limitations</w:t>
            </w:r>
          </w:p>
        </w:tc>
      </w:tr>
      <w:tr>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W20</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18 Sep</w:t>
            </w:r>
          </w:p>
        </w:tc>
        <w:tc>
          <w:tcPr>
            <w:tcW w:type="dxa" w:w="4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PRESENTATION SLIDES uploaded to Moodle by 21:00. MS Teams viva conducted (face visible). Live dashboard demo presented (NLP extraction + SCI Calculator highlighted as primary contribution).</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w:t>
            </w:r>
          </w:p>
        </w:tc>
      </w:tr>
    </w:tbl>
    <w:p>
      <w:pPr>
        <w:spacing w:after="80" w:before="8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7.  Examiner Strategy: How to Score 90–100% on Each Component</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7.1  Report Structure, English, Referencing (20%)</w:t>
      </w:r>
    </w:p>
    <w:p>
      <w:pPr>
        <w:spacing w:after="60" w:before="60"/>
        <w:jc w:val="both"/>
      </w:pPr>
      <w:r>
        <w:rPr>
          <w:rFonts w:ascii="Arial" w:cs="Arial" w:eastAsia="Arial" w:hAnsi="Arial"/>
          <w:color w:val="333333"/>
          <w:sz w:val="22"/>
          <w:szCs w:val="22"/>
        </w:rPr>
        <w:t xml:space="preserve">Target descriptor: 'Created and persuasively, in a manner appropriate for multiple audiences, using a wide range of appropriately selected strategies, expressed with clarity.'</w:t>
      </w:r>
    </w:p>
    <w:p>
      <w:pPr>
        <w:spacing w:after="4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Format exactly: </w:t>
      </w:r>
      <w:r>
        <w:rPr>
          <w:rFonts w:ascii="Arial" w:cs="Arial" w:eastAsia="Arial" w:hAnsi="Arial"/>
          <w:b w:val="false"/>
          <w:bCs w:val="false"/>
          <w:color w:val="333333"/>
          <w:sz w:val="22"/>
          <w:szCs w:val="22"/>
        </w:rPr>
        <w:t xml:space="preserve">12pt Times New Roman, 1.5 line spacing, justified text, chapters starting on new pages, Roman numerals for preamble, Arabic for body.</w:t>
      </w:r>
    </w:p>
    <w:p>
      <w:pPr>
        <w:pStyle w:val="ListParagraph"/>
        <w:numPr>
          <w:ilvl w:val="0"/>
          <w:numId w:val="2"/>
        </w:numPr>
        <w:spacing w:after="40" w:before="40"/>
      </w:pPr>
      <w:r>
        <w:rPr>
          <w:rFonts w:ascii="Arial" w:cs="Arial" w:eastAsia="Arial" w:hAnsi="Arial"/>
          <w:b/>
          <w:bCs/>
          <w:color w:val="333333"/>
          <w:sz w:val="22"/>
          <w:szCs w:val="22"/>
        </w:rPr>
        <w:t xml:space="preserve">Harvard references: </w:t>
      </w:r>
      <w:r>
        <w:rPr>
          <w:rFonts w:ascii="Arial" w:cs="Arial" w:eastAsia="Arial" w:hAnsi="Arial"/>
          <w:b w:val="false"/>
          <w:bCs w:val="false"/>
          <w:color w:val="333333"/>
          <w:sz w:val="22"/>
          <w:szCs w:val="22"/>
        </w:rPr>
        <w:t xml:space="preserve">Every citation appears in the reference list; every list item cited in text. Use MMU Harvard guide: libguides.mmu.ac.uk/refguide/mmuharvard. Target 30+ references including all 13 TOR references.</w:t>
      </w:r>
    </w:p>
    <w:p>
      <w:pPr>
        <w:pStyle w:val="ListParagraph"/>
        <w:numPr>
          <w:ilvl w:val="0"/>
          <w:numId w:val="2"/>
        </w:numPr>
        <w:spacing w:after="40" w:before="40"/>
      </w:pPr>
      <w:r>
        <w:rPr>
          <w:rFonts w:ascii="Arial" w:cs="Arial" w:eastAsia="Arial" w:hAnsi="Arial"/>
          <w:b/>
          <w:bCs/>
          <w:color w:val="333333"/>
          <w:sz w:val="22"/>
          <w:szCs w:val="22"/>
        </w:rPr>
        <w:t xml:space="preserve">Academic English: </w:t>
      </w:r>
      <w:r>
        <w:rPr>
          <w:rFonts w:ascii="Arial" w:cs="Arial" w:eastAsia="Arial" w:hAnsi="Arial"/>
          <w:b w:val="false"/>
          <w:bCs w:val="false"/>
          <w:color w:val="333333"/>
          <w:sz w:val="22"/>
          <w:szCs w:val="22"/>
        </w:rPr>
        <w:t xml:space="preserve">Write in third person passive. Avoid first person, jargon, slang, and bullet points in main text. Have a peer proofread before submission.</w:t>
      </w:r>
    </w:p>
    <w:p>
      <w:pPr>
        <w:pStyle w:val="ListParagraph"/>
        <w:numPr>
          <w:ilvl w:val="0"/>
          <w:numId w:val="2"/>
        </w:numPr>
        <w:spacing w:after="40" w:before="40"/>
      </w:pPr>
      <w:r>
        <w:rPr>
          <w:rFonts w:ascii="Arial" w:cs="Arial" w:eastAsia="Arial" w:hAnsi="Arial"/>
          <w:b/>
          <w:bCs/>
          <w:color w:val="333333"/>
          <w:sz w:val="22"/>
          <w:szCs w:val="22"/>
        </w:rPr>
        <w:t xml:space="preserve">No footnotes: </w:t>
      </w:r>
      <w:r>
        <w:rPr>
          <w:rFonts w:ascii="Arial" w:cs="Arial" w:eastAsia="Arial" w:hAnsi="Arial"/>
          <w:b w:val="false"/>
          <w:bCs w:val="false"/>
          <w:color w:val="333333"/>
          <w:sz w:val="22"/>
          <w:szCs w:val="22"/>
        </w:rPr>
        <w:t xml:space="preserve">MMU Project Handbook §5.3.4 explicitly prohibits footnotes and endnotes.</w:t>
      </w:r>
    </w:p>
    <w:p>
      <w:pPr>
        <w:pStyle w:val="ListParagraph"/>
        <w:numPr>
          <w:ilvl w:val="0"/>
          <w:numId w:val="2"/>
        </w:numPr>
        <w:spacing w:after="40" w:before="40"/>
      </w:pPr>
      <w:r>
        <w:rPr>
          <w:rFonts w:ascii="Arial" w:cs="Arial" w:eastAsia="Arial" w:hAnsi="Arial"/>
          <w:b/>
          <w:bCs/>
          <w:color w:val="333333"/>
          <w:sz w:val="22"/>
          <w:szCs w:val="22"/>
        </w:rPr>
        <w:t xml:space="preserve">Word count: </w:t>
      </w:r>
      <w:r>
        <w:rPr>
          <w:rFonts w:ascii="Arial" w:cs="Arial" w:eastAsia="Arial" w:hAnsi="Arial"/>
          <w:b w:val="false"/>
          <w:bCs w:val="false"/>
          <w:color w:val="333333"/>
          <w:sz w:val="22"/>
          <w:szCs w:val="22"/>
        </w:rPr>
        <w:t xml:space="preserve">Target 12,000–13,000 words (appendices excluded). Under 10,000 or over 15,000 triggers a penalty.</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7.2  Understanding &amp; Research Question (10%)</w:t>
      </w:r>
    </w:p>
    <w:p>
      <w:pPr>
        <w:spacing w:after="60" w:before="60"/>
        <w:jc w:val="both"/>
      </w:pPr>
      <w:r>
        <w:rPr>
          <w:rFonts w:ascii="Arial" w:cs="Arial" w:eastAsia="Arial" w:hAnsi="Arial"/>
          <w:color w:val="333333"/>
          <w:sz w:val="22"/>
          <w:szCs w:val="22"/>
        </w:rPr>
        <w:t xml:space="preserve">This component is now strengthened by the TOR-aligned NLP framing. The research question should be: 'To what extent can an NLP-based pipeline automatically extract structured green software engineering adoption metrics from developer grey literature, and how effectively can these be integrated with ISO/IEC 21031 SCI measurements in a unified dashboard?'</w:t>
      </w:r>
    </w:p>
    <w:p>
      <w:pPr>
        <w:spacing w:after="4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Include TOR v2.0 as Appendix A: </w:t>
      </w:r>
      <w:r>
        <w:rPr>
          <w:rFonts w:ascii="Arial" w:cs="Arial" w:eastAsia="Arial" w:hAnsi="Arial"/>
          <w:b w:val="false"/>
          <w:bCs w:val="false"/>
          <w:color w:val="333333"/>
          <w:sz w:val="22"/>
          <w:szCs w:val="22"/>
        </w:rPr>
        <w:t xml:space="preserve">Signed by both student (Animashaun Taiwo Ibrahim) and supervisor (Samuel Attwood).</w:t>
      </w:r>
    </w:p>
    <w:p>
      <w:pPr>
        <w:pStyle w:val="ListParagraph"/>
        <w:numPr>
          <w:ilvl w:val="0"/>
          <w:numId w:val="2"/>
        </w:numPr>
        <w:spacing w:after="40" w:before="40"/>
      </w:pPr>
      <w:r>
        <w:rPr>
          <w:rFonts w:ascii="Arial" w:cs="Arial" w:eastAsia="Arial" w:hAnsi="Arial"/>
          <w:b/>
          <w:bCs/>
          <w:color w:val="333333"/>
          <w:sz w:val="22"/>
          <w:szCs w:val="22"/>
        </w:rPr>
        <w:t xml:space="preserve">State all 6 TOR objectives explicitly in Ch.1: </w:t>
      </w:r>
      <w:r>
        <w:rPr>
          <w:rFonts w:ascii="Arial" w:cs="Arial" w:eastAsia="Arial" w:hAnsi="Arial"/>
          <w:b w:val="false"/>
          <w:bCs w:val="false"/>
          <w:color w:val="333333"/>
          <w:sz w:val="22"/>
          <w:szCs w:val="22"/>
        </w:rPr>
        <w:t xml:space="preserve">O1 (NLP), O2 (SCI), O3 (Ingestion), O4 (Visualisation), O5 (Usability), O6 (Export).</w:t>
      </w:r>
    </w:p>
    <w:p>
      <w:pPr>
        <w:pStyle w:val="ListParagraph"/>
        <w:numPr>
          <w:ilvl w:val="0"/>
          <w:numId w:val="2"/>
        </w:numPr>
        <w:spacing w:after="40" w:before="40"/>
      </w:pPr>
      <w:r>
        <w:rPr>
          <w:rFonts w:ascii="Arial" w:cs="Arial" w:eastAsia="Arial" w:hAnsi="Arial"/>
          <w:b/>
          <w:bCs/>
          <w:color w:val="333333"/>
          <w:sz w:val="22"/>
          <w:szCs w:val="22"/>
        </w:rPr>
        <w:t xml:space="preserve">Original contribution: </w:t>
      </w:r>
      <w:r>
        <w:rPr>
          <w:rFonts w:ascii="Arial" w:cs="Arial" w:eastAsia="Arial" w:hAnsi="Arial"/>
          <w:b w:val="false"/>
          <w:bCs w:val="false"/>
          <w:color w:val="333333"/>
          <w:sz w:val="22"/>
          <w:szCs w:val="22"/>
        </w:rPr>
        <w:t xml:space="preserve">Frame the NLP pipeline as a novel contribution — no prior tool exists that automatically extracts GSE adoption data from dev.to at scale.</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7.3  Literature Survey (20%)</w:t>
      </w:r>
    </w:p>
    <w:p>
      <w:pPr>
        <w:spacing w:after="60" w:before="60"/>
        <w:jc w:val="both"/>
      </w:pPr>
      <w:r>
        <w:rPr>
          <w:rFonts w:ascii="Arial" w:cs="Arial" w:eastAsia="Arial" w:hAnsi="Arial"/>
          <w:color w:val="333333"/>
          <w:sz w:val="22"/>
          <w:szCs w:val="22"/>
        </w:rPr>
        <w:t xml:space="preserve">Target descriptor: 'The survey addressed novel and complex problems, evaluating them thoroughly with reference to theory and practice and generating original solutions.'</w:t>
      </w:r>
    </w:p>
    <w:p>
      <w:pPr>
        <w:spacing w:after="4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Critical, not descriptive: </w:t>
      </w:r>
      <w:r>
        <w:rPr>
          <w:rFonts w:ascii="Arial" w:cs="Arial" w:eastAsia="Arial" w:hAnsi="Arial"/>
          <w:b w:val="false"/>
          <w:bCs w:val="false"/>
          <w:color w:val="333333"/>
          <w:sz w:val="22"/>
          <w:szCs w:val="22"/>
        </w:rPr>
        <w:t xml:space="preserve">Do not summarise papers. Compare them. Identify agreements, contradictions, gaps. The gap: no automated GSE adoption extraction tool exists → your NLP pipeline is the original solution.</w:t>
      </w:r>
    </w:p>
    <w:p>
      <w:pPr>
        <w:pStyle w:val="ListParagraph"/>
        <w:numPr>
          <w:ilvl w:val="0"/>
          <w:numId w:val="2"/>
        </w:numPr>
        <w:spacing w:after="40" w:before="40"/>
      </w:pPr>
      <w:r>
        <w:rPr>
          <w:rFonts w:ascii="Arial" w:cs="Arial" w:eastAsia="Arial" w:hAnsi="Arial"/>
          <w:b/>
          <w:bCs/>
          <w:color w:val="333333"/>
          <w:sz w:val="22"/>
          <w:szCs w:val="22"/>
        </w:rPr>
        <w:t xml:space="preserve">Key new sources to add (from TOR): </w:t>
      </w:r>
      <w:r>
        <w:rPr>
          <w:rFonts w:ascii="Arial" w:cs="Arial" w:eastAsia="Arial" w:hAnsi="Arial"/>
          <w:b w:val="false"/>
          <w:bCs w:val="false"/>
          <w:color w:val="333333"/>
          <w:sz w:val="22"/>
          <w:szCs w:val="22"/>
        </w:rPr>
        <w:t xml:space="preserve">Bannour et al. 2021 (NLP carbon footprint); Spillias et al. 2025 (human-in-the-loop NLP); Hevner 2004 (DSR methodology); Bangor et al. 2009 (SUS adjective scale); Brooke 1996 (SUS); Honnibal &amp; Montani 2017 (spaCy).</w:t>
      </w:r>
    </w:p>
    <w:p>
      <w:pPr>
        <w:pStyle w:val="ListParagraph"/>
        <w:numPr>
          <w:ilvl w:val="0"/>
          <w:numId w:val="2"/>
        </w:numPr>
        <w:spacing w:after="40" w:before="40"/>
      </w:pPr>
      <w:r>
        <w:rPr>
          <w:rFonts w:ascii="Arial" w:cs="Arial" w:eastAsia="Arial" w:hAnsi="Arial"/>
          <w:b/>
          <w:bCs/>
          <w:color w:val="333333"/>
          <w:sz w:val="22"/>
          <w:szCs w:val="22"/>
        </w:rPr>
        <w:t xml:space="preserve">Theory AND practice: </w:t>
      </w:r>
      <w:r>
        <w:rPr>
          <w:rFonts w:ascii="Arial" w:cs="Arial" w:eastAsia="Arial" w:hAnsi="Arial"/>
          <w:b w:val="false"/>
          <w:bCs w:val="false"/>
          <w:color w:val="333333"/>
          <w:sz w:val="22"/>
          <w:szCs w:val="22"/>
        </w:rPr>
        <w:t xml:space="preserve">Tufte/Few for visualisation theory; SCI ISO standard for measurement; AND practical tools (GMT, CodeCarbon) showing current gaps.</w:t>
      </w:r>
    </w:p>
    <w:p>
      <w:pPr>
        <w:pStyle w:val="ListParagraph"/>
        <w:numPr>
          <w:ilvl w:val="0"/>
          <w:numId w:val="2"/>
        </w:numPr>
        <w:spacing w:after="40" w:before="40"/>
      </w:pPr>
      <w:r>
        <w:rPr>
          <w:rFonts w:ascii="Arial" w:cs="Arial" w:eastAsia="Arial" w:hAnsi="Arial"/>
          <w:b/>
          <w:bCs/>
          <w:color w:val="333333"/>
          <w:sz w:val="22"/>
          <w:szCs w:val="22"/>
        </w:rPr>
        <w:t xml:space="preserve">Synthesise across sections: </w:t>
      </w:r>
      <w:r>
        <w:rPr>
          <w:rFonts w:ascii="Arial" w:cs="Arial" w:eastAsia="Arial" w:hAnsi="Arial"/>
          <w:b w:val="false"/>
          <w:bCs w:val="false"/>
          <w:color w:val="333333"/>
          <w:sz w:val="22"/>
          <w:szCs w:val="22"/>
        </w:rPr>
        <w:t xml:space="preserve">End lit review with a synthesis table showing how your dashboard fills every identified gap.</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7.4  Research Context: Legal, Ethical, Professional, Social (15%)</w:t>
      </w:r>
    </w:p>
    <w:p>
      <w:pPr>
        <w:spacing w:after="60" w:before="60"/>
        <w:jc w:val="both"/>
      </w:pPr>
      <w:r>
        <w:rPr>
          <w:rFonts w:ascii="Arial" w:cs="Arial" w:eastAsia="Arial" w:hAnsi="Arial"/>
          <w:color w:val="333333"/>
          <w:sz w:val="22"/>
          <w:szCs w:val="22"/>
        </w:rPr>
        <w:t xml:space="preserve">Target descriptor: 'The context of the research is critically evaluated in developing action plans, articulating conclusions and making recommendations.'</w:t>
      </w:r>
    </w:p>
    <w:p>
      <w:pPr>
        <w:spacing w:after="4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GDPR: </w:t>
      </w:r>
      <w:r>
        <w:rPr>
          <w:rFonts w:ascii="Arial" w:cs="Arial" w:eastAsia="Arial" w:hAnsi="Arial"/>
          <w:b w:val="false"/>
          <w:bCs w:val="false"/>
          <w:color w:val="333333"/>
          <w:sz w:val="22"/>
          <w:szCs w:val="22"/>
        </w:rPr>
        <w:t xml:space="preserve">User study data — informed consent, anonymisation, data minimisation (Article 5), right to withdraw, retention period. dev.to API — public data only, no PII collected beyond public usernames.</w:t>
      </w:r>
    </w:p>
    <w:p>
      <w:pPr>
        <w:pStyle w:val="ListParagraph"/>
        <w:numPr>
          <w:ilvl w:val="0"/>
          <w:numId w:val="2"/>
        </w:numPr>
        <w:spacing w:after="40" w:before="40"/>
      </w:pPr>
      <w:r>
        <w:rPr>
          <w:rFonts w:ascii="Arial" w:cs="Arial" w:eastAsia="Arial" w:hAnsi="Arial"/>
          <w:b/>
          <w:bCs/>
          <w:color w:val="333333"/>
          <w:sz w:val="22"/>
          <w:szCs w:val="22"/>
        </w:rPr>
        <w:t xml:space="preserve">BCS Code of Conduct: </w:t>
      </w:r>
      <w:r>
        <w:rPr>
          <w:rFonts w:ascii="Arial" w:cs="Arial" w:eastAsia="Arial" w:hAnsi="Arial"/>
          <w:b w:val="false"/>
          <w:bCs w:val="false"/>
          <w:color w:val="333333"/>
          <w:sz w:val="22"/>
          <w:szCs w:val="22"/>
        </w:rPr>
        <w:t xml:space="preserve">Explicitly cite 4 principles: public interest (sustainability tool), professional competence, duty to profession, integrity.</w:t>
      </w:r>
    </w:p>
    <w:p>
      <w:pPr>
        <w:pStyle w:val="ListParagraph"/>
        <w:numPr>
          <w:ilvl w:val="0"/>
          <w:numId w:val="2"/>
        </w:numPr>
        <w:spacing w:after="40" w:before="40"/>
      </w:pPr>
      <w:r>
        <w:rPr>
          <w:rFonts w:ascii="Arial" w:cs="Arial" w:eastAsia="Arial" w:hAnsi="Arial"/>
          <w:b/>
          <w:bCs/>
          <w:color w:val="333333"/>
          <w:sz w:val="22"/>
          <w:szCs w:val="22"/>
        </w:rPr>
        <w:t xml:space="preserve">dev.to API terms: </w:t>
      </w:r>
      <w:r>
        <w:rPr>
          <w:rFonts w:ascii="Arial" w:cs="Arial" w:eastAsia="Arial" w:hAnsi="Arial"/>
          <w:b w:val="false"/>
          <w:bCs w:val="false"/>
          <w:color w:val="333333"/>
          <w:sz w:val="22"/>
          <w:szCs w:val="22"/>
        </w:rPr>
        <w:t xml:space="preserve">Confirm Forem open-source licence permits academic data collection. Only official REST API used — no scraping.</w:t>
      </w:r>
    </w:p>
    <w:p>
      <w:pPr>
        <w:pStyle w:val="ListParagraph"/>
        <w:numPr>
          <w:ilvl w:val="0"/>
          <w:numId w:val="2"/>
        </w:numPr>
        <w:spacing w:after="40" w:before="40"/>
      </w:pPr>
      <w:r>
        <w:rPr>
          <w:rFonts w:ascii="Arial" w:cs="Arial" w:eastAsia="Arial" w:hAnsi="Arial"/>
          <w:b/>
          <w:bCs/>
          <w:color w:val="333333"/>
          <w:sz w:val="22"/>
          <w:szCs w:val="22"/>
        </w:rPr>
        <w:t xml:space="preserve">Environmental ethics: </w:t>
      </w:r>
      <w:r>
        <w:rPr>
          <w:rFonts w:ascii="Arial" w:cs="Arial" w:eastAsia="Arial" w:hAnsi="Arial"/>
          <w:b w:val="false"/>
          <w:bCs w:val="false"/>
          <w:color w:val="333333"/>
          <w:sz w:val="22"/>
          <w:szCs w:val="22"/>
        </w:rPr>
        <w:t xml:space="preserve">Discuss the meta-level: does running the dashboard itself consume energy? Use SCI to quantify this.</w:t>
      </w:r>
    </w:p>
    <w:p>
      <w:pPr>
        <w:pStyle w:val="ListParagraph"/>
        <w:numPr>
          <w:ilvl w:val="0"/>
          <w:numId w:val="2"/>
        </w:numPr>
        <w:spacing w:after="40" w:before="40"/>
      </w:pPr>
      <w:r>
        <w:rPr>
          <w:rFonts w:ascii="Arial" w:cs="Arial" w:eastAsia="Arial" w:hAnsi="Arial"/>
          <w:b/>
          <w:bCs/>
          <w:color w:val="333333"/>
          <w:sz w:val="22"/>
          <w:szCs w:val="22"/>
        </w:rPr>
        <w:t xml:space="preserve">Accessibility / EDI: </w:t>
      </w:r>
      <w:r>
        <w:rPr>
          <w:rFonts w:ascii="Arial" w:cs="Arial" w:eastAsia="Arial" w:hAnsi="Arial"/>
          <w:b w:val="false"/>
          <w:bCs w:val="false"/>
          <w:color w:val="333333"/>
          <w:sz w:val="22"/>
          <w:szCs w:val="22"/>
        </w:rPr>
        <w:t xml:space="preserve">Colour-blind safe Plotly palettes; screen reader considerations; language accessibility of NLP output labels.</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7.5  Presentation of Findings &amp; Software Quality (20%)</w:t>
      </w:r>
    </w:p>
    <w:p>
      <w:pPr>
        <w:spacing w:after="60" w:before="60"/>
        <w:jc w:val="both"/>
      </w:pPr>
      <w:r>
        <w:rPr>
          <w:rFonts w:ascii="Arial" w:cs="Arial" w:eastAsia="Arial" w:hAnsi="Arial"/>
          <w:color w:val="333333"/>
          <w:sz w:val="22"/>
          <w:szCs w:val="22"/>
        </w:rPr>
        <w:t xml:space="preserve">Target descriptor: 'The software demonstrates an original solution, generated with reference to theory and practice. The project was meticulous, generating a publishable outcome.'</w:t>
      </w:r>
    </w:p>
    <w:p>
      <w:pPr>
        <w:spacing w:after="4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Working deployed product: </w:t>
      </w:r>
      <w:r>
        <w:rPr>
          <w:rFonts w:ascii="Arial" w:cs="Arial" w:eastAsia="Arial" w:hAnsi="Arial"/>
          <w:b w:val="false"/>
          <w:bCs w:val="false"/>
          <w:color w:val="333333"/>
          <w:sz w:val="22"/>
          <w:szCs w:val="22"/>
        </w:rPr>
        <w:t xml:space="preserve">Dashboard live on Streamlit Community Cloud. Examiners will click the link. All 9 modules must render without errors.</w:t>
      </w:r>
    </w:p>
    <w:p>
      <w:pPr>
        <w:pStyle w:val="ListParagraph"/>
        <w:numPr>
          <w:ilvl w:val="0"/>
          <w:numId w:val="2"/>
        </w:numPr>
        <w:spacing w:after="40" w:before="40"/>
      </w:pPr>
      <w:r>
        <w:rPr>
          <w:rFonts w:ascii="Arial" w:cs="Arial" w:eastAsia="Arial" w:hAnsi="Arial"/>
          <w:b/>
          <w:bCs/>
          <w:color w:val="333333"/>
          <w:sz w:val="22"/>
          <w:szCs w:val="22"/>
        </w:rPr>
        <w:t xml:space="preserve">Quantitative dimension: </w:t>
      </w:r>
      <w:r>
        <w:rPr>
          <w:rFonts w:ascii="Arial" w:cs="Arial" w:eastAsia="Arial" w:hAnsi="Arial"/>
          <w:b w:val="false"/>
          <w:bCs w:val="false"/>
          <w:color w:val="333333"/>
          <w:sz w:val="22"/>
          <w:szCs w:val="22"/>
        </w:rPr>
        <w:t xml:space="preserve">SUS scores (mean, SD, n); NLP precision/recall/F1; SCI validation results (±5%); pytest coverage (≥85%); load time benchmarks (ms).</w:t>
      </w:r>
    </w:p>
    <w:p>
      <w:pPr>
        <w:pStyle w:val="ListParagraph"/>
        <w:numPr>
          <w:ilvl w:val="0"/>
          <w:numId w:val="2"/>
        </w:numPr>
        <w:spacing w:after="40" w:before="40"/>
      </w:pPr>
      <w:r>
        <w:rPr>
          <w:rFonts w:ascii="Arial" w:cs="Arial" w:eastAsia="Arial" w:hAnsi="Arial"/>
          <w:b/>
          <w:bCs/>
          <w:color w:val="333333"/>
          <w:sz w:val="22"/>
          <w:szCs w:val="22"/>
        </w:rPr>
        <w:t xml:space="preserve">Security: </w:t>
      </w:r>
      <w:r>
        <w:rPr>
          <w:rFonts w:ascii="Arial" w:cs="Arial" w:eastAsia="Arial" w:hAnsi="Arial"/>
          <w:b w:val="false"/>
          <w:bCs w:val="false"/>
          <w:color w:val="333333"/>
          <w:sz w:val="22"/>
          <w:szCs w:val="22"/>
        </w:rPr>
        <w:t xml:space="preserve">Input validation (prevent CSV injection); HTTPS on deployment; no hardcoded API keys (.streamlit/secrets.toml); rate limiting on FastAPI endpoints.</w:t>
      </w:r>
    </w:p>
    <w:p>
      <w:pPr>
        <w:pStyle w:val="ListParagraph"/>
        <w:numPr>
          <w:ilvl w:val="0"/>
          <w:numId w:val="2"/>
        </w:numPr>
        <w:spacing w:after="40" w:before="40"/>
      </w:pPr>
      <w:r>
        <w:rPr>
          <w:rFonts w:ascii="Arial" w:cs="Arial" w:eastAsia="Arial" w:hAnsi="Arial"/>
          <w:b/>
          <w:bCs/>
          <w:color w:val="333333"/>
          <w:sz w:val="22"/>
          <w:szCs w:val="22"/>
        </w:rPr>
        <w:t xml:space="preserve">Reference to literature: </w:t>
      </w:r>
      <w:r>
        <w:rPr>
          <w:rFonts w:ascii="Arial" w:cs="Arial" w:eastAsia="Arial" w:hAnsi="Arial"/>
          <w:b w:val="false"/>
          <w:bCs w:val="false"/>
          <w:color w:val="333333"/>
          <w:sz w:val="22"/>
          <w:szCs w:val="22"/>
        </w:rPr>
        <w:t xml:space="preserve">Every design decision cites its source. 'spaCy was chosen for NLP because Bannour et al. (2021) demonstrate its effectiveness for sustainability-domain entity extraction.'</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7.6  Discussion, Evaluation &amp; Conclusion (15%)</w:t>
      </w:r>
    </w:p>
    <w:p>
      <w:pPr>
        <w:spacing w:after="60" w:before="60"/>
        <w:jc w:val="both"/>
      </w:pPr>
      <w:r>
        <w:rPr>
          <w:rFonts w:ascii="Arial" w:cs="Arial" w:eastAsia="Arial" w:hAnsi="Arial"/>
          <w:color w:val="333333"/>
          <w:sz w:val="22"/>
          <w:szCs w:val="22"/>
        </w:rPr>
        <w:t xml:space="preserve">Target descriptor: 'The evaluation was carried out thoroughly with reference to theory and practice, generating original solutions. There is evidence of exemplary critical reflection.'</w:t>
      </w:r>
    </w:p>
    <w:p>
      <w:pPr>
        <w:spacing w:after="4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Compare to literature benchmarks: </w:t>
      </w:r>
      <w:r>
        <w:rPr>
          <w:rFonts w:ascii="Arial" w:cs="Arial" w:eastAsia="Arial" w:hAnsi="Arial"/>
          <w:b w:val="false"/>
          <w:bCs w:val="false"/>
          <w:color w:val="333333"/>
          <w:sz w:val="22"/>
          <w:szCs w:val="22"/>
        </w:rPr>
        <w:t xml:space="preserve">NLP: compare against Bannour 2021 baseline. SUS: compare against Bangor 2009 threshold (≥68 = above average). SCI: compare against CodeCarbon ground truth.</w:t>
      </w:r>
    </w:p>
    <w:p>
      <w:pPr>
        <w:pStyle w:val="ListParagraph"/>
        <w:numPr>
          <w:ilvl w:val="0"/>
          <w:numId w:val="2"/>
        </w:numPr>
        <w:spacing w:after="40" w:before="40"/>
      </w:pPr>
      <w:r>
        <w:rPr>
          <w:rFonts w:ascii="Arial" w:cs="Arial" w:eastAsia="Arial" w:hAnsi="Arial"/>
          <w:b/>
          <w:bCs/>
          <w:color w:val="333333"/>
          <w:sz w:val="22"/>
          <w:szCs w:val="22"/>
        </w:rPr>
        <w:t xml:space="preserve">Map conclusions back to TOR objectives: </w:t>
      </w:r>
      <w:r>
        <w:rPr>
          <w:rFonts w:ascii="Arial" w:cs="Arial" w:eastAsia="Arial" w:hAnsi="Arial"/>
          <w:b w:val="false"/>
          <w:bCs w:val="false"/>
          <w:color w:val="333333"/>
          <w:sz w:val="22"/>
          <w:szCs w:val="22"/>
        </w:rPr>
        <w:t xml:space="preserve">Each of O1–O6 must be explicitly addressed — achieved or not, and why.</w:t>
      </w:r>
    </w:p>
    <w:p>
      <w:pPr>
        <w:pStyle w:val="ListParagraph"/>
        <w:numPr>
          <w:ilvl w:val="0"/>
          <w:numId w:val="2"/>
        </w:numPr>
        <w:spacing w:after="40" w:before="40"/>
      </w:pPr>
      <w:r>
        <w:rPr>
          <w:rFonts w:ascii="Arial" w:cs="Arial" w:eastAsia="Arial" w:hAnsi="Arial"/>
          <w:b/>
          <w:bCs/>
          <w:color w:val="333333"/>
          <w:sz w:val="22"/>
          <w:szCs w:val="22"/>
        </w:rPr>
        <w:t xml:space="preserve">Critical reflection (exemplary): </w:t>
      </w:r>
      <w:r>
        <w:rPr>
          <w:rFonts w:ascii="Arial" w:cs="Arial" w:eastAsia="Arial" w:hAnsi="Arial"/>
          <w:b w:val="false"/>
          <w:bCs w:val="false"/>
          <w:color w:val="333333"/>
          <w:sz w:val="22"/>
          <w:szCs w:val="22"/>
        </w:rPr>
        <w:t xml:space="preserve">Explicitly discuss: What did not work as planned? What design decision would you change? What is the most significant NLP limitation (e.g. coverage of non-English articles)?</w:t>
      </w:r>
    </w:p>
    <w:p>
      <w:pPr>
        <w:pStyle w:val="ListParagraph"/>
        <w:numPr>
          <w:ilvl w:val="0"/>
          <w:numId w:val="2"/>
        </w:numPr>
        <w:spacing w:after="40" w:before="40"/>
      </w:pPr>
      <w:r>
        <w:rPr>
          <w:rFonts w:ascii="Arial" w:cs="Arial" w:eastAsia="Arial" w:hAnsi="Arial"/>
          <w:b/>
          <w:bCs/>
          <w:color w:val="333333"/>
          <w:sz w:val="22"/>
          <w:szCs w:val="22"/>
        </w:rPr>
        <w:t xml:space="preserve">Future work (specific): </w:t>
      </w:r>
      <w:r>
        <w:rPr>
          <w:rFonts w:ascii="Arial" w:cs="Arial" w:eastAsia="Arial" w:hAnsi="Arial"/>
          <w:b w:val="false"/>
          <w:bCs w:val="false"/>
          <w:color w:val="333333"/>
          <w:sz w:val="22"/>
          <w:szCs w:val="22"/>
        </w:rPr>
        <w:t xml:space="preserve">Hugging Face zero-shot classification (facebook/bart-large-mnli) for improved NLP accuracy; Kanso et al. (2024) PEM integration; multi-agent RL for GSE optimisation recommendations; SAREF ontology mapping.</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7.7  The Presentation (20% of total module mark)</w:t>
      </w:r>
    </w:p>
    <w:p>
      <w:pPr>
        <w:spacing w:after="60" w:before="60"/>
        <w:jc w:val="both"/>
      </w:pPr>
      <w:r>
        <w:rPr>
          <w:rFonts w:ascii="Arial" w:cs="Arial" w:eastAsia="Arial" w:hAnsi="Arial"/>
          <w:color w:val="333333"/>
          <w:sz w:val="22"/>
          <w:szCs w:val="22"/>
        </w:rPr>
        <w:t xml:space="preserve">Structure (~25 mins): 5 min background + gap; 8 min live dashboard demo (NLP extraction + SCI Calculator highlighted); 7 min results + evaluation; 5 min Q&amp;A buffer.</w:t>
      </w:r>
    </w:p>
    <w:p>
      <w:pPr>
        <w:spacing w:after="4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Live demo script: </w:t>
      </w:r>
      <w:r>
        <w:rPr>
          <w:rFonts w:ascii="Arial" w:cs="Arial" w:eastAsia="Arial" w:hAnsi="Arial"/>
          <w:b w:val="false"/>
          <w:bCs w:val="false"/>
          <w:color w:val="333333"/>
          <w:sz w:val="22"/>
          <w:szCs w:val="22"/>
        </w:rPr>
        <w:t xml:space="preserve">(1) Show NLP fetching dev.to articles and extracting GSE entities — this is your primary contribution. (2) Show SCI Calculator with real CodeCarbon CSV. (3) Show Carbon Map with live Electricity Maps data. (4) Export a report.</w:t>
      </w:r>
    </w:p>
    <w:p>
      <w:pPr>
        <w:pStyle w:val="ListParagraph"/>
        <w:numPr>
          <w:ilvl w:val="0"/>
          <w:numId w:val="2"/>
        </w:numPr>
        <w:spacing w:after="40" w:before="40"/>
      </w:pPr>
      <w:r>
        <w:rPr>
          <w:rFonts w:ascii="Arial" w:cs="Arial" w:eastAsia="Arial" w:hAnsi="Arial"/>
          <w:b/>
          <w:bCs/>
          <w:color w:val="333333"/>
          <w:sz w:val="22"/>
          <w:szCs w:val="22"/>
        </w:rPr>
        <w:t xml:space="preserve">Key Q&amp;A to prepare: </w:t>
      </w:r>
      <w:r>
        <w:rPr>
          <w:rFonts w:ascii="Arial" w:cs="Arial" w:eastAsia="Arial" w:hAnsi="Arial"/>
          <w:b w:val="false"/>
          <w:bCs w:val="false"/>
          <w:color w:val="333333"/>
          <w:sz w:val="22"/>
          <w:szCs w:val="22"/>
        </w:rPr>
        <w:t xml:space="preserve">(1) Why spaCy over BERT for NLP? (2) How do you validate SCI calculations? (3) What are the NLP pipeline's main limitations? (4) How does your work relate to Bannour 2021 and Kanso 2024? (5) What would you do with 6 more months?</w:t>
      </w:r>
    </w:p>
    <w:p>
      <w:pPr>
        <w:pStyle w:val="ListParagraph"/>
        <w:numPr>
          <w:ilvl w:val="0"/>
          <w:numId w:val="2"/>
        </w:numPr>
        <w:spacing w:after="40" w:before="40"/>
      </w:pPr>
      <w:r>
        <w:rPr>
          <w:rFonts w:ascii="Arial" w:cs="Arial" w:eastAsia="Arial" w:hAnsi="Arial"/>
          <w:b/>
          <w:bCs/>
          <w:color w:val="333333"/>
          <w:sz w:val="22"/>
          <w:szCs w:val="22"/>
        </w:rPr>
        <w:t xml:space="preserve">Face visible: </w:t>
      </w:r>
      <w:r>
        <w:rPr>
          <w:rFonts w:ascii="Arial" w:cs="Arial" w:eastAsia="Arial" w:hAnsi="Arial"/>
          <w:b w:val="false"/>
          <w:bCs w:val="false"/>
          <w:color w:val="333333"/>
          <w:sz w:val="22"/>
          <w:szCs w:val="22"/>
        </w:rPr>
        <w:t xml:space="preserve">MMU explicitly requires your face visible during MS Teams presentation. Test camera setup in advance.</w:t>
      </w:r>
    </w:p>
    <w:p>
      <w:pPr>
        <w:spacing w:after="80" w:before="8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8.  Risk Register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Impact</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Mitigation Strategy</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Failing to obtain EthOS ethics approval before data collection</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Low</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0000"/>
                <w:sz w:val="20"/>
                <w:szCs w:val="20"/>
              </w:rPr>
              <w:t xml:space="preserve">CRITICAL</w:t>
            </w:r>
          </w:p>
        </w:tc>
        <w:tc>
          <w:tcPr>
            <w:tcW w:type="dxa" w:w="4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Submit EthOS immediately in Week 1. Do not contact any users or fetch dev.to data for analysis until approved.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dev.to API rate limiting preventing NLP corpus collection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FB95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Cache all API responses locally on first fetch. Pre-collect 200+ articles as fallback corpus. Throttle requests to 10/sec.</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NLP precision/recall below target (F1 &lt; 0.72)</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7000"/>
                <w:sz w:val="20"/>
                <w:szCs w:val="20"/>
              </w:rPr>
              <w:t xml:space="preserve">Medium</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7000"/>
                <w:sz w:val="20"/>
                <w:szCs w:val="20"/>
              </w:rPr>
              <w:t xml:space="preserve">High</w:t>
            </w:r>
          </w:p>
        </w:tc>
        <w:tc>
          <w:tcPr>
            <w:tcW w:type="dxa" w:w="4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Iteratively expand spaCy rule patterns. Supplement with Hugging Face zero-shot classification. Adjust target with Samuel Attwood if justified by literature.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Missing dissertation word count range (10k–15k)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Track word count weekly from W3. Target 12,000 by W14. Cut appendices, not chapters.</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Dashboard not deployable to Streamlit Community Cloud</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Low</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7000"/>
                <w:sz w:val="20"/>
                <w:szCs w:val="20"/>
              </w:rPr>
              <w:t xml:space="preserve">High</w:t>
            </w:r>
          </w:p>
        </w:tc>
        <w:tc>
          <w:tcPr>
            <w:tcW w:type="dxa" w:w="4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Test deployment by W6. Fallback: OneDrive link to recorded demo video + local installation instructions.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User study participants unavailable or ethics-unapproved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Recruit from MMU MSc cohort directly. Nielsen (2000) justifies minimum 3 participants. Recruit supervisor and 2 peers if necessary.</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Electricity Maps API free tier restrictions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7000"/>
                <w:sz w:val="20"/>
                <w:szCs w:val="20"/>
              </w:rPr>
              <w:t xml:space="preserve">Medium</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Low</w:t>
            </w:r>
          </w:p>
        </w:tc>
        <w:tc>
          <w:tcPr>
            <w:tcW w:type="dxa" w:w="4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Static fallback: IEA 2023 carbon intensity lookup table by country. Carbon Map remains functional.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Scope creep: building extra features, dissertation neglected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MoSCoW strictly enforced. MUST features only until W10. Dissertation writing begins W3 regardless. NLP pipeline is MUST #1.</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TOR not signed by Samuel Attwood before ethics deadline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3FB950"/>
                <w:sz w:val="20"/>
                <w:szCs w:val="20"/>
              </w:rPr>
              <w:t xml:space="preserve">Low</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r>
              <w:rPr>
                <w:rFonts w:ascii="Arial" w:cs="Arial" w:eastAsia="Arial" w:hAnsi="Arial"/>
                <w:b/>
                <w:bCs/>
                <w:color w:val="C07000"/>
                <w:sz w:val="20"/>
                <w:szCs w:val="20"/>
              </w:rPr>
              <w:t xml:space="preserve">High</w:t>
            </w:r>
          </w:p>
        </w:tc>
        <w:tc>
          <w:tcPr>
            <w:tcW w:type="dxa" w:w="4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Email TOR v2.0 to Samuel Attwood immediately. Request sign-off by end of Week 2. Dissertation Understanding cap applies without signed 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Plagiarism detection issue due to AI-assisted writing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7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CRITICAL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20"/>
                <w:szCs w:val="20"/>
              </w:rPr>
              <w:t xml:space="preserve">All submitted work must be original. Use AI only for research assistance, not text generation. Run Turnitin check before submission.</w:t>
            </w:r>
          </w:p>
        </w:tc>
      </w:tr>
    </w:tbl>
    <w:p>
      <w:pPr>
        <w:spacing w:after="80" w:before="80"/>
      </w:pPr>
      <w:r>
        <w:t xml:space="preserve"/>
      </w:r>
    </w:p>
    <w:p>
      <w:pPr>
        <w:pStyle w:val="Heading1"/>
        <w:pBdr>
          <w:bottom w:val="single" w:color="2E75B6" w:sz="6" w:space="1"/>
        </w:pBdr>
        <w:spacing w:after="140" w:before="320"/>
      </w:pPr>
      <w:r>
        <w:rPr>
          <w:rFonts w:ascii="Arial" w:cs="Arial" w:eastAsia="Arial" w:hAnsi="Arial"/>
          <w:b/>
          <w:bCs/>
          <w:color w:val="1F3864"/>
          <w:sz w:val="28"/>
          <w:szCs w:val="28"/>
        </w:rPr>
        <w:t xml:space="preserve">9.  Final Submission Checklist</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9.1  Dissertation (due 11 September 2026, 21:00)</w:t>
      </w:r>
    </w:p>
    <w:p>
      <w:pPr>
        <w:pStyle w:val="ListParagraph"/>
        <w:numPr>
          <w:ilvl w:val="0"/>
          <w:numId w:val="3"/>
        </w:numPr>
        <w:spacing w:after="30" w:before="30"/>
      </w:pPr>
      <w:r>
        <w:rPr>
          <w:rFonts w:ascii="Arial" w:cs="Arial" w:eastAsia="Arial" w:hAnsi="Arial"/>
          <w:color w:val="333333"/>
          <w:sz w:val="21"/>
          <w:szCs w:val="21"/>
        </w:rPr>
        <w:t xml:space="preserve">Word count between 10,000–15,000 (checked in Word)</w:t>
      </w:r>
    </w:p>
    <w:p>
      <w:pPr>
        <w:pStyle w:val="ListParagraph"/>
        <w:numPr>
          <w:ilvl w:val="0"/>
          <w:numId w:val="3"/>
        </w:numPr>
        <w:spacing w:after="30" w:before="30"/>
      </w:pPr>
      <w:r>
        <w:rPr>
          <w:rFonts w:ascii="Arial" w:cs="Arial" w:eastAsia="Arial" w:hAnsi="Arial"/>
          <w:color w:val="333333"/>
          <w:sz w:val="21"/>
          <w:szCs w:val="21"/>
        </w:rPr>
        <w:t xml:space="preserve">File named: Animashaun_Taiwo_UID_Dissertation.pdf</w:t>
      </w:r>
    </w:p>
    <w:p>
      <w:pPr>
        <w:pStyle w:val="ListParagraph"/>
        <w:numPr>
          <w:ilvl w:val="0"/>
          <w:numId w:val="3"/>
        </w:numPr>
        <w:spacing w:after="30" w:before="30"/>
      </w:pPr>
      <w:r>
        <w:rPr>
          <w:rFonts w:ascii="Arial" w:cs="Arial" w:eastAsia="Arial" w:hAnsi="Arial"/>
          <w:color w:val="333333"/>
          <w:sz w:val="21"/>
          <w:szCs w:val="21"/>
        </w:rPr>
        <w:t xml:space="preserve">Submitted as PDF via Moodle Turnitin</w:t>
      </w:r>
    </w:p>
    <w:p>
      <w:pPr>
        <w:pStyle w:val="ListParagraph"/>
        <w:numPr>
          <w:ilvl w:val="0"/>
          <w:numId w:val="3"/>
        </w:numPr>
        <w:spacing w:after="30" w:before="30"/>
      </w:pPr>
      <w:r>
        <w:rPr>
          <w:rFonts w:ascii="Arial" w:cs="Arial" w:eastAsia="Arial" w:hAnsi="Arial"/>
          <w:color w:val="333333"/>
          <w:sz w:val="21"/>
          <w:szCs w:val="21"/>
        </w:rPr>
        <w:t xml:space="preserve">Title page includes: university logo, faculty, student name (Animashaun Taiwo Ibrahim), degree, title, month/year</w:t>
      </w:r>
    </w:p>
    <w:p>
      <w:pPr>
        <w:pStyle w:val="ListParagraph"/>
        <w:numPr>
          <w:ilvl w:val="0"/>
          <w:numId w:val="3"/>
        </w:numPr>
        <w:spacing w:after="30" w:before="30"/>
      </w:pPr>
      <w:r>
        <w:rPr>
          <w:rFonts w:ascii="Arial" w:cs="Arial" w:eastAsia="Arial" w:hAnsi="Arial"/>
          <w:color w:val="333333"/>
          <w:sz w:val="21"/>
          <w:szCs w:val="21"/>
        </w:rPr>
        <w:t xml:space="preserve">Abstract on separate page (problem + NLP solution + SCI result in one paragraph)</w:t>
      </w:r>
    </w:p>
    <w:p>
      <w:pPr>
        <w:pStyle w:val="ListParagraph"/>
        <w:numPr>
          <w:ilvl w:val="0"/>
          <w:numId w:val="3"/>
        </w:numPr>
        <w:spacing w:after="30" w:before="30"/>
      </w:pPr>
      <w:r>
        <w:rPr>
          <w:rFonts w:ascii="Arial" w:cs="Arial" w:eastAsia="Arial" w:hAnsi="Arial"/>
          <w:color w:val="333333"/>
          <w:sz w:val="21"/>
          <w:szCs w:val="21"/>
        </w:rPr>
        <w:t xml:space="preserve">Signed ethics declaration with EthOS number</w:t>
      </w:r>
    </w:p>
    <w:p>
      <w:pPr>
        <w:pStyle w:val="ListParagraph"/>
        <w:numPr>
          <w:ilvl w:val="0"/>
          <w:numId w:val="3"/>
        </w:numPr>
        <w:spacing w:after="30" w:before="30"/>
      </w:pPr>
      <w:r>
        <w:rPr>
          <w:rFonts w:ascii="Arial" w:cs="Arial" w:eastAsia="Arial" w:hAnsi="Arial"/>
          <w:color w:val="333333"/>
          <w:sz w:val="21"/>
          <w:szCs w:val="21"/>
        </w:rPr>
        <w:t xml:space="preserve">Table of Contents with page numbers</w:t>
      </w:r>
    </w:p>
    <w:p>
      <w:pPr>
        <w:pStyle w:val="ListParagraph"/>
        <w:numPr>
          <w:ilvl w:val="0"/>
          <w:numId w:val="3"/>
        </w:numPr>
        <w:spacing w:after="30" w:before="30"/>
      </w:pPr>
      <w:r>
        <w:rPr>
          <w:rFonts w:ascii="Arial" w:cs="Arial" w:eastAsia="Arial" w:hAnsi="Arial"/>
          <w:color w:val="333333"/>
          <w:sz w:val="21"/>
          <w:szCs w:val="21"/>
        </w:rPr>
        <w:t xml:space="preserve">List of Figures and List of Tables</w:t>
      </w:r>
    </w:p>
    <w:p>
      <w:pPr>
        <w:pStyle w:val="ListParagraph"/>
        <w:numPr>
          <w:ilvl w:val="0"/>
          <w:numId w:val="3"/>
        </w:numPr>
        <w:spacing w:after="30" w:before="30"/>
      </w:pPr>
      <w:r>
        <w:rPr>
          <w:rFonts w:ascii="Arial" w:cs="Arial" w:eastAsia="Arial" w:hAnsi="Arial"/>
          <w:color w:val="333333"/>
          <w:sz w:val="21"/>
          <w:szCs w:val="21"/>
        </w:rPr>
        <w:t xml:space="preserve">All chapters start on new pages</w:t>
      </w:r>
    </w:p>
    <w:p>
      <w:pPr>
        <w:pStyle w:val="ListParagraph"/>
        <w:numPr>
          <w:ilvl w:val="0"/>
          <w:numId w:val="3"/>
        </w:numPr>
        <w:spacing w:after="30" w:before="30"/>
      </w:pPr>
      <w:r>
        <w:rPr>
          <w:rFonts w:ascii="Arial" w:cs="Arial" w:eastAsia="Arial" w:hAnsi="Arial"/>
          <w:color w:val="333333"/>
          <w:sz w:val="21"/>
          <w:szCs w:val="21"/>
        </w:rPr>
        <w:t xml:space="preserve">All figures and tables centred, captioned below, numbered, and cited in text</w:t>
      </w:r>
    </w:p>
    <w:p>
      <w:pPr>
        <w:pStyle w:val="ListParagraph"/>
        <w:numPr>
          <w:ilvl w:val="0"/>
          <w:numId w:val="3"/>
        </w:numPr>
        <w:spacing w:after="30" w:before="30"/>
      </w:pPr>
      <w:r>
        <w:rPr>
          <w:rFonts w:ascii="Arial" w:cs="Arial" w:eastAsia="Arial" w:hAnsi="Arial"/>
          <w:color w:val="333333"/>
          <w:sz w:val="21"/>
          <w:szCs w:val="21"/>
        </w:rPr>
        <w:t xml:space="preserve">All equations typeset and numbered per chapter (e.g. Eq. 2.1)</w:t>
      </w:r>
    </w:p>
    <w:p>
      <w:pPr>
        <w:pStyle w:val="ListParagraph"/>
        <w:numPr>
          <w:ilvl w:val="0"/>
          <w:numId w:val="3"/>
        </w:numPr>
        <w:spacing w:after="30" w:before="30"/>
      </w:pPr>
      <w:r>
        <w:rPr>
          <w:rFonts w:ascii="Arial" w:cs="Arial" w:eastAsia="Arial" w:hAnsi="Arial"/>
          <w:color w:val="333333"/>
          <w:sz w:val="21"/>
          <w:szCs w:val="21"/>
        </w:rPr>
        <w:t xml:space="preserve">Harvard references: alphabetical, all cited, all present (30+ references)</w:t>
      </w:r>
    </w:p>
    <w:p>
      <w:pPr>
        <w:pStyle w:val="ListParagraph"/>
        <w:numPr>
          <w:ilvl w:val="0"/>
          <w:numId w:val="3"/>
        </w:numPr>
        <w:spacing w:after="30" w:before="30"/>
      </w:pPr>
      <w:r>
        <w:rPr>
          <w:rFonts w:ascii="Arial" w:cs="Arial" w:eastAsia="Arial" w:hAnsi="Arial"/>
          <w:color w:val="333333"/>
          <w:sz w:val="21"/>
          <w:szCs w:val="21"/>
        </w:rPr>
        <w:t xml:space="preserve">Appendix A: Terms of Reference v2.0 — signed by Animashaun Taiwo Ibrahim and Samuel Attwood</w:t>
      </w:r>
    </w:p>
    <w:p>
      <w:pPr>
        <w:pStyle w:val="ListParagraph"/>
        <w:numPr>
          <w:ilvl w:val="0"/>
          <w:numId w:val="3"/>
        </w:numPr>
        <w:spacing w:after="30" w:before="30"/>
      </w:pPr>
      <w:r>
        <w:rPr>
          <w:rFonts w:ascii="Arial" w:cs="Arial" w:eastAsia="Arial" w:hAnsi="Arial"/>
          <w:color w:val="333333"/>
          <w:sz w:val="21"/>
          <w:szCs w:val="21"/>
        </w:rPr>
        <w:t xml:space="preserve">Appendix B: EthOS ethics approval email (with approval number)</w:t>
      </w:r>
    </w:p>
    <w:p>
      <w:pPr>
        <w:pStyle w:val="ListParagraph"/>
        <w:numPr>
          <w:ilvl w:val="0"/>
          <w:numId w:val="3"/>
        </w:numPr>
        <w:spacing w:after="30" w:before="30"/>
      </w:pPr>
      <w:r>
        <w:rPr>
          <w:rFonts w:ascii="Arial" w:cs="Arial" w:eastAsia="Arial" w:hAnsi="Arial"/>
          <w:color w:val="333333"/>
          <w:sz w:val="21"/>
          <w:szCs w:val="21"/>
        </w:rPr>
        <w:t xml:space="preserve">Appendix C: GitHub/repository product link (tested and accessible, all 9 modules)</w:t>
      </w:r>
    </w:p>
    <w:p>
      <w:pPr>
        <w:pStyle w:val="ListParagraph"/>
        <w:numPr>
          <w:ilvl w:val="0"/>
          <w:numId w:val="3"/>
        </w:numPr>
        <w:spacing w:after="30" w:before="30"/>
      </w:pPr>
      <w:r>
        <w:rPr>
          <w:rFonts w:ascii="Arial" w:cs="Arial" w:eastAsia="Arial" w:hAnsi="Arial"/>
          <w:color w:val="333333"/>
          <w:sz w:val="21"/>
          <w:szCs w:val="21"/>
        </w:rPr>
        <w:t xml:space="preserve">Appendix D: User study consent forms and SUS questionnaire</w:t>
      </w:r>
    </w:p>
    <w:p>
      <w:pPr>
        <w:pStyle w:val="ListParagraph"/>
        <w:numPr>
          <w:ilvl w:val="0"/>
          <w:numId w:val="3"/>
        </w:numPr>
        <w:spacing w:after="30" w:before="30"/>
      </w:pPr>
      <w:r>
        <w:rPr>
          <w:rFonts w:ascii="Arial" w:cs="Arial" w:eastAsia="Arial" w:hAnsi="Arial"/>
          <w:color w:val="333333"/>
          <w:sz w:val="21"/>
          <w:szCs w:val="21"/>
        </w:rPr>
        <w:t xml:space="preserve">Appendix E: NLP ground-truth dataset (50 annotated articles, annotation guidelines)</w:t>
      </w:r>
    </w:p>
    <w:p>
      <w:pPr>
        <w:pStyle w:val="ListParagraph"/>
        <w:numPr>
          <w:ilvl w:val="0"/>
          <w:numId w:val="3"/>
        </w:numPr>
        <w:spacing w:after="30" w:before="30"/>
      </w:pPr>
      <w:r>
        <w:rPr>
          <w:rFonts w:ascii="Arial" w:cs="Arial" w:eastAsia="Arial" w:hAnsi="Arial"/>
          <w:color w:val="333333"/>
          <w:sz w:val="21"/>
          <w:szCs w:val="21"/>
        </w:rPr>
        <w:t xml:space="preserve">Appendix F: Selected code listings (NLP pipeline, SCI Calculator, FastAPI endpoints)</w:t>
      </w:r>
    </w:p>
    <w:p>
      <w:pPr>
        <w:pStyle w:val="ListParagraph"/>
        <w:numPr>
          <w:ilvl w:val="0"/>
          <w:numId w:val="3"/>
        </w:numPr>
        <w:spacing w:after="30" w:before="30"/>
      </w:pPr>
      <w:r>
        <w:rPr>
          <w:rFonts w:ascii="Arial" w:cs="Arial" w:eastAsia="Arial" w:hAnsi="Arial"/>
          <w:color w:val="333333"/>
          <w:sz w:val="21"/>
          <w:szCs w:val="21"/>
        </w:rPr>
        <w:t xml:space="preserve">Work uploaded and verified on Moodle before deadline</w:t>
      </w:r>
    </w:p>
    <w:p>
      <w:pPr>
        <w:pStyle w:val="ListParagraph"/>
        <w:numPr>
          <w:ilvl w:val="0"/>
          <w:numId w:val="3"/>
        </w:numPr>
        <w:spacing w:after="30" w:before="30"/>
      </w:pPr>
      <w:r>
        <w:rPr>
          <w:rFonts w:ascii="Arial" w:cs="Arial" w:eastAsia="Arial" w:hAnsi="Arial"/>
          <w:color w:val="333333"/>
          <w:sz w:val="21"/>
          <w:szCs w:val="21"/>
        </w:rPr>
        <w:t xml:space="preserve">Full backup made (OneDrive + local)</w:t>
      </w:r>
    </w:p>
    <w:p>
      <w:pPr>
        <w:spacing w:after="80" w:before="80"/>
      </w:pPr>
      <w:r>
        <w:t xml:space="preserve"/>
      </w:r>
    </w:p>
    <w:p>
      <w:pPr>
        <w:pStyle w:val="Heading2"/>
        <w:spacing w:after="80" w:before="200"/>
      </w:pPr>
      <w:r>
        <w:rPr>
          <w:rFonts w:ascii="Arial" w:cs="Arial" w:eastAsia="Arial" w:hAnsi="Arial"/>
          <w:b/>
          <w:bCs/>
          <w:color w:val="2E75B6"/>
          <w:sz w:val="24"/>
          <w:szCs w:val="24"/>
        </w:rPr>
        <w:t xml:space="preserve">9.2  Presentation (due 18 September 2026, 21:00)</w:t>
      </w:r>
    </w:p>
    <w:p>
      <w:pPr>
        <w:pStyle w:val="ListParagraph"/>
        <w:numPr>
          <w:ilvl w:val="0"/>
          <w:numId w:val="3"/>
        </w:numPr>
        <w:spacing w:after="30" w:before="30"/>
      </w:pPr>
      <w:r>
        <w:rPr>
          <w:rFonts w:ascii="Arial" w:cs="Arial" w:eastAsia="Arial" w:hAnsi="Arial"/>
          <w:color w:val="333333"/>
          <w:sz w:val="21"/>
          <w:szCs w:val="21"/>
        </w:rPr>
        <w:t xml:space="preserve">Presentation slides uploaded to Moodle (PDF format)</w:t>
      </w:r>
    </w:p>
    <w:p>
      <w:pPr>
        <w:pStyle w:val="ListParagraph"/>
        <w:numPr>
          <w:ilvl w:val="0"/>
          <w:numId w:val="3"/>
        </w:numPr>
        <w:spacing w:after="30" w:before="30"/>
      </w:pPr>
      <w:r>
        <w:rPr>
          <w:rFonts w:ascii="Arial" w:cs="Arial" w:eastAsia="Arial" w:hAnsi="Arial"/>
          <w:color w:val="333333"/>
          <w:sz w:val="21"/>
          <w:szCs w:val="21"/>
        </w:rPr>
        <w:t xml:space="preserve">File named: Animashaun_Taiwo_UID_Presentation.pdf</w:t>
      </w:r>
    </w:p>
    <w:p>
      <w:pPr>
        <w:pStyle w:val="ListParagraph"/>
        <w:numPr>
          <w:ilvl w:val="0"/>
          <w:numId w:val="3"/>
        </w:numPr>
        <w:spacing w:after="30" w:before="30"/>
      </w:pPr>
      <w:r>
        <w:rPr>
          <w:rFonts w:ascii="Arial" w:cs="Arial" w:eastAsia="Arial" w:hAnsi="Arial"/>
          <w:color w:val="333333"/>
          <w:sz w:val="21"/>
          <w:szCs w:val="21"/>
        </w:rPr>
        <w:t xml:space="preserve">Agreed viva time with Samuel Attwood and second examiner</w:t>
      </w:r>
    </w:p>
    <w:p>
      <w:pPr>
        <w:pStyle w:val="ListParagraph"/>
        <w:numPr>
          <w:ilvl w:val="0"/>
          <w:numId w:val="3"/>
        </w:numPr>
        <w:spacing w:after="30" w:before="30"/>
      </w:pPr>
      <w:r>
        <w:rPr>
          <w:rFonts w:ascii="Arial" w:cs="Arial" w:eastAsia="Arial" w:hAnsi="Arial"/>
          <w:color w:val="333333"/>
          <w:sz w:val="21"/>
          <w:szCs w:val="21"/>
        </w:rPr>
        <w:t xml:space="preserve">MS Teams test run completed (camera, microphone, screen share)</w:t>
      </w:r>
    </w:p>
    <w:p>
      <w:pPr>
        <w:pStyle w:val="ListParagraph"/>
        <w:numPr>
          <w:ilvl w:val="0"/>
          <w:numId w:val="3"/>
        </w:numPr>
        <w:spacing w:after="30" w:before="30"/>
      </w:pPr>
      <w:r>
        <w:rPr>
          <w:rFonts w:ascii="Arial" w:cs="Arial" w:eastAsia="Arial" w:hAnsi="Arial"/>
          <w:color w:val="333333"/>
          <w:sz w:val="21"/>
          <w:szCs w:val="21"/>
        </w:rPr>
        <w:t xml:space="preserve">Live dashboard URL tested and accessible on Streamlit Community Cloud</w:t>
      </w:r>
    </w:p>
    <w:p>
      <w:pPr>
        <w:pStyle w:val="ListParagraph"/>
        <w:numPr>
          <w:ilvl w:val="0"/>
          <w:numId w:val="3"/>
        </w:numPr>
        <w:spacing w:after="30" w:before="30"/>
      </w:pPr>
      <w:r>
        <w:rPr>
          <w:rFonts w:ascii="Arial" w:cs="Arial" w:eastAsia="Arial" w:hAnsi="Arial"/>
          <w:color w:val="333333"/>
          <w:sz w:val="21"/>
          <w:szCs w:val="21"/>
        </w:rPr>
        <w:t xml:space="preserve">Demo script prepared: (1) NLP extraction live, (2) SCI Calculator with CodeCarbon CSV, (3) Carbon Map, (4) Export report</w:t>
      </w:r>
    </w:p>
    <w:p>
      <w:pPr>
        <w:pStyle w:val="ListParagraph"/>
        <w:numPr>
          <w:ilvl w:val="0"/>
          <w:numId w:val="3"/>
        </w:numPr>
        <w:spacing w:after="30" w:before="30"/>
      </w:pPr>
      <w:r>
        <w:rPr>
          <w:rFonts w:ascii="Arial" w:cs="Arial" w:eastAsia="Arial" w:hAnsi="Arial"/>
          <w:color w:val="333333"/>
          <w:sz w:val="21"/>
          <w:szCs w:val="21"/>
        </w:rPr>
        <w:t xml:space="preserve">Q&amp;A answers rehearsed for 5 expected questions (including NLP methodology questions)</w:t>
      </w:r>
    </w:p>
    <w:p>
      <w:pPr>
        <w:pStyle w:val="ListParagraph"/>
        <w:numPr>
          <w:ilvl w:val="0"/>
          <w:numId w:val="3"/>
        </w:numPr>
        <w:spacing w:after="30" w:before="30"/>
      </w:pPr>
      <w:r>
        <w:rPr>
          <w:rFonts w:ascii="Arial" w:cs="Arial" w:eastAsia="Arial" w:hAnsi="Arial"/>
          <w:color w:val="333333"/>
          <w:sz w:val="21"/>
          <w:szCs w:val="21"/>
        </w:rPr>
        <w:t xml:space="preserve">Face visible throughout presentation</w:t>
      </w:r>
    </w:p>
    <w:p>
      <w:pPr>
        <w:pStyle w:val="ListParagraph"/>
        <w:numPr>
          <w:ilvl w:val="0"/>
          <w:numId w:val="3"/>
        </w:numPr>
        <w:spacing w:after="30" w:before="30"/>
      </w:pPr>
      <w:r>
        <w:rPr>
          <w:rFonts w:ascii="Arial" w:cs="Arial" w:eastAsia="Arial" w:hAnsi="Arial"/>
          <w:color w:val="333333"/>
          <w:sz w:val="21"/>
          <w:szCs w:val="21"/>
        </w:rPr>
        <w:t xml:space="preserve">Presentation rehearsals completed (minimum 3×)</w:t>
      </w:r>
    </w:p>
    <w:p>
      <w:pPr>
        <w:spacing w:after="80" w:before="80"/>
      </w:pPr>
      <w:r>
        <w:t xml:space="preserve"/>
      </w:r>
    </w:p>
    <w:p>
      <w:pPr>
        <w:spacing w:after="60" w:before="60"/>
        <w:jc w:val="both"/>
      </w:pPr>
      <w:r>
        <w:rPr>
          <w:rFonts w:ascii="Arial" w:cs="Arial" w:eastAsia="Arial" w:hAnsi="Arial"/>
          <w:b w:val="false"/>
          <w:bCs w:val="false"/>
          <w:color w:val="1F3864"/>
          <w:sz w:val="22"/>
          <w:szCs w:val="22"/>
        </w:rPr>
        <w:t xml:space="preserve">You have a strong foundation: a full IEEE-format literature review, a clear research gap identified, an approved TOR (v2.0) with supervisor Samuel Attwood, a technically justified implementation stack, and a live dashboard already in development. Execute this plan methodically — prioritise NLP pipeline delivery and dissertation writing from Week 3. Submit the ethics application in Week 1. With disciplined execution, a 90–95% outcome is achievable.</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2026-06-08T20:34:54.717Z</dcterms:created>
  <dcterms:modified xsi:type="dcterms:W3CDTF">2026-06-08T20:34:54.718Z</dcterms:modified>
</cp:coreProperties>
</file>

<file path=docProps/custom.xml><?xml version="1.0" encoding="utf-8"?>
<Properties xmlns="http://schemas.openxmlformats.org/officeDocument/2006/custom-properties" xmlns:vt="http://schemas.openxmlformats.org/officeDocument/2006/docPropsVTypes"/>
</file>