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28.xml" ContentType="application/vnd.openxmlformats-officedocument.wordprocessingml.header+xml"/>
  <Override PartName="/word/footer63.xml" ContentType="application/vnd.openxmlformats-officedocument.wordprocessingml.footer+xml"/>
  <Override PartName="/word/header127.xml" ContentType="application/vnd.openxmlformats-officedocument.wordprocessingml.header+xml"/>
  <Override PartName="/word/footer62.xml" ContentType="application/vnd.openxmlformats-officedocument.wordprocessingml.footer+xml"/>
  <Override PartName="/word/header126.xml" ContentType="application/vnd.openxmlformats-officedocument.wordprocessingml.header+xml"/>
  <Override PartName="/word/footer61.xml" ContentType="application/vnd.openxmlformats-officedocument.wordprocessingml.footer+xml"/>
  <Override PartName="/word/header125.xml" ContentType="application/vnd.openxmlformats-officedocument.wordprocessingml.header+xml"/>
  <Override PartName="/word/header39.xml" ContentType="application/vnd.openxmlformats-officedocument.wordprocessingml.header+xml"/>
  <Override PartName="/word/footer60.xml" ContentType="application/vnd.openxmlformats-officedocument.wordprocessingml.footer+xml"/>
  <Override PartName="/word/footer124.xml" ContentType="application/vnd.openxmlformats-officedocument.wordprocessingml.footer+xml"/>
  <Override PartName="/word/footer123.xml" ContentType="application/vnd.openxmlformats-officedocument.wordprocessingml.footer+xml"/>
  <Override PartName="/word/header124.xml" ContentType="application/vnd.openxmlformats-officedocument.wordprocessingml.header+xml"/>
  <Override PartName="/word/header38.xml" ContentType="application/vnd.openxmlformats-officedocument.wordprocessingml.header+xml"/>
  <Override PartName="/word/header123.xml" ContentType="application/vnd.openxmlformats-officedocument.wordprocessingml.header+xml"/>
  <Override PartName="/word/header37.xml" ContentType="application/vnd.openxmlformats-officedocument.wordprocessingml.header+xml"/>
  <Override PartName="/word/footer122.xml" ContentType="application/vnd.openxmlformats-officedocument.wordprocessingml.footer+xml"/>
  <Override PartName="/word/footer121.xml" ContentType="application/vnd.openxmlformats-officedocument.wordprocessingml.footer+xml"/>
  <Override PartName="/word/footer69.xml" ContentType="application/vnd.openxmlformats-officedocument.wordprocessingml.footer+xml"/>
  <Override PartName="/word/footer120.xml" ContentType="application/vnd.openxmlformats-officedocument.wordprocessingml.footer+xml"/>
  <Override PartName="/word/footer68.xml" ContentType="application/vnd.openxmlformats-officedocument.wordprocessingml.footer+xml"/>
  <Override PartName="/word/numbering.xml" ContentType="application/vnd.openxmlformats-officedocument.wordprocessingml.numbering+xml"/>
  <Override PartName="/word/header119.xml" ContentType="application/vnd.openxmlformats-officedocument.wordprocessingml.header+xml"/>
  <Override PartName="/word/footer54.xml" ContentType="application/vnd.openxmlformats-officedocument.wordprocessingml.footer+xml"/>
  <Override PartName="/word/header118.xml" ContentType="application/vnd.openxmlformats-officedocument.wordprocessingml.header+xml"/>
  <Override PartName="/word/footer53.xml" ContentType="application/vnd.openxmlformats-officedocument.wordprocessingml.footer+xml"/>
  <Override PartName="/word/header117.xml" ContentType="application/vnd.openxmlformats-officedocument.wordprocessingml.header+xml"/>
  <Override PartName="/word/footer52.xml" ContentType="application/vnd.openxmlformats-officedocument.wordprocessingml.footer+xml"/>
  <Override PartName="/word/header116.xml" ContentType="application/vnd.openxmlformats-officedocument.wordprocessingml.header+xml"/>
  <Override PartName="/word/footer51.xml" ContentType="application/vnd.openxmlformats-officedocument.wordprocessingml.footer+xml"/>
  <Override PartName="/word/header115.xml" ContentType="application/vnd.openxmlformats-officedocument.wordprocessingml.header+xml"/>
  <Override PartName="/word/header29.xml" ContentType="application/vnd.openxmlformats-officedocument.wordprocessingml.header+xml"/>
  <Override PartName="/word/footer50.xml" ContentType="application/vnd.openxmlformats-officedocument.wordprocessingml.footer+xml"/>
  <Override PartName="/word/header114.xml" ContentType="application/vnd.openxmlformats-officedocument.wordprocessingml.header+xml"/>
  <Override PartName="/word/header28.xml" ContentType="application/vnd.openxmlformats-officedocument.wordprocessingml.header+xml"/>
  <Override PartName="/word/header113.xml" ContentType="application/vnd.openxmlformats-officedocument.wordprocessingml.header+xml"/>
  <Override PartName="/word/header27.xml" ContentType="application/vnd.openxmlformats-officedocument.wordprocessingml.header+xml"/>
  <Override PartName="/word/header109.xml" ContentType="application/vnd.openxmlformats-officedocument.wordprocessingml.header+xml"/>
  <Override PartName="/word/footer44.xml" ContentType="application/vnd.openxmlformats-officedocument.wordprocessingml.footer+xml"/>
  <Override PartName="/word/header108.xml" ContentType="application/vnd.openxmlformats-officedocument.wordprocessingml.header+xml"/>
  <Override PartName="/word/footer43.xml" ContentType="application/vnd.openxmlformats-officedocument.wordprocessingml.footer+xml"/>
  <Override PartName="/word/header107.xml" ContentType="application/vnd.openxmlformats-officedocument.wordprocessingml.header+xml"/>
  <Override PartName="/word/footer42.xml" ContentType="application/vnd.openxmlformats-officedocument.wordprocessingml.footer+xml"/>
  <Override PartName="/word/header106.xml" ContentType="application/vnd.openxmlformats-officedocument.wordprocessingml.header+xml"/>
  <Override PartName="/word/footer41.xml" ContentType="application/vnd.openxmlformats-officedocument.wordprocessingml.footer+xml"/>
  <Override PartName="/word/header105.xml" ContentType="application/vnd.openxmlformats-officedocument.wordprocessingml.header+xml"/>
  <Override PartName="/word/header19.xml" ContentType="application/vnd.openxmlformats-officedocument.wordprocessingml.header+xml"/>
  <Override PartName="/word/footer40.xml" ContentType="application/vnd.openxmlformats-officedocument.wordprocessingml.footer+xml"/>
  <Override PartName="/word/footer104.xml" ContentType="application/vnd.openxmlformats-officedocument.wordprocessingml.footer+xml"/>
  <Override PartName="/word/footer103.xml" ContentType="application/vnd.openxmlformats-officedocument.wordprocessingml.footer+xml"/>
  <Override PartName="/word/header104.xml" ContentType="application/vnd.openxmlformats-officedocument.wordprocessingml.header+xml"/>
  <Override PartName="/word/header18.xml" ContentType="application/vnd.openxmlformats-officedocument.wordprocessingml.header+xml"/>
  <Override PartName="/word/header103.xml" ContentType="application/vnd.openxmlformats-officedocument.wordprocessingml.header+xml"/>
  <Override PartName="/word/header17.xml" ContentType="application/vnd.openxmlformats-officedocument.wordprocessingml.header+xml"/>
  <Override PartName="/word/footer102.xml" ContentType="application/vnd.openxmlformats-officedocument.wordprocessingml.footer+xml"/>
  <Override PartName="/word/footer101.xml" ContentType="application/vnd.openxmlformats-officedocument.wordprocessingml.footer+xml"/>
  <Override PartName="/word/footer49.xml" ContentType="application/vnd.openxmlformats-officedocument.wordprocessingml.footer+xml"/>
  <Override PartName="/word/footer100.xml" ContentType="application/vnd.openxmlformats-officedocument.wordprocessingml.footer+xml"/>
  <Override PartName="/word/footer48.xml" ContentType="application/vnd.openxmlformats-officedocument.wordprocessingml.footer+xml"/>
  <Override PartName="/word/footer99.xml" ContentType="application/vnd.openxmlformats-officedocument.wordprocessingml.footer+xml"/>
  <Override PartName="/word/footer151.xml" ContentType="application/vnd.openxmlformats-officedocument.wordprocessingml.footer+xml"/>
  <Override PartName="/word/header99.xml" ContentType="application/vnd.openxmlformats-officedocument.wordprocessingml.header+xml"/>
  <Override PartName="/word/header185.xml" ContentType="application/vnd.openxmlformats-officedocument.wordprocessingml.header+xml"/>
  <Override PartName="/word/footer201.xml" ContentType="application/vnd.openxmlformats-officedocument.wordprocessingml.footer+xml"/>
  <Override PartName="/word/footer98.xml" ContentType="application/vnd.openxmlformats-officedocument.wordprocessingml.footer+xml"/>
  <Override PartName="/word/footer150.xml" ContentType="application/vnd.openxmlformats-officedocument.wordprocessingml.footer+xml"/>
  <Override PartName="/word/header98.xml" ContentType="application/vnd.openxmlformats-officedocument.wordprocessingml.header+xml"/>
  <Override PartName="/word/header184.xml" ContentType="application/vnd.openxmlformats-officedocument.wordprocessingml.header+xml"/>
  <Override PartName="/word/footer200.xml" ContentType="application/vnd.openxmlformats-officedocument.wordprocessingml.footer+xml"/>
  <Override PartName="/word/footer89.xml" ContentType="application/vnd.openxmlformats-officedocument.wordprocessingml.footer+xml"/>
  <Override PartName="/word/footer141.xml" ContentType="application/vnd.openxmlformats-officedocument.wordprocessingml.footer+xml"/>
  <Override PartName="/word/header89.xml" ContentType="application/vnd.openxmlformats-officedocument.wordprocessingml.header+xml"/>
  <Override PartName="/word/header6.xml" ContentType="application/vnd.openxmlformats-officedocument.wordprocessingml.header+xml"/>
  <Override PartName="/word/header175.xml" ContentType="application/vnd.openxmlformats-officedocument.wordprocessingml.header+xml"/>
  <Override PartName="/word/footer88.xml" ContentType="application/vnd.openxmlformats-officedocument.wordprocessingml.footer+xml"/>
  <Override PartName="/word/footer140.xml" ContentType="application/vnd.openxmlformats-officedocument.wordprocessingml.footer+xml"/>
  <Override PartName="/word/header88.xml" ContentType="application/vnd.openxmlformats-officedocument.wordprocessingml.header+xml"/>
  <Override PartName="/word/header5.xml" ContentType="application/vnd.openxmlformats-officedocument.wordprocessingml.header+xml"/>
  <Override PartName="/word/header174.xml" ContentType="application/vnd.openxmlformats-officedocument.wordprocessingml.header+xml"/>
  <Override PartName="/word/footer79.xml" ContentType="application/vnd.openxmlformats-officedocument.wordprocessingml.footer+xml"/>
  <Override PartName="/word/footer131.xml" ContentType="application/vnd.openxmlformats-officedocument.wordprocessingml.footer+xml"/>
  <Override PartName="/word/footer78.xml" ContentType="application/vnd.openxmlformats-officedocument.wordprocessingml.footer+xml"/>
  <Override PartName="/word/footer130.xml" ContentType="application/vnd.openxmlformats-officedocument.wordprocessingml.footer+xml"/>
  <Override PartName="/word/footer77.xml" ContentType="application/vnd.openxmlformats-officedocument.wordprocessingml.footer+xml"/>
  <Override PartName="/word/footer76.xml" ContentType="application/vnd.openxmlformats-officedocument.wordprocessingml.footer+xml"/>
  <Override PartName="/word/footer75.xml" ContentType="application/vnd.openxmlformats-officedocument.wordprocessingml.footer+xml"/>
  <Override PartName="/word/header76.xml" ContentType="application/vnd.openxmlformats-officedocument.wordprocessingml.header+xml"/>
  <Override PartName="/word/header162.xml" ContentType="application/vnd.openxmlformats-officedocument.wordprocessingml.header+xml"/>
  <Override PartName="/word/header75.xml" ContentType="application/vnd.openxmlformats-officedocument.wordprocessingml.header+xml"/>
  <Override PartName="/word/header161.xml" ContentType="application/vnd.openxmlformats-officedocument.wordprocessingml.header+xml"/>
  <Override PartName="/word/footer74.xml" ContentType="application/vnd.openxmlformats-officedocument.wordprocessingml.footer+xml"/>
  <Override PartName="/word/header139.xml" ContentType="application/vnd.openxmlformats-officedocument.wordprocessingml.header+xml"/>
  <Override PartName="/word/footer73.xml" ContentType="application/vnd.openxmlformats-officedocument.wordprocessingml.footer+xml"/>
  <Override PartName="/word/header138.xml" ContentType="application/vnd.openxmlformats-officedocument.wordprocessingml.header+xml"/>
  <Override PartName="/word/header74.xml" ContentType="application/vnd.openxmlformats-officedocument.wordprocessingml.header+xml"/>
  <Override PartName="/word/header160.xml" ContentType="application/vnd.openxmlformats-officedocument.wordprocessingml.header+xml"/>
  <Override PartName="/word/header73.xml" ContentType="application/vnd.openxmlformats-officedocument.wordprocessingml.header+xml"/>
  <Override PartName="/word/footer72.xml" ContentType="application/vnd.openxmlformats-officedocument.wordprocessingml.footer+xml"/>
  <Override PartName="/word/header137.xml" ContentType="application/vnd.openxmlformats-officedocument.wordprocessingml.header+xml"/>
  <Override PartName="/word/footer71.xml" ContentType="application/vnd.openxmlformats-officedocument.wordprocessingml.footer+xml"/>
  <Override PartName="/word/header136.xml" ContentType="application/vnd.openxmlformats-officedocument.wordprocessingml.header+xml"/>
  <Override PartName="/word/header72.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header49.xml" ContentType="application/vnd.openxmlformats-officedocument.wordprocessingml.header+xml"/>
  <Override PartName="/word/header135.xml" ContentType="application/vnd.openxmlformats-officedocument.wordprocessingml.header+xml"/>
  <Override PartName="/word/header70.xml" ContentType="application/vnd.openxmlformats-officedocument.wordprocessingml.header+xml"/>
  <Override PartName="/word/header69.xml" ContentType="application/vnd.openxmlformats-officedocument.wordprocessingml.header+xml"/>
  <Override PartName="/word/footer90.xml" ContentType="application/vnd.openxmlformats-officedocument.wordprocessingml.footer+xml"/>
  <Override PartName="/word/header155.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header154.xml" ContentType="application/vnd.openxmlformats-officedocument.wordprocessingml.header+xml"/>
  <Override PartName="/word/header67.xml" ContentType="application/vnd.openxmlformats-officedocument.wordprocessingml.header+xml"/>
  <Override PartName="/word/header153.xml" ContentType="application/vnd.openxmlformats-officedocument.wordprocessingml.header+xml"/>
  <Override PartName="/word/footer66.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header152.xml" ContentType="application/vnd.openxmlformats-officedocument.wordprocessingml.header+xml"/>
  <Override PartName="/word/header65.xml" ContentType="application/vnd.openxmlformats-officedocument.wordprocessingml.header+xml"/>
  <Override PartName="/word/header151.xml" ContentType="application/vnd.openxmlformats-officedocument.wordprocessingml.header+xml"/>
  <Override PartName="/word/footer64.xml" ContentType="application/vnd.openxmlformats-officedocument.wordprocessingml.footer+xml"/>
  <Override PartName="/word/header129.xml" ContentType="application/vnd.openxmlformats-officedocument.wordprocessingml.header+xml"/>
  <Override PartName="/word/header64.xml" ContentType="application/vnd.openxmlformats-officedocument.wordprocessingml.header+xml"/>
  <Override PartName="/word/header150.xml" ContentType="application/vnd.openxmlformats-officedocument.wordprocessingml.header+xml"/>
  <Override PartName="/word/header63.xml" ContentType="application/vnd.openxmlformats-officedocument.wordprocessingml.header+xml"/>
  <Override PartName="/word/header97.xml" ContentType="application/vnd.openxmlformats-officedocument.wordprocessingml.header+xml"/>
  <Override PartName="/word/header183.xml" ContentType="application/vnd.openxmlformats-officedocument.wordprocessingml.header+xml"/>
  <Override PartName="/word/fontTable.xml" ContentType="application/vnd.openxmlformats-officedocument.wordprocessingml.fontTable+xml"/>
  <Override PartName="/word/header96.xml" ContentType="application/vnd.openxmlformats-officedocument.wordprocessingml.header+xml"/>
  <Override PartName="/word/header182.xml" ContentType="application/vnd.openxmlformats-officedocument.wordprocessingml.header+xml"/>
  <Override PartName="/word/footer94.xml" ContentType="application/vnd.openxmlformats-officedocument.wordprocessingml.footer+xml"/>
  <Override PartName="/word/header159.xml" ContentType="application/vnd.openxmlformats-officedocument.wordprocessingml.header+xml"/>
  <Override PartName="/word/footer26.xml" ContentType="application/vnd.openxmlformats-officedocument.wordprocessingml.footer+xml"/>
  <Override PartName="/word/header95.xml" ContentType="application/vnd.openxmlformats-officedocument.wordprocessingml.header+xml"/>
  <Override PartName="/word/header181.xml" ContentType="application/vnd.openxmlformats-officedocument.wordprocessingml.header+xml"/>
  <Override PartName="/word/header94.xml" ContentType="application/vnd.openxmlformats-officedocument.wordprocessingml.header+xml"/>
  <Override PartName="/word/header180.xml" ContentType="application/vnd.openxmlformats-officedocument.wordprocessingml.header+xml"/>
  <Override PartName="/word/header209.xml" ContentType="application/vnd.openxmlformats-officedocument.wordprocessingml.header+xml"/>
  <Override PartName="/word/header26.xml" ContentType="application/vnd.openxmlformats-officedocument.wordprocessingml.header+xml"/>
  <Override PartName="/word/header112.xml" ContentType="application/vnd.openxmlformats-officedocument.wordprocessingml.header+xml"/>
  <Override PartName="/word/footer93.xml" ContentType="application/vnd.openxmlformats-officedocument.wordprocessingml.footer+xml"/>
  <Override PartName="/word/header158.xml" ContentType="application/vnd.openxmlformats-officedocument.wordprocessingml.header+xml"/>
  <Override PartName="/word/footer25.xml" ContentType="application/vnd.openxmlformats-officedocument.wordprocessingml.footer+xml"/>
  <Override PartName="/word/footer92.xml" ContentType="application/vnd.openxmlformats-officedocument.wordprocessingml.footer+xml"/>
  <Override PartName="/word/header157.xml" ContentType="application/vnd.openxmlformats-officedocument.wordprocessingml.header+xml"/>
  <Override PartName="/word/footer24.xml" ContentType="application/vnd.openxmlformats-officedocument.wordprocessingml.footer+xml"/>
  <Override PartName="/word/header92.xml" ContentType="application/vnd.openxmlformats-officedocument.wordprocessingml.header+xml"/>
  <Override PartName="/word/header207.xml" ContentType="application/vnd.openxmlformats-officedocument.wordprocessingml.header+xml"/>
  <Override PartName="/word/header24.xml" ContentType="application/vnd.openxmlformats-officedocument.wordprocessingml.header+xml"/>
  <Override PartName="/word/header110.xml" ContentType="application/vnd.openxmlformats-officedocument.wordprocessingml.header+xml"/>
  <Override PartName="/word/footer91.xml" ContentType="application/vnd.openxmlformats-officedocument.wordprocessingml.footer+xml"/>
  <Override PartName="/word/header156.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122.xml" ContentType="application/vnd.openxmlformats-officedocument.wordprocessingml.header+xml"/>
  <Override PartName="/word/header36.xml" ContentType="application/vnd.openxmlformats-officedocument.wordprocessingml.header+xml"/>
  <Override PartName="/word/header59.xml" ContentType="application/vnd.openxmlformats-officedocument.wordprocessingml.header+xml"/>
  <Override PartName="/word/footer80.xml" ContentType="application/vnd.openxmlformats-officedocument.wordprocessingml.footer+xml"/>
  <Override PartName="/word/header145.xml" ContentType="application/vnd.openxmlformats-officedocument.wordprocessingml.header+xml"/>
  <Override PartName="/word/header91.xml" ContentType="application/vnd.openxmlformats-officedocument.wordprocessingml.header+xml"/>
  <Override PartName="/word/header206.xml" ContentType="application/vnd.openxmlformats-officedocument.wordprocessingml.header+xml"/>
  <Override PartName="/word/header23.xml" ContentType="application/vnd.openxmlformats-officedocument.wordprocessingml.header+xml"/>
  <Override PartName="/word/header90.xml" ContentType="application/vnd.openxmlformats-officedocument.wordprocessingml.header+xml"/>
  <Override PartName="/word/header205.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header121.xml" ContentType="application/vnd.openxmlformats-officedocument.wordprocessingml.header+xml"/>
  <Override PartName="/word/header35.xml" ContentType="application/vnd.openxmlformats-officedocument.wordprocessingml.header+xml"/>
  <Override PartName="/word/header58.xml" ContentType="application/vnd.openxmlformats-officedocument.wordprocessingml.header+xml"/>
  <Override PartName="/word/header144.xml" ContentType="application/vnd.openxmlformats-officedocument.wordprocessingml.header+xml"/>
  <Override PartName="/word/footer20.xml" ContentType="application/vnd.openxmlformats-officedocument.wordprocessingml.footer+xml"/>
  <Override PartName="/word/header120.xml" ContentType="application/vnd.openxmlformats-officedocument.wordprocessingml.header+xml"/>
  <Override PartName="/word/header34.xml" ContentType="application/vnd.openxmlformats-officedocument.wordprocessingml.header+xml"/>
  <Override PartName="/word/header57.xml" ContentType="application/vnd.openxmlformats-officedocument.wordprocessingml.header+xml"/>
  <Override PartName="/word/header143.xml" ContentType="application/vnd.openxmlformats-officedocument.wordprocessingml.header+xml"/>
  <Override PartName="/word/header21.xml" ContentType="application/vnd.openxmlformats-officedocument.wordprocessingml.header+xml"/>
  <Override PartName="/word/footer95.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footer97.xml" ContentType="application/vnd.openxmlformats-officedocument.wordprocessingml.footer+xml"/>
  <Override PartName="/word/footer29.xml" ContentType="application/vnd.openxmlformats-officedocument.wordprocessingml.footer+xml"/>
  <Override PartName="/word/footer84.xml" ContentType="application/vnd.openxmlformats-officedocument.wordprocessingml.footer+xml"/>
  <Override PartName="/word/header149.xml" ContentType="application/vnd.openxmlformats-officedocument.wordprocessingml.header+xml"/>
  <Override PartName="/word/footer16.xml" ContentType="application/vnd.openxmlformats-officedocument.wordprocessingml.footer+xml"/>
  <Override PartName="/word/footer83.xml" ContentType="application/vnd.openxmlformats-officedocument.wordprocessingml.footer+xml"/>
  <Override PartName="/word/header148.xml" ContentType="application/vnd.openxmlformats-officedocument.wordprocessingml.header+xml"/>
  <Override PartName="/word/footer15.xml" ContentType="application/vnd.openxmlformats-officedocument.wordprocessingml.footer+xml"/>
  <Override PartName="/word/footer86.xml" ContentType="application/vnd.openxmlformats-officedocument.wordprocessingml.footer+xml"/>
  <Override PartName="/word/footer1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header61.xml" ContentType="application/vnd.openxmlformats-officedocument.wordprocessingml.header+xml"/>
  <Override PartName="/word/footer149.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0.xml" ContentType="application/vnd.openxmlformats-officedocument.wordprocessingml.footer+xml"/>
  <Override PartName="/word/footer154.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56.xml" ContentType="application/vnd.openxmlformats-officedocument.wordprocessingml.footer+xml"/>
  <Override PartName="/word/footer13.xml" ContentType="application/vnd.openxmlformats-officedocument.wordprocessingml.footer+xml"/>
  <Override PartName="/word/footer157.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2.xml" ContentType="application/vnd.openxmlformats-officedocument.wordprocessingml.footer+xml"/>
  <Override PartName="/word/header215.xml" ContentType="application/vnd.openxmlformats-officedocument.wordprocessingml.header+xml"/>
  <Override PartName="/word/footer163.xml" ContentType="application/vnd.openxmlformats-officedocument.wordprocessingml.footer+xml"/>
  <Override PartName="/word/header216.xml" ContentType="application/vnd.openxmlformats-officedocument.wordprocessingml.header+xml"/>
  <Override PartName="/word/footer164.xml" ContentType="application/vnd.openxmlformats-officedocument.wordprocessingml.footer+xml"/>
  <Override PartName="/word/header217.xml" ContentType="application/vnd.openxmlformats-officedocument.wordprocessingml.header+xml"/>
  <Override PartName="/word/header54.xml" ContentType="application/vnd.openxmlformats-officedocument.wordprocessingml.header+xml"/>
  <Override PartName="/word/header140.xml" ContentType="application/vnd.openxmlformats-officedocument.wordprocessingml.header+xml"/>
  <Override PartName="/word/footer165.xml" ContentType="application/vnd.openxmlformats-officedocument.wordprocessingml.footer+xml"/>
  <Override PartName="/word/header218.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footer134.xml" ContentType="application/vnd.openxmlformats-officedocument.wordprocessingml.footer+xml"/>
  <Override PartName="/word/commentsExtended.xml" ContentType="application/vnd.openxmlformats-officedocument.wordprocessingml.commentsExtended+xml"/>
  <Override PartName="/word/footer172.xml" ContentType="application/vnd.openxmlformats-officedocument.wordprocessingml.footer+xml"/>
  <Override PartName="/word/footer173.xml" ContentType="application/vnd.openxmlformats-officedocument.wordprocessingml.footer+xml"/>
  <Override PartName="/word/footer30.xml" ContentType="application/vnd.openxmlformats-officedocument.wordprocessingml.footer+xml"/>
  <Override PartName="/word/footer105.xml" ContentType="application/vnd.openxmlformats-officedocument.wordprocessingml.footer+xml"/>
  <Override PartName="/word/footer112.xml" ContentType="application/vnd.openxmlformats-officedocument.wordprocessingml.footer+xml"/>
  <Override PartName="/word/footer180.xml" ContentType="application/vnd.openxmlformats-officedocument.wordprocessingml.footer+xml"/>
  <Override PartName="/word/footer209.xml" ContentType="application/vnd.openxmlformats-officedocument.wordprocessingml.footer+xml"/>
  <Override PartName="/word/header32.xml" ContentType="application/vnd.openxmlformats-officedocument.wordprocessingml.header+xml"/>
  <Override PartName="/word/footer181.xml" ContentType="application/vnd.openxmlformats-officedocument.wordprocessingml.footer+xml"/>
  <Override PartName="/word/footer113.xml" ContentType="application/vnd.openxmlformats-officedocument.wordprocessingml.footer+xml"/>
  <Override PartName="/word/footer182.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83.xml" ContentType="application/vnd.openxmlformats-officedocument.wordprocessingml.footer+xml"/>
  <Override PartName="/word/comments.xml" ContentType="application/vnd.openxmlformats-officedocument.wordprocessingml.comments+xml"/>
  <Override PartName="/word/header190.xml" ContentType="application/vnd.openxmlformats-officedocument.wordprocessingml.header+xml"/>
  <Override PartName="/word/footer184.xml" ContentType="application/vnd.openxmlformats-officedocument.wordprocessingml.footer+xml"/>
  <Override PartName="/word/footer116.xml" ContentType="application/vnd.openxmlformats-officedocument.wordprocessingml.footer+xml"/>
  <Override PartName="/word/header201.xml" ContentType="application/vnd.openxmlformats-officedocument.wordprocessingml.header+xml"/>
  <Override PartName="/word/footer177.xml" ContentType="application/vnd.openxmlformats-officedocument.wordprocessingml.footer+xml"/>
  <Override PartName="/word/footer34.xml" ContentType="application/vnd.openxmlformats-officedocument.wordprocessingml.footer+xml"/>
  <Override PartName="/word/footer109.xml" ContentType="application/vnd.openxmlformats-officedocument.wordprocessingml.footer+xml"/>
  <Override PartName="/word/footer178.xml" ContentType="application/vnd.openxmlformats-officedocument.wordprocessingml.footer+xml"/>
  <Override PartName="/word/footer35.xml" ContentType="application/vnd.openxmlformats-officedocument.wordprocessingml.footer+xml"/>
  <Override PartName="/word/header202.xml" ContentType="application/vnd.openxmlformats-officedocument.wordprocessingml.header+xml"/>
  <Override PartName="/word/footer179.xml" ContentType="application/vnd.openxmlformats-officedocument.wordprocessingml.footer+xml"/>
  <Override PartName="/word/footer36.xml" ContentType="application/vnd.openxmlformats-officedocument.wordprocessingml.footer+xml"/>
  <Override PartName="/word/header199.xml" ContentType="application/vnd.openxmlformats-officedocument.wordprocessingml.header+xml"/>
  <Override PartName="/word/footer215.xml" ContentType="application/vnd.openxmlformats-officedocument.wordprocessingml.footer+xml"/>
  <Override PartName="/word/header203.xml" ContentType="application/vnd.openxmlformats-officedocument.wordprocessingml.header+xml"/>
  <Override PartName="/word/footer190.xml" ContentType="application/vnd.openxmlformats-officedocument.wordprocessingml.footer+xml"/>
  <Override PartName="/word/footer206.xml" ContentType="application/vnd.openxmlformats-officedocument.wordprocessingml.footer+xml"/>
  <Override PartName="/word/header179.xml" ContentType="application/vnd.openxmlformats-officedocument.wordprocessingml.header+xml"/>
  <Override PartName="/word/footer207.xml" ContentType="application/vnd.openxmlformats-officedocument.wordprocessingml.footer+xml"/>
  <Override PartName="/word/header30.xml" ContentType="application/vnd.openxmlformats-officedocument.wordprocessingml.header+xml"/>
  <Override PartName="/word/footer208.xml" ContentType="application/vnd.openxmlformats-officedocument.wordprocessingml.footer+xml"/>
  <Override PartName="/word/header31.xml" ContentType="application/vnd.openxmlformats-officedocument.wordprocessingml.header+xml"/>
  <Override PartName="/word/header211.xml" ContentType="application/vnd.openxmlformats-officedocument.wordprocessingml.header+xml"/>
  <Override PartName="/word/header55.xml" ContentType="application/vnd.openxmlformats-officedocument.wordprocessingml.header+xml"/>
  <Override PartName="/word/header141.xml" ContentType="application/vnd.openxmlformats-officedocument.wordprocessingml.header+xml"/>
  <Override PartName="/word/footer166.xml" ContentType="application/vnd.openxmlformats-officedocument.wordprocessingml.footer+xml"/>
  <Override PartName="/word/header186.xml" ContentType="application/vnd.openxmlformats-officedocument.wordprocessingml.header+xml"/>
  <Override PartName="/word/footer202.xml" ContentType="application/vnd.openxmlformats-officedocument.wordprocessingml.footer+xml"/>
  <Override PartName="/word/footer57.xml" ContentType="application/vnd.openxmlformats-officedocument.wordprocessingml.footer+xml"/>
  <Override PartName="/word/footer198.xml" ContentType="application/vnd.openxmlformats-officedocument.wordprocessingml.footer+xml"/>
  <Override PartName="/word/footer55.xml" ContentType="application/vnd.openxmlformats-officedocument.wordprocessingml.footer+xml"/>
  <Override PartName="/word/footer218.xml" ContentType="application/vnd.openxmlformats-officedocument.wordprocessingml.footer+xml"/>
  <Override PartName="/word/header41.xml" ContentType="application/vnd.openxmlformats-officedocument.wordprocessingml.header+xml"/>
  <Override PartName="/word/footer155.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header191.xml" ContentType="application/vnd.openxmlformats-officedocument.wordprocessingml.header+xml"/>
  <Override PartName="/word/header214.xml" ContentType="application/vnd.openxmlformats-officedocument.wordprocessingml.header+xml"/>
  <Override PartName="/word/footer161.xml" ContentType="application/vnd.openxmlformats-officedocument.wordprocessingml.footer+xml"/>
  <Override PartName="/word/footer169.xml" ContentType="application/vnd.openxmlformats-officedocument.wordprocessingml.footer+xml"/>
  <Override PartName="/word/footer197.xml" ContentType="application/vnd.openxmlformats-officedocument.wordprocessingml.footer+xml"/>
  <Override PartName="/word/footer129.xml" ContentType="application/vnd.openxmlformats-officedocument.wordprocessingml.footer+xml"/>
  <Override PartName="/word/footer217.xml" ContentType="application/vnd.openxmlformats-officedocument.wordprocessingml.footer+xml"/>
  <Override PartName="/word/header40.xml" ContentType="application/vnd.openxmlformats-officedocument.wordprocessingml.header+xml"/>
  <Override PartName="/word/header213.xml" ContentType="application/vnd.openxmlformats-officedocument.wordprocessingml.header+xml"/>
  <Override PartName="/word/footer168.xml" ContentType="application/vnd.openxmlformats-officedocument.wordprocessingml.footer+xml"/>
  <Override PartName="/word/footer214.xml" ContentType="application/vnd.openxmlformats-officedocument.wordprocessingml.footer+xml"/>
  <Override PartName="/word/header198.xml" ContentType="application/vnd.openxmlformats-officedocument.wordprocessingml.header+xml"/>
  <Override PartName="/word/header200.xml" ContentType="application/vnd.openxmlformats-officedocument.wordprocessingml.header+xml"/>
  <Override PartName="/word/footer189.xml" ContentType="application/vnd.openxmlformats-officedocument.wordprocessingml.footer+xml"/>
  <Override PartName="/word/footer46.xml" ContentType="application/vnd.openxmlformats-officedocument.wordprocessingml.footer+xml"/>
  <Override PartName="/word/header204.xml" ContentType="application/vnd.openxmlformats-officedocument.wordprocessingml.header+xml"/>
  <Override PartName="/word/footer191.xml" ContentType="application/vnd.openxmlformats-officedocument.wordprocessingml.footer+xml"/>
  <Override PartName="/word/footer216.xml" ContentType="application/vnd.openxmlformats-officedocument.wordprocessingml.footer+xml"/>
  <Override PartName="/word/header212.xml" ContentType="application/vnd.openxmlformats-officedocument.wordprocessingml.header+xml"/>
  <Override PartName="/word/header56.xml" ContentType="application/vnd.openxmlformats-officedocument.wordprocessingml.header+xml"/>
  <Override PartName="/word/header142.xml" ContentType="application/vnd.openxmlformats-officedocument.wordprocessingml.header+xml"/>
  <Override PartName="/word/footer167.xml" ContentType="application/vnd.openxmlformats-officedocument.wordprocessingml.footer+xml"/>
  <Override PartName="/word/header60.xml" ContentType="application/vnd.openxmlformats-officedocument.wordprocessingml.header+xml"/>
  <Override PartName="/word/footer148.xml" ContentType="application/vnd.openxmlformats-officedocument.wordprocessingml.footer+xml"/>
  <Override PartName="/word/footnotes.xml" ContentType="application/vnd.openxmlformats-officedocument.wordprocessingml.footnotes+xml"/>
  <Override PartName="/word/footer199.xml" ContentType="application/vnd.openxmlformats-officedocument.wordprocessingml.footer+xml"/>
  <Override PartName="/word/footer56.xml" ContentType="application/vnd.openxmlformats-officedocument.wordprocessingml.footer+xml"/>
  <Override PartName="/word/header210.xml" ContentType="application/vnd.openxmlformats-officedocument.wordprocessingml.header+xml"/>
  <Override PartName="/word/footer213.xml" ContentType="application/vnd.openxmlformats-officedocument.wordprocessingml.footer+xml"/>
  <Override PartName="/word/header197.xml" ContentType="application/vnd.openxmlformats-officedocument.wordprocessingml.header+xml"/>
  <Override PartName="/word/footer188.xml" ContentType="application/vnd.openxmlformats-officedocument.wordprocessingml.footer+xml"/>
  <Override PartName="/word/footer45.xml" ContentType="application/vnd.openxmlformats-officedocument.wordprocessingml.footer+xml"/>
  <Override PartName="/word/footer196.xml" ContentType="application/vnd.openxmlformats-officedocument.wordprocessingml.footer+xml"/>
  <Override PartName="/word/footer128.xml" ContentType="application/vnd.openxmlformats-officedocument.wordprocessingml.footer+xml"/>
  <Override PartName="/word/footer195.xml" ContentType="application/vnd.openxmlformats-officedocument.wordprocessingml.footer+xml"/>
  <Override PartName="/word/footer127.xml" ContentType="application/vnd.openxmlformats-officedocument.wordprocessingml.footer+xml"/>
  <Override PartName="/word/footer176.xml" ContentType="application/vnd.openxmlformats-officedocument.wordprocessingml.footer+xml"/>
  <Override PartName="/word/footer108.xml" ContentType="application/vnd.openxmlformats-officedocument.wordprocessingml.footer+xml"/>
  <Override PartName="/word/footer212.xml" ContentType="application/vnd.openxmlformats-officedocument.wordprocessingml.footer+xml"/>
  <Override PartName="/word/header196.xml" ContentType="application/vnd.openxmlformats-officedocument.wordprocessingml.header+xml"/>
  <Override PartName="/word/footer187.xml" ContentType="application/vnd.openxmlformats-officedocument.wordprocessingml.footer+xml"/>
  <Override PartName="/word/footer119.xml" ContentType="application/vnd.openxmlformats-officedocument.wordprocessingml.footer+xml"/>
  <Override PartName="/word/footer175.xml" ContentType="application/vnd.openxmlformats-officedocument.wordprocessingml.footer+xml"/>
  <Override PartName="/word/footer32.xml" ContentType="application/vnd.openxmlformats-officedocument.wordprocessingml.footer+xml"/>
  <Override PartName="/word/footer107.xml" ContentType="application/vnd.openxmlformats-officedocument.wordprocessingml.footer+xml"/>
  <Override PartName="/word/footer211.xml" ContentType="application/vnd.openxmlformats-officedocument.wordprocessingml.footer+xml"/>
  <Override PartName="/word/header195.xml" ContentType="application/vnd.openxmlformats-officedocument.wordprocessingml.header+xml"/>
  <Override PartName="/word/footer186.xml" ContentType="application/vnd.openxmlformats-officedocument.wordprocessingml.footer+xml"/>
  <Override PartName="/word/footer118.xml" ContentType="application/vnd.openxmlformats-officedocument.wordprocessingml.footer+xml"/>
  <Override PartName="/word/footer194.xml" ContentType="application/vnd.openxmlformats-officedocument.wordprocessingml.footer+xml"/>
  <Override PartName="/word/footer126.xml" ContentType="application/vnd.openxmlformats-officedocument.wordprocessingml.footer+xml"/>
  <Override PartName="/word/footer193.xml" ContentType="application/vnd.openxmlformats-officedocument.wordprocessingml.footer+xml"/>
  <Override PartName="/word/footer125.xml" ContentType="application/vnd.openxmlformats-officedocument.wordprocessingml.footer+xml"/>
  <Override PartName="/word/footer174.xml" ContentType="application/vnd.openxmlformats-officedocument.wordprocessingml.footer+xml"/>
  <Override PartName="/word/footer31.xml" ContentType="application/vnd.openxmlformats-officedocument.wordprocessingml.footer+xml"/>
  <Override PartName="/word/footer106.xml" ContentType="application/vnd.openxmlformats-officedocument.wordprocessingml.footer+xml"/>
  <Override PartName="/word/footer210.xml" ContentType="application/vnd.openxmlformats-officedocument.wordprocessingml.footer+xml"/>
  <Override PartName="/word/header194.xml" ContentType="application/vnd.openxmlformats-officedocument.wordprocessingml.header+xml"/>
  <Override PartName="/word/footer185.xml" ContentType="application/vnd.openxmlformats-officedocument.wordprocessingml.footer+xml"/>
  <Override PartName="/word/footer117.xml" ContentType="application/vnd.openxmlformats-officedocument.wordprocessingml.footer+xml"/>
  <Override PartName="/word/header193.xml" ContentType="application/vnd.openxmlformats-officedocument.wordprocessingml.header+xml"/>
  <Override PartName="/word/footer192.xml" ContentType="application/vnd.openxmlformats-officedocument.wordprocessingml.footer+xml"/>
  <Override PartName="/word/header192.xml" ContentType="application/vnd.openxmlformats-officedocument.wordprocessingml.header+xml"/>
  <Override PartName="/word/header62.xml" ContentType="application/vnd.openxmlformats-officedocument.wordprocessingml.header+xml"/>
  <Override PartName="/word/footer205.xml" ContentType="application/vnd.openxmlformats-officedocument.wordprocessingml.footer+xml"/>
  <Override PartName="/word/header189.xml" ContentType="application/vnd.openxmlformats-officedocument.wordprocessingml.header+xml"/>
  <Override PartName="/word/footer204.xml" ContentType="application/vnd.openxmlformats-officedocument.wordprocessingml.footer+xml"/>
  <Override PartName="/word/header188.xml" ContentType="application/vnd.openxmlformats-officedocument.wordprocessingml.header+xml"/>
  <Override PartName="/word/footer203.xml" ContentType="application/vnd.openxmlformats-officedocument.wordprocessingml.footer+xml"/>
  <Override PartName="/word/header187.xml" ContentType="application/vnd.openxmlformats-officedocument.wordprocessingml.header+xml"/>
  <Override PartName="/word/header51.xml" ContentType="application/vnd.openxmlformats-officedocument.wordprocessingml.header+xml"/>
  <Override PartName="/word/header132.xml" ContentType="application/vnd.openxmlformats-officedocument.wordprocessingml.header+xml"/>
  <Override PartName="/word/header46.xml" ContentType="application/vnd.openxmlformats-officedocument.wordprocessingml.header+xml"/>
  <Override PartName="/word/header131.xml" ContentType="application/vnd.openxmlformats-officedocument.wordprocessingml.header+xml"/>
  <Override PartName="/word/header45.xml" ContentType="application/vnd.openxmlformats-officedocument.wordprocessingml.header+xml"/>
  <Override PartName="/word/header130.xml" ContentType="application/vnd.openxmlformats-officedocument.wordprocessingml.header+xml"/>
  <Override PartName="/word/header44.xml" ContentType="application/vnd.openxmlformats-officedocument.wordprocessingml.header+xml"/>
  <Override PartName="/word/header43.xml" ContentType="application/vnd.openxmlformats-officedocument.wordprocessingml.header+xml"/>
  <Override PartName="/word/header42.xml" ContentType="application/vnd.openxmlformats-officedocument.wordprocessingml.header+xml"/>
  <Override PartName="/word/footer38.xml" ContentType="application/vnd.openxmlformats-officedocument.wordprocessingml.footer+xml"/>
  <Override PartName="/word/footer37.xml" ContentType="application/vnd.openxmlformats-officedocument.wordprocessingml.footer+xml"/>
  <Override PartName="/word/styles.xml" ContentType="application/vnd.openxmlformats-officedocument.wordprocessingml.styles+xml"/>
  <Override PartName="/word/footer33.xml" ContentType="application/vnd.openxmlformats-officedocument.wordprocessingml.footer+xml"/>
  <Override PartName="/word/theme/theme1.xml" ContentType="application/vnd.openxmlformats-officedocument.theme+xml"/>
  <Override PartName="/word/header33.xml" ContentType="application/vnd.openxmlformats-officedocument.wordprocessingml.header+xml"/>
  <Override PartName="/word/footer39.xml" ContentType="application/vnd.openxmlformats-officedocument.wordprocessingml.footer+xml"/>
  <Override PartName="/word/footer28.xml" ContentType="application/vnd.openxmlformats-officedocument.wordprocessingml.footer+xml"/>
  <Override PartName="/word/footer96.xml" ContentType="application/vnd.openxmlformats-officedocument.wordprocessingml.footer+xml"/>
  <Override PartName="/word/footer81.xml" ContentType="application/vnd.openxmlformats-officedocument.wordprocessingml.footer+xml"/>
  <Override PartName="/word/header146.xml" ContentType="application/vnd.openxmlformats-officedocument.wordprocessingml.header+xml"/>
  <Override PartName="/word/footer7.xml" ContentType="application/vnd.openxmlformats-officedocument.wordprocessingml.footer+xml"/>
  <Override PartName="/word/header134.xml" ContentType="application/vnd.openxmlformats-officedocument.wordprocessingml.header+xml"/>
  <Override PartName="/word/header48.xml" ContentType="application/vnd.openxmlformats-officedocument.wordprocessingml.header+xml"/>
  <Override PartName="/word/header133.xml" ContentType="application/vnd.openxmlformats-officedocument.wordprocessingml.header+xml"/>
  <Override PartName="/word/header47.xml" ContentType="application/vnd.openxmlformats-officedocument.wordprocessingml.header+xml"/>
  <Override PartName="/word/footer160.xml" ContentType="application/vnd.openxmlformats-officedocument.wordprocessingml.footer+xml"/>
  <Override PartName="/word/footer9.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footer82.xml" ContentType="application/vnd.openxmlformats-officedocument.wordprocessingml.footer+xml"/>
  <Override PartName="/word/header147.xml" ContentType="application/vnd.openxmlformats-officedocument.wordprocessingml.header+xml"/>
  <Override PartName="/word/media/image1.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wmf" ContentType="image/x-wmf"/>
  <Override PartName="/word/header13.xml" ContentType="application/vnd.openxmlformats-officedocument.wordprocessingml.header+xml"/>
  <Override PartName="/word/header81.xml" ContentType="application/vnd.openxmlformats-officedocument.wordprocessingml.header+xml"/>
  <Override PartName="/word/header77.xml" ContentType="application/vnd.openxmlformats-officedocument.wordprocessingml.header+xml"/>
  <Override PartName="/word/header163.xml" ContentType="application/vnd.openxmlformats-officedocument.wordprocessingml.header+xml"/>
  <Override PartName="/word/header173.xml" ContentType="application/vnd.openxmlformats-officedocument.wordprocessingml.header+xml"/>
  <Override PartName="/word/header4.xml" ContentType="application/vnd.openxmlformats-officedocument.wordprocessingml.header+xml"/>
  <Override PartName="/word/header87.xml" ContentType="application/vnd.openxmlformats-officedocument.wordprocessingml.header+xml"/>
  <Override PartName="/word/header8.xml" ContentType="application/vnd.openxmlformats-officedocument.wordprocessingml.header+xml"/>
  <Override PartName="/word/header177.xml" ContentType="application/vnd.openxmlformats-officedocument.wordprocessingml.header+xml"/>
  <Override PartName="/word/footer5.xml" ContentType="application/vnd.openxmlformats-officedocument.wordprocessingml.footer+xml"/>
  <Override PartName="/word/header169.xml" ContentType="application/vnd.openxmlformats-officedocument.wordprocessingml.header+xml"/>
  <Override PartName="/word/header12.xml" ContentType="application/vnd.openxmlformats-officedocument.wordprocessingml.header+xml"/>
  <Override PartName="/word/header80.xml" ContentType="application/vnd.openxmlformats-officedocument.wordprocessingml.header+xml"/>
  <Override PartName="/word/footer6.xml" ContentType="application/vnd.openxmlformats-officedocument.wordprocessingml.footer+xml"/>
  <Override PartName="/word/header50.xml" ContentType="application/vnd.openxmlformats-officedocument.wordprocessingml.header+xml"/>
  <Override PartName="/word/header9.xml" ContentType="application/vnd.openxmlformats-officedocument.wordprocessingml.header+xml"/>
  <Override PartName="/word/header178.xml" ContentType="application/vnd.openxmlformats-officedocument.wordprocessingml.header+xml"/>
  <Override PartName="/word/header172.xml" ContentType="application/vnd.openxmlformats-officedocument.wordprocessingml.header+xml"/>
  <Override PartName="/word/header3.xml" ContentType="application/vnd.openxmlformats-officedocument.wordprocessingml.header+xml"/>
  <Override PartName="/word/header86.xml" ContentType="application/vnd.openxmlformats-officedocument.wordprocessingml.header+xml"/>
  <Override PartName="/word/footer59.xml" ContentType="application/vnd.openxmlformats-officedocument.wordprocessingml.footer+xml"/>
  <Override PartName="/word/footer111.xml" ContentType="application/vnd.openxmlformats-officedocument.wordprocessingml.footer+xml"/>
  <Override PartName="/word/footer3.xml" ContentType="application/vnd.openxmlformats-officedocument.wordprocessingml.footer+xml"/>
  <Override PartName="/word/header167.xml" ContentType="application/vnd.openxmlformats-officedocument.wordprocessingml.header+xml"/>
  <Override PartName="/word/footer1.xml" ContentType="application/vnd.openxmlformats-officedocument.wordprocessingml.footer+xml"/>
  <Override PartName="/word/header79.xml" ContentType="application/vnd.openxmlformats-officedocument.wordprocessingml.header+xml"/>
  <Override PartName="/word/header165.xml" ContentType="application/vnd.openxmlformats-officedocument.wordprocessingml.header+xml"/>
  <Override PartName="/word/header101.xml" ContentType="application/vnd.openxmlformats-officedocument.wordprocessingml.header+xml"/>
  <Override PartName="/word/header15.xml" ContentType="application/vnd.openxmlformats-officedocument.wordprocessingml.header+xml"/>
  <Override PartName="/word/header83.xml" ContentType="application/vnd.openxmlformats-officedocument.wordprocessingml.header+xml"/>
  <Override PartName="/word/header7.xml" ContentType="application/vnd.openxmlformats-officedocument.wordprocessingml.header+xml"/>
  <Override PartName="/word/header176.xml" ContentType="application/vnd.openxmlformats-officedocument.wordprocessingml.header+xml"/>
  <Override PartName="/word/header168.xml" ContentType="application/vnd.openxmlformats-officedocument.wordprocessingml.header+xml"/>
  <Override PartName="/word/footer4.xml" ContentType="application/vnd.openxmlformats-officedocument.wordprocessingml.footer+xml"/>
  <Override PartName="/word/header102.xml" ContentType="application/vnd.openxmlformats-officedocument.wordprocessingml.header+xml"/>
  <Override PartName="/word/header16.xml" ContentType="application/vnd.openxmlformats-officedocument.wordprocessingml.header+xml"/>
  <Override PartName="/word/header111.xml" ContentType="application/vnd.openxmlformats-officedocument.wordprocessingml.header+xml"/>
  <Override PartName="/word/header25.xml" ContentType="application/vnd.openxmlformats-officedocument.wordprocessingml.header+xml"/>
  <Override PartName="/word/header208.xml" ContentType="application/vnd.openxmlformats-officedocument.wordprocessingml.header+xml"/>
  <Override PartName="/word/header93.xml" ContentType="application/vnd.openxmlformats-officedocument.wordprocessingml.header+xml"/>
  <Override PartName="/word/header170.xml" ContentType="application/vnd.openxmlformats-officedocument.wordprocessingml.header+xml"/>
  <Override PartName="/word/header84.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footer87.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footer85.xml" ContentType="application/vnd.openxmlformats-officedocument.wordprocessingml.footer+xml"/>
  <Override PartName="/word/footer2.xml" ContentType="application/vnd.openxmlformats-officedocument.wordprocessingml.footer+xml"/>
  <Override PartName="/word/header166.xml" ContentType="application/vnd.openxmlformats-officedocument.wordprocessingml.header+xml"/>
  <Override PartName="/word/header78.xml" ContentType="application/vnd.openxmlformats-officedocument.wordprocessingml.header+xml"/>
  <Override PartName="/word/header164.xml" ContentType="application/vnd.openxmlformats-officedocument.wordprocessingml.header+xml"/>
  <Override PartName="/word/footer58.xml" ContentType="application/vnd.openxmlformats-officedocument.wordprocessingml.footer+xml"/>
  <Override PartName="/word/footer110.xml" ContentType="application/vnd.openxmlformats-officedocument.wordprocessingml.footer+xml"/>
  <Override PartName="/word/header100.xml" ContentType="application/vnd.openxmlformats-officedocument.wordprocessingml.header+xml"/>
  <Override PartName="/word/header14.xml" ContentType="application/vnd.openxmlformats-officedocument.wordprocessingml.header+xml"/>
  <Override PartName="/word/header82.xml" ContentType="application/vnd.openxmlformats-officedocument.wordprocessingml.header+xml"/>
  <Override PartName="/word/header171.xml" ContentType="application/vnd.openxmlformats-officedocument.wordprocessingml.header+xml"/>
  <Override PartName="/word/header85.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sz w:val="72"/>
          <w:szCs w:val="72"/>
        </w:rPr>
      </w:pPr>
      <w:r>
        <w:rPr>
          <w:rFonts w:cs="Arial" w:ascii="Arial" w:hAnsi="Arial"/>
          <w:b/>
          <w:sz w:val="72"/>
          <w:szCs w:val="72"/>
        </w:rPr>
      </w:r>
    </w:p>
    <w:p>
      <w:pPr>
        <w:pStyle w:val="Normal"/>
        <w:jc w:val="center"/>
        <w:rPr>
          <w:rFonts w:ascii="Georgia" w:hAnsi="Georgia"/>
          <w:b/>
          <w:bCs/>
          <w:sz w:val="40"/>
          <w:szCs w:val="40"/>
        </w:rPr>
      </w:pPr>
      <w:r>
        <w:rPr>
          <w:rFonts w:ascii="Georgia" w:hAnsi="Georgia"/>
          <w:b/>
          <w:bCs/>
          <w:sz w:val="40"/>
          <w:szCs w:val="40"/>
        </w:rPr>
      </w:r>
    </w:p>
    <w:p>
      <w:pPr>
        <w:pStyle w:val="Normal"/>
        <w:jc w:val="center"/>
        <w:rPr>
          <w:rFonts w:ascii="Arial" w:hAnsi="Arial" w:cs="Arial"/>
          <w:b/>
          <w:sz w:val="40"/>
          <w:szCs w:val="40"/>
        </w:rPr>
      </w:pPr>
      <w:r>
        <w:rPr>
          <w:rFonts w:cs="Arial" w:ascii="Arial" w:hAnsi="Arial"/>
          <w:b/>
          <w:sz w:val="40"/>
          <w:szCs w:val="40"/>
        </w:rPr>
        <w:t>ABET</w:t>
      </w:r>
    </w:p>
    <w:p>
      <w:pPr>
        <w:pStyle w:val="Normal"/>
        <w:jc w:val="center"/>
        <w:rPr>
          <w:rFonts w:ascii="Arial" w:hAnsi="Arial" w:cs="Arial"/>
          <w:b/>
          <w:sz w:val="40"/>
          <w:szCs w:val="40"/>
        </w:rPr>
      </w:pPr>
      <w:r>
        <w:rPr>
          <w:rFonts w:cs="Arial" w:ascii="Arial" w:hAnsi="Arial"/>
          <w:b/>
          <w:sz w:val="40"/>
          <w:szCs w:val="40"/>
        </w:rPr>
        <w:t>Self-Study Report</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for the</w:t>
      </w:r>
    </w:p>
    <w:p>
      <w:pPr>
        <w:pStyle w:val="Normal"/>
        <w:jc w:val="center"/>
        <w:rPr>
          <w:rFonts w:ascii="Arial" w:hAnsi="Arial" w:cs="Arial"/>
          <w:b/>
        </w:rPr>
      </w:pPr>
      <w:r>
        <w:rPr>
          <w:rFonts w:cs="Arial" w:ascii="Arial" w:hAnsi="Arial"/>
          <w:b/>
        </w:rPr>
      </w:r>
    </w:p>
    <w:p>
      <w:pPr>
        <w:pStyle w:val="Normal"/>
        <w:jc w:val="center"/>
        <w:rPr>
          <w:b/>
          <w:sz w:val="40"/>
          <w:szCs w:val="40"/>
        </w:rPr>
      </w:pPr>
      <w:r>
        <w:rPr>
          <w:b/>
          <w:sz w:val="40"/>
          <w:szCs w:val="40"/>
        </w:rPr>
        <w:t>Bachelor of Science</w:t>
      </w:r>
    </w:p>
    <w:p>
      <w:pPr>
        <w:pStyle w:val="Normal"/>
        <w:jc w:val="center"/>
        <w:rPr>
          <w:b/>
          <w:sz w:val="40"/>
          <w:szCs w:val="40"/>
        </w:rPr>
      </w:pPr>
      <w:r>
        <w:rPr>
          <w:b/>
          <w:sz w:val="40"/>
          <w:szCs w:val="40"/>
        </w:rPr>
        <w:t>Computer Systems Engineering (CSE)</w:t>
      </w:r>
    </w:p>
    <w:p>
      <w:pPr>
        <w:pStyle w:val="Normal"/>
        <w:jc w:val="center"/>
        <w:rPr>
          <w:rFonts w:ascii="Arial" w:hAnsi="Arial" w:eastAsia="Arial" w:cs="Arial"/>
          <w:b/>
        </w:rPr>
      </w:pPr>
      <w:r>
        <w:rPr>
          <w:rFonts w:eastAsia="Arial" w:cs="Arial" w:ascii="Arial" w:hAnsi="Arial"/>
          <w:b/>
        </w:rPr>
      </w:r>
    </w:p>
    <w:p>
      <w:pPr>
        <w:pStyle w:val="Normal"/>
        <w:jc w:val="center"/>
        <w:rPr>
          <w:rFonts w:ascii="Arial" w:hAnsi="Arial" w:eastAsia="Arial" w:cs="Arial"/>
          <w:b/>
        </w:rPr>
      </w:pPr>
      <w:r>
        <w:rPr>
          <w:rFonts w:eastAsia="Arial" w:cs="Arial" w:ascii="Arial" w:hAnsi="Arial"/>
          <w:b/>
        </w:rPr>
        <w:t>at</w:t>
      </w:r>
    </w:p>
    <w:p>
      <w:pPr>
        <w:pStyle w:val="Normal"/>
        <w:jc w:val="center"/>
        <w:rPr>
          <w:rFonts w:ascii="Arial" w:hAnsi="Arial" w:eastAsia="Arial" w:cs="Arial"/>
          <w:b/>
        </w:rPr>
      </w:pPr>
      <w:r>
        <w:rPr>
          <w:rFonts w:eastAsia="Arial" w:cs="Arial" w:ascii="Arial" w:hAnsi="Arial"/>
          <w:b/>
        </w:rPr>
      </w:r>
    </w:p>
    <w:p>
      <w:pPr>
        <w:pStyle w:val="Normal"/>
        <w:jc w:val="center"/>
        <w:rPr>
          <w:b/>
          <w:sz w:val="40"/>
          <w:szCs w:val="40"/>
        </w:rPr>
      </w:pPr>
      <w:r>
        <w:rPr>
          <w:b/>
          <w:sz w:val="40"/>
          <w:szCs w:val="40"/>
        </w:rPr>
        <w:t>Arizona State University</w:t>
      </w:r>
    </w:p>
    <w:p>
      <w:pPr>
        <w:pStyle w:val="Normal"/>
        <w:jc w:val="center"/>
        <w:rPr>
          <w:rFonts w:ascii="Arial" w:hAnsi="Arial" w:eastAsia="Arial" w:cs="Arial"/>
          <w:b/>
          <w:sz w:val="40"/>
          <w:szCs w:val="40"/>
        </w:rPr>
      </w:pPr>
      <w:r>
        <w:rPr>
          <w:b/>
          <w:sz w:val="40"/>
          <w:szCs w:val="40"/>
        </w:rPr>
        <w:t>Ira A. Fulton Schools of Engineering</w:t>
      </w:r>
    </w:p>
    <w:p>
      <w:pPr>
        <w:pStyle w:val="Normal"/>
        <w:jc w:val="center"/>
        <w:rPr>
          <w:rFonts w:ascii="Arial" w:hAnsi="Arial" w:eastAsia="Arial" w:cs="Arial"/>
          <w:b/>
          <w:sz w:val="40"/>
          <w:szCs w:val="40"/>
        </w:rPr>
      </w:pPr>
      <w:r>
        <w:rPr>
          <w:rFonts w:eastAsia="Arial" w:cs="Arial" w:ascii="Arial" w:hAnsi="Arial"/>
          <w:b/>
          <w:sz w:val="40"/>
          <w:szCs w:val="40"/>
        </w:rPr>
      </w:r>
    </w:p>
    <w:p>
      <w:pPr>
        <w:pStyle w:val="Normal"/>
        <w:jc w:val="center"/>
        <w:rPr>
          <w:rFonts w:ascii="Arial" w:hAnsi="Arial" w:eastAsia="Arial" w:cs="Arial"/>
          <w:b/>
          <w:sz w:val="40"/>
          <w:szCs w:val="40"/>
        </w:rPr>
      </w:pPr>
      <w:r>
        <w:rPr>
          <w:rFonts w:eastAsia="Arial" w:cs="Arial" w:ascii="Arial" w:hAnsi="Arial"/>
          <w:b/>
          <w:sz w:val="40"/>
          <w:szCs w:val="40"/>
        </w:rPr>
        <w:t>Tempe</w:t>
      </w:r>
    </w:p>
    <w:p>
      <w:pPr>
        <w:pStyle w:val="Normal"/>
        <w:jc w:val="center"/>
        <w:rPr>
          <w:rFonts w:ascii="Arial" w:hAnsi="Arial" w:eastAsia="Arial" w:cs="Arial"/>
          <w:b/>
        </w:rPr>
      </w:pPr>
      <w:r>
        <w:rPr>
          <w:rFonts w:eastAsia="Arial" w:cs="Arial" w:ascii="Arial" w:hAnsi="Arial"/>
          <w:b/>
        </w:rPr>
      </w:r>
    </w:p>
    <w:p>
      <w:pPr>
        <w:pStyle w:val="Normal"/>
        <w:jc w:val="center"/>
        <w:rPr>
          <w:rFonts w:ascii="Arial" w:hAnsi="Arial" w:eastAsia="Arial" w:cs="Arial"/>
          <w:b/>
        </w:rPr>
      </w:pPr>
      <w:r>
        <w:rPr>
          <w:rFonts w:eastAsia="Arial" w:cs="Arial" w:ascii="Arial" w:hAnsi="Arial"/>
          <w:b/>
        </w:rPr>
      </w:r>
    </w:p>
    <w:p>
      <w:pPr>
        <w:pStyle w:val="Normal"/>
        <w:jc w:val="center"/>
        <w:rPr>
          <w:rFonts w:ascii="Arial" w:hAnsi="Arial" w:eastAsia="Arial" w:cs="Arial"/>
          <w:b/>
        </w:rPr>
      </w:pPr>
      <w:r>
        <w:rPr>
          <w:rFonts w:eastAsia="Arial" w:cs="Arial" w:ascii="Arial" w:hAnsi="Arial"/>
          <w:b/>
        </w:rPr>
      </w:r>
    </w:p>
    <w:p>
      <w:pPr>
        <w:pStyle w:val="Normal"/>
        <w:jc w:val="center"/>
        <w:rPr>
          <w:rFonts w:ascii="Arial" w:hAnsi="Arial" w:eastAsia="Arial" w:cs="Arial"/>
          <w:b/>
        </w:rPr>
      </w:pPr>
      <w:r>
        <w:rPr>
          <w:rFonts w:eastAsia="Arial" w:cs="Arial" w:ascii="Arial" w:hAnsi="Arial"/>
          <w:b/>
        </w:rPr>
      </w:r>
    </w:p>
    <w:p>
      <w:pPr>
        <w:pStyle w:val="Normal"/>
        <w:jc w:val="center"/>
        <w:rPr>
          <w:rFonts w:ascii="Arial" w:hAnsi="Arial" w:eastAsia="Arial" w:cs="Arial"/>
          <w:b/>
        </w:rPr>
      </w:pPr>
      <w:r>
        <w:rPr>
          <w:rFonts w:eastAsia="Arial" w:cs="Arial" w:ascii="Arial" w:hAnsi="Arial"/>
          <w:b/>
        </w:rPr>
        <w:t>July 1, 2024</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CONFIDENTIAL</w:t>
      </w:r>
    </w:p>
    <w:p>
      <w:pPr>
        <w:pStyle w:val="Normal"/>
        <w:jc w:val="center"/>
        <w:rPr>
          <w:rFonts w:ascii="Georgia" w:hAnsi="Georgia"/>
        </w:rPr>
      </w:pPr>
      <w:r>
        <w:rPr>
          <w:rFonts w:ascii="Georgia" w:hAnsi="Georgia"/>
        </w:rPr>
      </w:r>
    </w:p>
    <w:p>
      <w:pPr>
        <w:pStyle w:val="Normal"/>
        <w:jc w:val="center"/>
        <w:rPr>
          <w:rFonts w:ascii="Georgia" w:hAnsi="Georgia"/>
        </w:rPr>
      </w:pPr>
      <w:r>
        <w:rPr>
          <w:rFonts w:ascii="Georgia" w:hAnsi="Georgia"/>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0"/>
        </w:sectPr>
        <w:pStyle w:val="Normal"/>
        <w:rPr/>
      </w:pPr>
      <w:r>
        <w:rPr/>
        <w:t>The information supplied in this Self-Study Report is for the confidential use of ABET and its authorized agents and will not be disclosed without authorization of the institution concerned, except for summary data not identifiable to a specific institution.</w:t>
      </w:r>
      <w:r>
        <w:br w:type="page"/>
      </w:r>
    </w:p>
    <w:p>
      <w:pPr>
        <w:pStyle w:val="Normal"/>
        <w:spacing w:before="0" w:after="0"/>
        <w:jc w:val="center"/>
        <w:rPr>
          <w:rFonts w:cs="Arial"/>
          <w:color w:themeColor="accent6" w:themeShade="bf" w:val="E36C0A"/>
          <w:sz w:val="40"/>
          <w:szCs w:val="40"/>
        </w:rPr>
      </w:pPr>
      <w:r>
        <w:rPr>
          <w:rFonts w:cs="Arial"/>
          <w:color w:themeColor="accent6" w:themeShade="bf" w:val="E36C0A"/>
          <w:sz w:val="40"/>
          <w:szCs w:val="40"/>
        </w:rPr>
        <w:t>Table of Contents</w:t>
      </w:r>
    </w:p>
    <w:p>
      <w:pPr>
        <w:pStyle w:val="Normal"/>
        <w:jc w:val="center"/>
        <w:rPr>
          <w:rFonts w:cs="Arial"/>
          <w:color w:themeColor="accent6" w:themeShade="bf" w:val="E36C0A"/>
          <w:sz w:val="40"/>
          <w:szCs w:val="40"/>
        </w:rPr>
      </w:pPr>
      <w:r>
        <w:rPr>
          <w:rFonts w:cs="Arial"/>
          <w:color w:themeColor="accent6" w:themeShade="bf" w:val="E36C0A"/>
          <w:sz w:val="40"/>
          <w:szCs w:val="40"/>
        </w:rPr>
      </w:r>
    </w:p>
    <w:sdt>
      <w:sdtPr>
        <w:docPartObj>
          <w:docPartGallery w:val="Table of Contents"/>
          <w:docPartUnique w:val="true"/>
        </w:docPartObj>
      </w:sdtPr>
      <w:sdtContent>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r>
            <w:fldChar w:fldCharType="begin"/>
          </w:r>
          <w:r>
            <w:rPr>
              <w:webHidden/>
              <w:rStyle w:val="IndexLink"/>
              <w:vanish w:val="false"/>
              <w:rFonts w:cs="Arial"/>
            </w:rPr>
            <w:instrText xml:space="preserve"> TOC \z \o "1-2" \u \h</w:instrText>
          </w:r>
          <w:r>
            <w:rPr>
              <w:webHidden/>
              <w:rStyle w:val="IndexLink"/>
              <w:vanish w:val="false"/>
              <w:rFonts w:cs="Arial"/>
            </w:rPr>
            <w:fldChar w:fldCharType="separate"/>
          </w:r>
          <w:hyperlink w:anchor="_Toc75711141">
            <w:r>
              <w:rPr>
                <w:webHidden/>
                <w:rStyle w:val="IndexLink"/>
                <w:rFonts w:cs="Arial"/>
                <w:vanish w:val="false"/>
              </w:rPr>
              <w:t>BACKGROUND INFORMATION</w:t>
            </w:r>
            <w:r>
              <w:rPr>
                <w:webHidden/>
              </w:rPr>
              <w:fldChar w:fldCharType="begin"/>
            </w:r>
            <w:r>
              <w:rPr>
                <w:webHidden/>
              </w:rPr>
              <w:instrText xml:space="preserve">PAGEREF _Toc75711141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2">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Contact Information</w:t>
            </w:r>
            <w:r>
              <w:rPr>
                <w:webHidden/>
              </w:rPr>
              <w:fldChar w:fldCharType="begin"/>
            </w:r>
            <w:r>
              <w:rPr>
                <w:webHidden/>
              </w:rPr>
              <w:instrText xml:space="preserve">PAGEREF _Toc75711142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3">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Program History</w:t>
            </w:r>
            <w:r>
              <w:rPr>
                <w:webHidden/>
              </w:rPr>
              <w:fldChar w:fldCharType="begin"/>
            </w:r>
            <w:r>
              <w:rPr>
                <w:webHidden/>
              </w:rPr>
              <w:instrText xml:space="preserve">PAGEREF _Toc75711143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4">
            <w:r>
              <w:rPr>
                <w:webHidden/>
                <w:rStyle w:val="IndexLink"/>
                <w:rFonts w:cs="Arial"/>
                <w:vanish w:val="false"/>
              </w:rPr>
              <w:t>C.</w:t>
            </w:r>
            <w:r>
              <w:rPr>
                <w:rStyle w:val="IndexLink"/>
                <w:rFonts w:eastAsia="" w:cs="" w:cstheme="minorBidi" w:eastAsiaTheme="minorEastAsia"/>
                <w:sz w:val="22"/>
                <w:szCs w:val="22"/>
                <w:lang w:eastAsia="zh-CN" w:bidi="ar-SA"/>
              </w:rPr>
              <w:tab/>
            </w:r>
            <w:r>
              <w:rPr>
                <w:rStyle w:val="IndexLink"/>
                <w:rFonts w:cs="Arial"/>
              </w:rPr>
              <w:t>Options</w:t>
            </w:r>
            <w:r>
              <w:rPr>
                <w:webHidden/>
              </w:rPr>
              <w:fldChar w:fldCharType="begin"/>
            </w:r>
            <w:r>
              <w:rPr>
                <w:webHidden/>
              </w:rPr>
              <w:instrText xml:space="preserve">PAGEREF _Toc75711144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5">
            <w:r>
              <w:rPr>
                <w:webHidden/>
                <w:rStyle w:val="IndexLink"/>
                <w:rFonts w:cs="Arial"/>
                <w:vanish w:val="false"/>
              </w:rPr>
              <w:t>D.</w:t>
            </w:r>
            <w:r>
              <w:rPr>
                <w:rStyle w:val="IndexLink"/>
                <w:rFonts w:eastAsia="" w:cs="" w:cstheme="minorBidi" w:eastAsiaTheme="minorEastAsia"/>
                <w:sz w:val="22"/>
                <w:szCs w:val="22"/>
                <w:lang w:eastAsia="zh-CN" w:bidi="ar-SA"/>
              </w:rPr>
              <w:tab/>
            </w:r>
            <w:r>
              <w:rPr>
                <w:rStyle w:val="IndexLink"/>
                <w:rFonts w:cs="Arial"/>
              </w:rPr>
              <w:t>Program Delivery Modes</w:t>
            </w:r>
            <w:r>
              <w:rPr>
                <w:webHidden/>
              </w:rPr>
              <w:fldChar w:fldCharType="begin"/>
            </w:r>
            <w:r>
              <w:rPr>
                <w:webHidden/>
              </w:rPr>
              <w:instrText xml:space="preserve">PAGEREF _Toc75711145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6">
            <w:r>
              <w:rPr>
                <w:webHidden/>
                <w:rStyle w:val="IndexLink"/>
                <w:rFonts w:cs="Arial"/>
                <w:vanish w:val="false"/>
              </w:rPr>
              <w:t>E.</w:t>
            </w:r>
            <w:r>
              <w:rPr>
                <w:rStyle w:val="IndexLink"/>
                <w:rFonts w:eastAsia="" w:cs="" w:cstheme="minorBidi" w:eastAsiaTheme="minorEastAsia"/>
                <w:sz w:val="22"/>
                <w:szCs w:val="22"/>
                <w:lang w:eastAsia="zh-CN" w:bidi="ar-SA"/>
              </w:rPr>
              <w:tab/>
            </w:r>
            <w:r>
              <w:rPr>
                <w:rStyle w:val="IndexLink"/>
                <w:rFonts w:cs="Arial"/>
              </w:rPr>
              <w:t>Program Locations</w:t>
            </w:r>
            <w:r>
              <w:rPr>
                <w:webHidden/>
              </w:rPr>
              <w:fldChar w:fldCharType="begin"/>
            </w:r>
            <w:r>
              <w:rPr>
                <w:webHidden/>
              </w:rPr>
              <w:instrText xml:space="preserve">PAGEREF _Toc75711146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7">
            <w:r>
              <w:rPr>
                <w:webHidden/>
                <w:rStyle w:val="IndexLink"/>
                <w:rFonts w:cs="Arial"/>
                <w:vanish w:val="false"/>
              </w:rPr>
              <w:t>F.</w:t>
            </w:r>
            <w:r>
              <w:rPr>
                <w:rStyle w:val="IndexLink"/>
                <w:rFonts w:eastAsia="" w:cs="" w:cstheme="minorBidi" w:eastAsiaTheme="minorEastAsia"/>
                <w:sz w:val="22"/>
                <w:szCs w:val="22"/>
                <w:lang w:eastAsia="zh-CN" w:bidi="ar-SA"/>
              </w:rPr>
              <w:tab/>
            </w:r>
            <w:r>
              <w:rPr>
                <w:rStyle w:val="IndexLink"/>
                <w:rFonts w:cs="Arial"/>
              </w:rPr>
              <w:t>Public Disclosure</w:t>
            </w:r>
            <w:r>
              <w:rPr>
                <w:webHidden/>
              </w:rPr>
              <w:fldChar w:fldCharType="begin"/>
            </w:r>
            <w:r>
              <w:rPr>
                <w:webHidden/>
              </w:rPr>
              <w:instrText xml:space="preserve">PAGEREF _Toc75711147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48">
            <w:r>
              <w:rPr>
                <w:webHidden/>
                <w:rStyle w:val="IndexLink"/>
                <w:rFonts w:cs="Arial"/>
                <w:vanish w:val="false"/>
              </w:rPr>
              <w:t>G.</w:t>
            </w:r>
            <w:r>
              <w:rPr>
                <w:rStyle w:val="IndexLink"/>
                <w:rFonts w:eastAsia="" w:cs="" w:cstheme="minorBidi" w:eastAsiaTheme="minorEastAsia"/>
                <w:sz w:val="22"/>
                <w:szCs w:val="22"/>
                <w:lang w:eastAsia="zh-CN" w:bidi="ar-SA"/>
              </w:rPr>
              <w:tab/>
            </w:r>
            <w:r>
              <w:rPr>
                <w:rStyle w:val="IndexLink"/>
                <w:rFonts w:cs="Arial"/>
              </w:rPr>
              <w:t>Deficiencies, Weaknesses or Concerns from Previous Evaluation(s) and the Actions Taken to Address Them</w:t>
            </w:r>
            <w:r>
              <w:rPr>
                <w:webHidden/>
              </w:rPr>
              <w:fldChar w:fldCharType="begin"/>
            </w:r>
            <w:r>
              <w:rPr>
                <w:webHidden/>
              </w:rPr>
              <w:instrText xml:space="preserve">PAGEREF _Toc75711148 \h</w:instrText>
            </w:r>
            <w:r>
              <w:rPr>
                <w:webHidden/>
              </w:rPr>
              <w:fldChar w:fldCharType="separate"/>
            </w:r>
            <w:r>
              <w:rPr>
                <w:rStyle w:val="IndexLink"/>
                <w:vanish w:val="false"/>
              </w:rPr>
              <w:tab/>
              <w:t>7</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49">
            <w:r>
              <w:rPr>
                <w:webHidden/>
                <w:rStyle w:val="IndexLink"/>
                <w:rFonts w:cs="Arial"/>
                <w:vanish w:val="false"/>
              </w:rPr>
              <w:t>GENERAL CRITERIA</w:t>
            </w:r>
            <w:r>
              <w:rPr>
                <w:webHidden/>
              </w:rPr>
              <w:fldChar w:fldCharType="begin"/>
            </w:r>
            <w:r>
              <w:rPr>
                <w:webHidden/>
              </w:rPr>
              <w:instrText xml:space="preserve">PAGEREF _Toc75711149 \h</w:instrText>
            </w:r>
            <w:r>
              <w:rPr>
                <w:webHidden/>
              </w:rPr>
              <w:fldChar w:fldCharType="separate"/>
            </w:r>
            <w:r>
              <w:rPr>
                <w:rStyle w:val="IndexLink"/>
                <w:vanish w:val="false"/>
              </w:rPr>
              <w:tab/>
              <w:t>10</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50">
            <w:r>
              <w:rPr>
                <w:webHidden/>
                <w:rStyle w:val="IndexLink"/>
                <w:rFonts w:cs="Arial"/>
                <w:vanish w:val="false"/>
              </w:rPr>
              <w:t>CRITERION 1. STUDENTS</w:t>
            </w:r>
            <w:r>
              <w:rPr>
                <w:webHidden/>
              </w:rPr>
              <w:fldChar w:fldCharType="begin"/>
            </w:r>
            <w:r>
              <w:rPr>
                <w:webHidden/>
              </w:rPr>
              <w:instrText xml:space="preserve">PAGEREF _Toc75711150 \h</w:instrText>
            </w:r>
            <w:r>
              <w:rPr>
                <w:webHidden/>
              </w:rPr>
              <w:fldChar w:fldCharType="separate"/>
            </w:r>
            <w:r>
              <w:rPr>
                <w:rStyle w:val="IndexLink"/>
                <w:vanish w:val="false"/>
              </w:rPr>
              <w:tab/>
              <w:t>10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1">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Student Admissions</w:t>
            </w:r>
            <w:r>
              <w:rPr>
                <w:webHidden/>
              </w:rPr>
              <w:fldChar w:fldCharType="begin"/>
            </w:r>
            <w:r>
              <w:rPr>
                <w:webHidden/>
              </w:rPr>
              <w:instrText xml:space="preserve">PAGEREF _Toc75711151 \h</w:instrText>
            </w:r>
            <w:r>
              <w:rPr>
                <w:webHidden/>
              </w:rPr>
              <w:fldChar w:fldCharType="separate"/>
            </w:r>
            <w:r>
              <w:rPr>
                <w:rStyle w:val="IndexLink"/>
                <w:vanish w:val="false"/>
              </w:rPr>
              <w:tab/>
              <w:t>10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2">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Evaluating Student Performance</w:t>
            </w:r>
            <w:r>
              <w:rPr>
                <w:webHidden/>
              </w:rPr>
              <w:fldChar w:fldCharType="begin"/>
            </w:r>
            <w:r>
              <w:rPr>
                <w:webHidden/>
              </w:rPr>
              <w:instrText xml:space="preserve">PAGEREF _Toc75711152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3">
            <w:r>
              <w:rPr>
                <w:webHidden/>
                <w:rStyle w:val="IndexLink"/>
                <w:rFonts w:cs="Arial"/>
                <w:vanish w:val="false"/>
              </w:rPr>
              <w:t>C.</w:t>
            </w:r>
            <w:r>
              <w:rPr>
                <w:rStyle w:val="IndexLink"/>
                <w:rFonts w:eastAsia="" w:cs="" w:cstheme="minorBidi" w:eastAsiaTheme="minorEastAsia"/>
                <w:sz w:val="22"/>
                <w:szCs w:val="22"/>
                <w:lang w:eastAsia="zh-CN" w:bidi="ar-SA"/>
              </w:rPr>
              <w:tab/>
            </w:r>
            <w:r>
              <w:rPr>
                <w:rStyle w:val="IndexLink"/>
                <w:rFonts w:cs="Arial"/>
              </w:rPr>
              <w:t>Transfer Students and Transfer Courses</w:t>
            </w:r>
            <w:r>
              <w:rPr>
                <w:webHidden/>
              </w:rPr>
              <w:fldChar w:fldCharType="begin"/>
            </w:r>
            <w:r>
              <w:rPr>
                <w:webHidden/>
              </w:rPr>
              <w:instrText xml:space="preserve">PAGEREF _Toc75711153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4">
            <w:r>
              <w:rPr>
                <w:webHidden/>
                <w:rStyle w:val="IndexLink"/>
                <w:rFonts w:cs="Arial"/>
                <w:vanish w:val="false"/>
              </w:rPr>
              <w:t>D.</w:t>
            </w:r>
            <w:r>
              <w:rPr>
                <w:rStyle w:val="IndexLink"/>
                <w:rFonts w:eastAsia="" w:cs="" w:cstheme="minorBidi" w:eastAsiaTheme="minorEastAsia"/>
                <w:sz w:val="22"/>
                <w:szCs w:val="22"/>
                <w:lang w:eastAsia="zh-CN" w:bidi="ar-SA"/>
              </w:rPr>
              <w:tab/>
            </w:r>
            <w:r>
              <w:rPr>
                <w:rStyle w:val="IndexLink"/>
                <w:rFonts w:cs="Arial"/>
              </w:rPr>
              <w:t>Advising and Career Guidance</w:t>
            </w:r>
            <w:r>
              <w:rPr>
                <w:webHidden/>
              </w:rPr>
              <w:fldChar w:fldCharType="begin"/>
            </w:r>
            <w:r>
              <w:rPr>
                <w:webHidden/>
              </w:rPr>
              <w:instrText xml:space="preserve">PAGEREF _Toc75711154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5">
            <w:r>
              <w:rPr>
                <w:webHidden/>
                <w:rStyle w:val="IndexLink"/>
                <w:rFonts w:cs="Calibri" w:cstheme="minorHAnsi"/>
                <w:vanish w:val="false"/>
              </w:rPr>
              <w:t>E.</w:t>
            </w:r>
            <w:r>
              <w:rPr>
                <w:rStyle w:val="IndexLink"/>
                <w:rFonts w:eastAsia="" w:cs="" w:cstheme="minorBidi" w:eastAsiaTheme="minorEastAsia"/>
                <w:sz w:val="22"/>
                <w:szCs w:val="22"/>
                <w:lang w:eastAsia="zh-CN" w:bidi="ar-SA"/>
              </w:rPr>
              <w:tab/>
            </w:r>
            <w:r>
              <w:rPr>
                <w:rStyle w:val="IndexLink"/>
                <w:rFonts w:cs="Calibri" w:cstheme="minorHAnsi"/>
              </w:rPr>
              <w:t>Work in Lieu of Courses</w:t>
            </w:r>
            <w:r>
              <w:rPr>
                <w:webHidden/>
              </w:rPr>
              <w:fldChar w:fldCharType="begin"/>
            </w:r>
            <w:r>
              <w:rPr>
                <w:webHidden/>
              </w:rPr>
              <w:instrText xml:space="preserve">PAGEREF _Toc75711155 \h</w:instrText>
            </w:r>
            <w:r>
              <w:rPr>
                <w:webHidden/>
              </w:rPr>
              <w:fldChar w:fldCharType="separate"/>
            </w:r>
            <w:r>
              <w:rPr>
                <w:rStyle w:val="IndexLink"/>
                <w:vanish w:val="false"/>
              </w:rPr>
              <w:tab/>
              <w:t>24</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6">
            <w:r>
              <w:rPr>
                <w:webHidden/>
                <w:rStyle w:val="IndexLink"/>
                <w:rFonts w:cs="Arial"/>
                <w:vanish w:val="false"/>
              </w:rPr>
              <w:t>F.</w:t>
            </w:r>
            <w:r>
              <w:rPr>
                <w:rStyle w:val="IndexLink"/>
                <w:rFonts w:eastAsia="" w:cs="" w:cstheme="minorBidi" w:eastAsiaTheme="minorEastAsia"/>
                <w:sz w:val="22"/>
                <w:szCs w:val="22"/>
                <w:lang w:eastAsia="zh-CN" w:bidi="ar-SA"/>
              </w:rPr>
              <w:tab/>
            </w:r>
            <w:r>
              <w:rPr>
                <w:rStyle w:val="IndexLink"/>
                <w:rFonts w:cs="Arial"/>
              </w:rPr>
              <w:t>Graduation Requirements</w:t>
            </w:r>
            <w:r>
              <w:rPr>
                <w:webHidden/>
              </w:rPr>
              <w:fldChar w:fldCharType="begin"/>
            </w:r>
            <w:r>
              <w:rPr>
                <w:webHidden/>
              </w:rPr>
              <w:instrText xml:space="preserve">PAGEREF _Toc75711156 \h</w:instrText>
            </w:r>
            <w:r>
              <w:rPr>
                <w:webHidden/>
              </w:rPr>
              <w:fldChar w:fldCharType="separate"/>
            </w:r>
            <w:r>
              <w:rPr>
                <w:rStyle w:val="IndexLink"/>
                <w:vanish w:val="false"/>
              </w:rPr>
              <w:tab/>
              <w:t>25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7">
            <w:r>
              <w:rPr>
                <w:webHidden/>
                <w:rStyle w:val="IndexLink"/>
                <w:rFonts w:cs="Arial"/>
                <w:vanish w:val="false"/>
              </w:rPr>
              <w:t>G.</w:t>
            </w:r>
            <w:r>
              <w:rPr>
                <w:rStyle w:val="IndexLink"/>
                <w:rFonts w:eastAsia="" w:cs="" w:cstheme="minorBidi" w:eastAsiaTheme="minorEastAsia"/>
                <w:sz w:val="22"/>
                <w:szCs w:val="22"/>
                <w:lang w:eastAsia="zh-CN" w:bidi="ar-SA"/>
              </w:rPr>
              <w:tab/>
            </w:r>
            <w:r>
              <w:rPr>
                <w:rStyle w:val="IndexLink"/>
                <w:rFonts w:cs="Arial"/>
              </w:rPr>
              <w:t>Records of Student Work/Transcripts</w:t>
            </w:r>
            <w:r>
              <w:rPr>
                <w:webHidden/>
              </w:rPr>
              <w:fldChar w:fldCharType="begin"/>
            </w:r>
            <w:r>
              <w:rPr>
                <w:webHidden/>
              </w:rPr>
              <w:instrText xml:space="preserve">PAGEREF _Toc75711157 \h</w:instrText>
            </w:r>
            <w:r>
              <w:rPr>
                <w:webHidden/>
              </w:rPr>
              <w:fldChar w:fldCharType="separate"/>
            </w:r>
            <w:r>
              <w:rPr>
                <w:rStyle w:val="IndexLink"/>
                <w:vanish w:val="false"/>
              </w:rPr>
              <w:tab/>
              <w:t>26</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58">
            <w:r>
              <w:rPr>
                <w:webHidden/>
                <w:rStyle w:val="IndexLink"/>
                <w:rFonts w:cs="Arial"/>
                <w:vanish w:val="false"/>
              </w:rPr>
              <w:t>CRITERION 2. PROGRAM EDUCATIONAL OBJECTIVES</w:t>
            </w:r>
            <w:r>
              <w:rPr>
                <w:webHidden/>
              </w:rPr>
              <w:fldChar w:fldCharType="begin"/>
            </w:r>
            <w:r>
              <w:rPr>
                <w:webHidden/>
              </w:rPr>
              <w:instrText xml:space="preserve">PAGEREF _Toc75711158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59">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Mission Statement</w:t>
            </w:r>
            <w:r>
              <w:rPr>
                <w:webHidden/>
              </w:rPr>
              <w:fldChar w:fldCharType="begin"/>
            </w:r>
            <w:r>
              <w:rPr>
                <w:webHidden/>
              </w:rPr>
              <w:instrText xml:space="preserve">PAGEREF _Toc75711159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0">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Program Educational Objectives</w:t>
            </w:r>
            <w:r>
              <w:rPr>
                <w:webHidden/>
              </w:rPr>
              <w:fldChar w:fldCharType="begin"/>
            </w:r>
            <w:r>
              <w:rPr>
                <w:webHidden/>
              </w:rPr>
              <w:instrText xml:space="preserve">PAGEREF _Toc75711160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1">
            <w:r>
              <w:rPr>
                <w:webHidden/>
                <w:rStyle w:val="IndexLink"/>
                <w:rFonts w:cs="Arial"/>
                <w:vanish w:val="false"/>
              </w:rPr>
              <w:t>C.</w:t>
            </w:r>
            <w:r>
              <w:rPr>
                <w:rStyle w:val="IndexLink"/>
                <w:rFonts w:eastAsia="" w:cs="" w:cstheme="minorBidi" w:eastAsiaTheme="minorEastAsia"/>
                <w:sz w:val="22"/>
                <w:szCs w:val="22"/>
                <w:lang w:eastAsia="zh-CN" w:bidi="ar-SA"/>
              </w:rPr>
              <w:tab/>
            </w:r>
            <w:r>
              <w:rPr>
                <w:rStyle w:val="IndexLink"/>
                <w:rFonts w:cs="Arial"/>
              </w:rPr>
              <w:t>Consistency of the Program Educational Objectives with the Mission of the Institution</w:t>
            </w:r>
            <w:r>
              <w:rPr>
                <w:webHidden/>
              </w:rPr>
              <w:fldChar w:fldCharType="begin"/>
            </w:r>
            <w:r>
              <w:rPr>
                <w:webHidden/>
              </w:rPr>
              <w:instrText xml:space="preserve">PAGEREF _Toc75711161 \h</w:instrText>
            </w:r>
            <w:r>
              <w:rPr>
                <w:webHidden/>
              </w:rPr>
              <w:fldChar w:fldCharType="separate"/>
            </w:r>
            <w:r>
              <w:rPr>
                <w:rStyle w:val="IndexLink"/>
                <w:vanish w:val="false"/>
              </w:rPr>
              <w:tab/>
              <w:t>29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2">
            <w:r>
              <w:rPr>
                <w:webHidden/>
                <w:rStyle w:val="IndexLink"/>
                <w:rFonts w:cs="Arial"/>
                <w:vanish w:val="false"/>
              </w:rPr>
              <w:t>D.</w:t>
            </w:r>
            <w:r>
              <w:rPr>
                <w:rStyle w:val="IndexLink"/>
                <w:rFonts w:eastAsia="" w:cs="" w:cstheme="minorBidi" w:eastAsiaTheme="minorEastAsia"/>
                <w:sz w:val="22"/>
                <w:szCs w:val="22"/>
                <w:lang w:eastAsia="zh-CN" w:bidi="ar-SA"/>
              </w:rPr>
              <w:tab/>
            </w:r>
            <w:r>
              <w:rPr>
                <w:rStyle w:val="IndexLink"/>
                <w:rFonts w:cs="Arial"/>
              </w:rPr>
              <w:t>Program Constituencies</w:t>
            </w:r>
            <w:r>
              <w:rPr>
                <w:webHidden/>
              </w:rPr>
              <w:fldChar w:fldCharType="begin"/>
            </w:r>
            <w:r>
              <w:rPr>
                <w:webHidden/>
              </w:rPr>
              <w:instrText xml:space="preserve">PAGEREF _Toc75711162 \h</w:instrText>
            </w:r>
            <w:r>
              <w:rPr>
                <w:webHidden/>
              </w:rPr>
              <w:fldChar w:fldCharType="separate"/>
            </w:r>
            <w:r>
              <w:rPr>
                <w:rStyle w:val="IndexLink"/>
                <w:vanish w:val="false"/>
              </w:rPr>
              <w:tab/>
              <w:t>29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3">
            <w:r>
              <w:rPr>
                <w:webHidden/>
                <w:rStyle w:val="IndexLink"/>
                <w:rFonts w:cs="Arial"/>
                <w:vanish w:val="false"/>
              </w:rPr>
              <w:t>E.</w:t>
            </w:r>
            <w:r>
              <w:rPr>
                <w:rStyle w:val="IndexLink"/>
                <w:rFonts w:eastAsia="" w:cs="" w:cstheme="minorBidi" w:eastAsiaTheme="minorEastAsia"/>
                <w:sz w:val="22"/>
                <w:szCs w:val="22"/>
                <w:lang w:eastAsia="zh-CN" w:bidi="ar-SA"/>
              </w:rPr>
              <w:tab/>
            </w:r>
            <w:r>
              <w:rPr>
                <w:rStyle w:val="IndexLink"/>
                <w:rFonts w:cs="Arial"/>
              </w:rPr>
              <w:t>Process for Review of the Program Educational Objectives</w:t>
            </w:r>
            <w:r>
              <w:rPr>
                <w:webHidden/>
              </w:rPr>
              <w:fldChar w:fldCharType="begin"/>
            </w:r>
            <w:r>
              <w:rPr>
                <w:webHidden/>
              </w:rPr>
              <w:instrText xml:space="preserve">PAGEREF _Toc75711163 \h</w:instrText>
            </w:r>
            <w:r>
              <w:rPr>
                <w:webHidden/>
              </w:rPr>
              <w:fldChar w:fldCharType="separate"/>
            </w:r>
            <w:r>
              <w:rPr>
                <w:rStyle w:val="IndexLink"/>
                <w:vanish w:val="false"/>
              </w:rPr>
              <w:tab/>
              <w:t>30</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64">
            <w:r>
              <w:rPr>
                <w:webHidden/>
                <w:rStyle w:val="IndexLink"/>
                <w:rFonts w:cs="Arial"/>
                <w:vanish w:val="false"/>
              </w:rPr>
              <w:t>CRITERION 3. STUDENT OUTCOMES</w:t>
            </w:r>
            <w:r>
              <w:rPr>
                <w:webHidden/>
              </w:rPr>
              <w:fldChar w:fldCharType="begin"/>
            </w:r>
            <w:r>
              <w:rPr>
                <w:webHidden/>
              </w:rPr>
              <w:instrText xml:space="preserve">PAGEREF _Toc75711164 \h</w:instrText>
            </w:r>
            <w:r>
              <w:rPr>
                <w:webHidden/>
              </w:rPr>
              <w:fldChar w:fldCharType="separate"/>
            </w:r>
            <w:r>
              <w:rPr>
                <w:rStyle w:val="IndexLink"/>
                <w:vanish w:val="false"/>
              </w:rPr>
              <w:tab/>
              <w:t>34</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5">
            <w:r>
              <w:rPr>
                <w:webHidden/>
                <w:rStyle w:val="IndexLink"/>
                <w:vanish w:val="false"/>
              </w:rPr>
              <w:t>A.</w:t>
            </w:r>
            <w:r>
              <w:rPr>
                <w:rStyle w:val="IndexLink"/>
                <w:rFonts w:eastAsia="" w:cs="" w:cstheme="minorBidi" w:eastAsiaTheme="minorEastAsia"/>
                <w:sz w:val="22"/>
                <w:szCs w:val="22"/>
                <w:lang w:eastAsia="zh-CN" w:bidi="ar-SA"/>
              </w:rPr>
              <w:tab/>
            </w:r>
            <w:r>
              <w:rPr>
                <w:rStyle w:val="IndexLink"/>
              </w:rPr>
              <w:t>Student Outcomes</w:t>
            </w:r>
            <w:r>
              <w:rPr>
                <w:webHidden/>
              </w:rPr>
              <w:fldChar w:fldCharType="begin"/>
            </w:r>
            <w:r>
              <w:rPr>
                <w:webHidden/>
              </w:rPr>
              <w:instrText xml:space="preserve">PAGEREF _Toc75711165 \h</w:instrText>
            </w:r>
            <w:r>
              <w:rPr>
                <w:webHidden/>
              </w:rPr>
              <w:fldChar w:fldCharType="separate"/>
            </w:r>
            <w:r>
              <w:rPr>
                <w:rStyle w:val="IndexLink"/>
                <w:vanish w:val="false"/>
              </w:rPr>
              <w:tab/>
              <w:t>34</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6">
            <w:r>
              <w:rPr>
                <w:webHidden/>
                <w:rStyle w:val="IndexLink"/>
                <w:vanish w:val="false"/>
              </w:rPr>
              <w:t>B.</w:t>
            </w:r>
            <w:r>
              <w:rPr>
                <w:rStyle w:val="IndexLink"/>
                <w:rFonts w:eastAsia="" w:cs="" w:cstheme="minorBidi" w:eastAsiaTheme="minorEastAsia"/>
                <w:sz w:val="22"/>
                <w:szCs w:val="22"/>
                <w:lang w:eastAsia="zh-CN" w:bidi="ar-SA"/>
              </w:rPr>
              <w:tab/>
            </w:r>
            <w:r>
              <w:rPr>
                <w:rStyle w:val="IndexLink"/>
              </w:rPr>
              <w:t>Relationship of Student Outcomes to Program Educational Objectives</w:t>
            </w:r>
            <w:r>
              <w:rPr>
                <w:webHidden/>
              </w:rPr>
              <w:fldChar w:fldCharType="begin"/>
            </w:r>
            <w:r>
              <w:rPr>
                <w:webHidden/>
              </w:rPr>
              <w:instrText xml:space="preserve">PAGEREF _Toc75711166 \h</w:instrText>
            </w:r>
            <w:r>
              <w:rPr>
                <w:webHidden/>
              </w:rPr>
              <w:fldChar w:fldCharType="separate"/>
            </w:r>
            <w:r>
              <w:rPr>
                <w:rStyle w:val="IndexLink"/>
                <w:vanish w:val="false"/>
              </w:rPr>
              <w:tab/>
              <w:t>35</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67">
            <w:r>
              <w:rPr>
                <w:webHidden/>
                <w:rStyle w:val="IndexLink"/>
                <w:rFonts w:cs="Arial"/>
                <w:vanish w:val="false"/>
              </w:rPr>
              <w:t>CRITERION 4. CONTINUOUS IMPROVEMENT</w:t>
            </w:r>
            <w:r>
              <w:rPr>
                <w:webHidden/>
              </w:rPr>
              <w:fldChar w:fldCharType="begin"/>
            </w:r>
            <w:r>
              <w:rPr>
                <w:webHidden/>
              </w:rPr>
              <w:instrText xml:space="preserve">PAGEREF _Toc75711167 \h</w:instrText>
            </w:r>
            <w:r>
              <w:rPr>
                <w:webHidden/>
              </w:rPr>
              <w:fldChar w:fldCharType="separate"/>
            </w:r>
            <w:r>
              <w:rPr>
                <w:rStyle w:val="IndexLink"/>
                <w:vanish w:val="false"/>
              </w:rPr>
              <w:tab/>
              <w:t>37</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8">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Student Outcomes</w:t>
            </w:r>
            <w:r>
              <w:rPr>
                <w:webHidden/>
              </w:rPr>
              <w:fldChar w:fldCharType="begin"/>
            </w:r>
            <w:r>
              <w:rPr>
                <w:webHidden/>
              </w:rPr>
              <w:instrText xml:space="preserve">PAGEREF _Toc75711168 \h</w:instrText>
            </w:r>
            <w:r>
              <w:rPr>
                <w:webHidden/>
              </w:rPr>
              <w:fldChar w:fldCharType="separate"/>
            </w:r>
            <w:r>
              <w:rPr>
                <w:rStyle w:val="IndexLink"/>
                <w:vanish w:val="false"/>
              </w:rPr>
              <w:tab/>
              <w:t>37</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69">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Continuous Improvement</w:t>
            </w:r>
            <w:r>
              <w:rPr>
                <w:webHidden/>
              </w:rPr>
              <w:fldChar w:fldCharType="begin"/>
            </w:r>
            <w:r>
              <w:rPr>
                <w:webHidden/>
              </w:rPr>
              <w:instrText xml:space="preserve">PAGEREF _Toc75711169 \h</w:instrText>
            </w:r>
            <w:r>
              <w:rPr>
                <w:webHidden/>
              </w:rPr>
              <w:fldChar w:fldCharType="separate"/>
            </w:r>
            <w:r>
              <w:rPr>
                <w:rStyle w:val="IndexLink"/>
                <w:vanish w:val="false"/>
              </w:rPr>
              <w:tab/>
              <w:t>43</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0">
            <w:r>
              <w:rPr>
                <w:webHidden/>
                <w:rStyle w:val="IndexLink"/>
                <w:rFonts w:cs="Arial"/>
                <w:vanish w:val="false"/>
              </w:rPr>
              <w:t>C.</w:t>
            </w:r>
            <w:r>
              <w:rPr>
                <w:rStyle w:val="IndexLink"/>
                <w:rFonts w:eastAsia="" w:cs="" w:cstheme="minorBidi" w:eastAsiaTheme="minorEastAsia"/>
                <w:sz w:val="22"/>
                <w:szCs w:val="22"/>
                <w:lang w:eastAsia="zh-CN" w:bidi="ar-SA"/>
              </w:rPr>
              <w:tab/>
            </w:r>
            <w:r>
              <w:rPr>
                <w:rStyle w:val="IndexLink"/>
                <w:rFonts w:cs="Arial"/>
              </w:rPr>
              <w:t>Additional Information</w:t>
            </w:r>
            <w:r>
              <w:rPr>
                <w:webHidden/>
              </w:rPr>
              <w:fldChar w:fldCharType="begin"/>
            </w:r>
            <w:r>
              <w:rPr>
                <w:webHidden/>
              </w:rPr>
              <w:instrText xml:space="preserve">PAGEREF _Toc75711170 \h</w:instrText>
            </w:r>
            <w:r>
              <w:rPr>
                <w:webHidden/>
              </w:rPr>
              <w:fldChar w:fldCharType="separate"/>
            </w:r>
            <w:r>
              <w:rPr>
                <w:rStyle w:val="IndexLink"/>
                <w:vanish w:val="false"/>
              </w:rPr>
              <w:tab/>
              <w:t>52</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71">
            <w:r>
              <w:rPr>
                <w:webHidden/>
                <w:rStyle w:val="IndexLink"/>
                <w:rFonts w:cs="Arial"/>
                <w:vanish w:val="false"/>
              </w:rPr>
              <w:t>CRITERION 5. CURRICULUM</w:t>
            </w:r>
            <w:r>
              <w:rPr>
                <w:webHidden/>
              </w:rPr>
              <w:fldChar w:fldCharType="begin"/>
            </w:r>
            <w:r>
              <w:rPr>
                <w:webHidden/>
              </w:rPr>
              <w:instrText xml:space="preserve">PAGEREF _Toc75711171 \h</w:instrText>
            </w:r>
            <w:r>
              <w:rPr>
                <w:webHidden/>
              </w:rPr>
              <w:fldChar w:fldCharType="separate"/>
            </w:r>
            <w:r>
              <w:rPr>
                <w:rStyle w:val="IndexLink"/>
                <w:vanish w:val="false"/>
              </w:rPr>
              <w:tab/>
              <w:t>54</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2">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Program Curriculum</w:t>
            </w:r>
            <w:r>
              <w:rPr>
                <w:webHidden/>
              </w:rPr>
              <w:fldChar w:fldCharType="begin"/>
            </w:r>
            <w:r>
              <w:rPr>
                <w:webHidden/>
              </w:rPr>
              <w:instrText xml:space="preserve">PAGEREF _Toc75711172 \h</w:instrText>
            </w:r>
            <w:r>
              <w:rPr>
                <w:webHidden/>
              </w:rPr>
              <w:fldChar w:fldCharType="separate"/>
            </w:r>
            <w:r>
              <w:rPr>
                <w:rStyle w:val="IndexLink"/>
                <w:vanish w:val="false"/>
              </w:rPr>
              <w:tab/>
              <w:t>54</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3">
            <w:r>
              <w:rPr>
                <w:webHidden/>
                <w:rStyle w:val="IndexLink"/>
                <w:rFonts w:cs="Arial"/>
                <w:vanish w:val="false"/>
              </w:rPr>
              <w:t>Table 5-1 Curriculum</w:t>
            </w:r>
            <w:r>
              <w:rPr>
                <w:webHidden/>
              </w:rPr>
              <w:fldChar w:fldCharType="begin"/>
            </w:r>
            <w:r>
              <w:rPr>
                <w:webHidden/>
              </w:rPr>
              <w:instrText xml:space="preserve">PAGEREF _Toc75711173 \h</w:instrText>
            </w:r>
            <w:r>
              <w:rPr>
                <w:webHidden/>
              </w:rPr>
              <w:fldChar w:fldCharType="separate"/>
            </w:r>
            <w:r>
              <w:rPr>
                <w:rStyle w:val="IndexLink"/>
                <w:vanish w:val="false"/>
              </w:rPr>
              <w:tab/>
              <w:t>57</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4">
            <w:r>
              <w:rPr>
                <w:webHidden/>
                <w:rStyle w:val="IndexLink"/>
                <w:rFonts w:cs="Arial"/>
                <w:vanish w:val="false"/>
              </w:rPr>
              <w:t>Table 5-1a Curriculum</w:t>
            </w:r>
            <w:r>
              <w:rPr>
                <w:webHidden/>
              </w:rPr>
              <w:fldChar w:fldCharType="begin"/>
            </w:r>
            <w:r>
              <w:rPr>
                <w:webHidden/>
              </w:rPr>
              <w:instrText xml:space="preserve">PAGEREF _Toc75711174 \h</w:instrText>
            </w:r>
            <w:r>
              <w:rPr>
                <w:webHidden/>
              </w:rPr>
              <w:fldChar w:fldCharType="separate"/>
            </w:r>
            <w:r>
              <w:rPr>
                <w:rStyle w:val="IndexLink"/>
                <w:vanish w:val="false"/>
              </w:rPr>
              <w:tab/>
              <w:t>60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5">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Course Syllabi</w:t>
            </w:r>
            <w:r>
              <w:rPr>
                <w:webHidden/>
              </w:rPr>
              <w:fldChar w:fldCharType="begin"/>
            </w:r>
            <w:r>
              <w:rPr>
                <w:webHidden/>
              </w:rPr>
              <w:instrText xml:space="preserve">PAGEREF _Toc75711175 \h</w:instrText>
            </w:r>
            <w:r>
              <w:rPr>
                <w:webHidden/>
              </w:rPr>
              <w:fldChar w:fldCharType="separate"/>
            </w:r>
            <w:r>
              <w:rPr>
                <w:rStyle w:val="IndexLink"/>
                <w:vanish w:val="false"/>
              </w:rPr>
              <w:tab/>
              <w:t>78</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76">
            <w:r>
              <w:rPr>
                <w:webHidden/>
                <w:rStyle w:val="IndexLink"/>
                <w:rFonts w:cs="Arial"/>
                <w:vanish w:val="false"/>
              </w:rPr>
              <w:t>CRITERION 6. FACULTY</w:t>
            </w:r>
            <w:r>
              <w:rPr>
                <w:webHidden/>
              </w:rPr>
              <w:fldChar w:fldCharType="begin"/>
            </w:r>
            <w:r>
              <w:rPr>
                <w:webHidden/>
              </w:rPr>
              <w:instrText xml:space="preserve">PAGEREF _Toc75711176 \h</w:instrText>
            </w:r>
            <w:r>
              <w:rPr>
                <w:webHidden/>
              </w:rPr>
              <w:fldChar w:fldCharType="separate"/>
            </w:r>
            <w:r>
              <w:rPr>
                <w:rStyle w:val="IndexLink"/>
                <w:vanish w:val="false"/>
              </w:rPr>
              <w:tab/>
              <w:t>79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7">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Faculty Qualifications</w:t>
            </w:r>
            <w:r>
              <w:rPr>
                <w:webHidden/>
              </w:rPr>
              <w:fldChar w:fldCharType="begin"/>
            </w:r>
            <w:r>
              <w:rPr>
                <w:webHidden/>
              </w:rPr>
              <w:instrText xml:space="preserve">PAGEREF _Toc75711177 \h</w:instrText>
            </w:r>
            <w:r>
              <w:rPr>
                <w:webHidden/>
              </w:rPr>
              <w:fldChar w:fldCharType="separate"/>
            </w:r>
            <w:r>
              <w:rPr>
                <w:rStyle w:val="IndexLink"/>
                <w:vanish w:val="false"/>
              </w:rPr>
              <w:tab/>
              <w:t>79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8">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Faculty Workload</w:t>
            </w:r>
            <w:r>
              <w:rPr>
                <w:webHidden/>
              </w:rPr>
              <w:fldChar w:fldCharType="begin"/>
            </w:r>
            <w:r>
              <w:rPr>
                <w:webHidden/>
              </w:rPr>
              <w:instrText xml:space="preserve">PAGEREF _Toc75711178 \h</w:instrText>
            </w:r>
            <w:r>
              <w:rPr>
                <w:webHidden/>
              </w:rPr>
              <w:fldChar w:fldCharType="separate"/>
            </w:r>
            <w:r>
              <w:rPr>
                <w:rStyle w:val="IndexLink"/>
                <w:vanish w:val="false"/>
              </w:rPr>
              <w:tab/>
              <w:t>82</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79">
            <w:r>
              <w:rPr>
                <w:webHidden/>
                <w:rStyle w:val="IndexLink"/>
                <w:vanish w:val="false"/>
              </w:rPr>
              <w:t>C.</w:t>
            </w:r>
            <w:r>
              <w:rPr>
                <w:rStyle w:val="IndexLink"/>
                <w:rFonts w:eastAsia="" w:cs="" w:cstheme="minorBidi" w:eastAsiaTheme="minorEastAsia"/>
                <w:sz w:val="22"/>
                <w:szCs w:val="22"/>
                <w:lang w:eastAsia="zh-CN" w:bidi="ar-SA"/>
              </w:rPr>
              <w:tab/>
            </w:r>
            <w:r>
              <w:rPr>
                <w:rStyle w:val="IndexLink"/>
              </w:rPr>
              <w:t>Faculty Size</w:t>
            </w:r>
            <w:r>
              <w:rPr>
                <w:webHidden/>
              </w:rPr>
              <w:fldChar w:fldCharType="begin"/>
            </w:r>
            <w:r>
              <w:rPr>
                <w:webHidden/>
              </w:rPr>
              <w:instrText xml:space="preserve">PAGEREF _Toc75711179 \h</w:instrText>
            </w:r>
            <w:r>
              <w:rPr>
                <w:webHidden/>
              </w:rPr>
              <w:fldChar w:fldCharType="separate"/>
            </w:r>
            <w:r>
              <w:rPr>
                <w:rStyle w:val="IndexLink"/>
                <w:vanish w:val="false"/>
              </w:rPr>
              <w:tab/>
              <w:t>86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0">
            <w:r>
              <w:rPr>
                <w:webHidden/>
                <w:rStyle w:val="IndexLink"/>
                <w:rFonts w:cs="Arial"/>
                <w:vanish w:val="false"/>
              </w:rPr>
              <w:t>D.</w:t>
            </w:r>
            <w:r>
              <w:rPr>
                <w:rStyle w:val="IndexLink"/>
                <w:rFonts w:eastAsia="" w:cs="" w:cstheme="minorBidi" w:eastAsiaTheme="minorEastAsia"/>
                <w:sz w:val="22"/>
                <w:szCs w:val="22"/>
                <w:lang w:eastAsia="zh-CN" w:bidi="ar-SA"/>
              </w:rPr>
              <w:tab/>
            </w:r>
            <w:r>
              <w:rPr>
                <w:rStyle w:val="IndexLink"/>
                <w:rFonts w:cs="Arial"/>
              </w:rPr>
              <w:t>Professional Development</w:t>
            </w:r>
            <w:r>
              <w:rPr>
                <w:webHidden/>
              </w:rPr>
              <w:fldChar w:fldCharType="begin"/>
            </w:r>
            <w:r>
              <w:rPr>
                <w:webHidden/>
              </w:rPr>
              <w:instrText xml:space="preserve">PAGEREF _Toc75711180 \h</w:instrText>
            </w:r>
            <w:r>
              <w:rPr>
                <w:webHidden/>
              </w:rPr>
              <w:fldChar w:fldCharType="separate"/>
            </w:r>
            <w:r>
              <w:rPr>
                <w:rStyle w:val="IndexLink"/>
                <w:vanish w:val="false"/>
              </w:rPr>
              <w:tab/>
              <w:t>88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1">
            <w:r>
              <w:rPr>
                <w:webHidden/>
                <w:rStyle w:val="IndexLink"/>
                <w:rFonts w:cs="Arial"/>
                <w:vanish w:val="false"/>
              </w:rPr>
              <w:t>E.</w:t>
            </w:r>
            <w:r>
              <w:rPr>
                <w:rStyle w:val="IndexLink"/>
                <w:rFonts w:eastAsia="" w:cs="" w:cstheme="minorBidi" w:eastAsiaTheme="minorEastAsia"/>
                <w:sz w:val="22"/>
                <w:szCs w:val="22"/>
                <w:lang w:eastAsia="zh-CN" w:bidi="ar-SA"/>
              </w:rPr>
              <w:tab/>
            </w:r>
            <w:r>
              <w:rPr>
                <w:rStyle w:val="IndexLink"/>
                <w:rFonts w:cs="Arial"/>
              </w:rPr>
              <w:t>Authority and Responsibility of Faculty</w:t>
            </w:r>
            <w:r>
              <w:rPr>
                <w:webHidden/>
              </w:rPr>
              <w:fldChar w:fldCharType="begin"/>
            </w:r>
            <w:r>
              <w:rPr>
                <w:webHidden/>
              </w:rPr>
              <w:instrText xml:space="preserve">PAGEREF _Toc75711181 \h</w:instrText>
            </w:r>
            <w:r>
              <w:rPr>
                <w:webHidden/>
              </w:rPr>
              <w:fldChar w:fldCharType="separate"/>
            </w:r>
            <w:r>
              <w:rPr>
                <w:rStyle w:val="IndexLink"/>
                <w:vanish w:val="false"/>
              </w:rPr>
              <w:tab/>
              <w:t>88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2">
            <w:r>
              <w:rPr>
                <w:webHidden/>
                <w:rStyle w:val="IndexLink"/>
                <w:rFonts w:cs="Arial"/>
                <w:vanish w:val="false"/>
              </w:rPr>
              <w:t>Table 6-1. Faculty Qualifications</w:t>
            </w:r>
            <w:r>
              <w:rPr>
                <w:webHidden/>
              </w:rPr>
              <w:fldChar w:fldCharType="begin"/>
            </w:r>
            <w:r>
              <w:rPr>
                <w:webHidden/>
              </w:rPr>
              <w:instrText xml:space="preserve">PAGEREF _Toc75711182 \h</w:instrText>
            </w:r>
            <w:r>
              <w:rPr>
                <w:webHidden/>
              </w:rPr>
              <w:fldChar w:fldCharType="separate"/>
            </w:r>
            <w:r>
              <w:rPr>
                <w:rStyle w:val="IndexLink"/>
                <w:vanish w:val="false"/>
              </w:rPr>
              <w:tab/>
              <w:t>91</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3">
            <w:r>
              <w:rPr>
                <w:webHidden/>
                <w:rStyle w:val="IndexLink"/>
                <w:rFonts w:cs="Arial"/>
                <w:vanish w:val="false"/>
              </w:rPr>
              <w:t>Table 6-2. Faculty Workload Summary</w:t>
            </w:r>
            <w:r>
              <w:rPr>
                <w:webHidden/>
              </w:rPr>
              <w:fldChar w:fldCharType="begin"/>
            </w:r>
            <w:r>
              <w:rPr>
                <w:webHidden/>
              </w:rPr>
              <w:instrText xml:space="preserve">PAGEREF _Toc75711183 \h</w:instrText>
            </w:r>
            <w:r>
              <w:rPr>
                <w:webHidden/>
              </w:rPr>
              <w:fldChar w:fldCharType="separate"/>
            </w:r>
            <w:r>
              <w:rPr>
                <w:rStyle w:val="IndexLink"/>
                <w:vanish w:val="false"/>
              </w:rPr>
              <w:tab/>
              <w:t>101</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84">
            <w:r>
              <w:rPr>
                <w:webHidden/>
                <w:rStyle w:val="IndexLink"/>
                <w:rFonts w:cs="Arial"/>
                <w:vanish w:val="false"/>
              </w:rPr>
              <w:t>CRITERION 7. FACILITIES</w:t>
            </w:r>
            <w:r>
              <w:rPr>
                <w:webHidden/>
              </w:rPr>
              <w:fldChar w:fldCharType="begin"/>
            </w:r>
            <w:r>
              <w:rPr>
                <w:webHidden/>
              </w:rPr>
              <w:instrText xml:space="preserve">PAGEREF _Toc75711184 \h</w:instrText>
            </w:r>
            <w:r>
              <w:rPr>
                <w:webHidden/>
              </w:rPr>
              <w:fldChar w:fldCharType="separate"/>
            </w:r>
            <w:r>
              <w:rPr>
                <w:rStyle w:val="IndexLink"/>
                <w:vanish w:val="false"/>
              </w:rPr>
              <w:tab/>
              <w:t>107</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5">
            <w:r>
              <w:rPr>
                <w:webHidden/>
                <w:rStyle w:val="IndexLink"/>
                <w:rFonts w:cs="Arial"/>
                <w:vanish w:val="false"/>
              </w:rPr>
              <w:t>A. Offices, Classrooms and Laboratories</w:t>
            </w:r>
            <w:r>
              <w:rPr>
                <w:webHidden/>
              </w:rPr>
              <w:fldChar w:fldCharType="begin"/>
            </w:r>
            <w:r>
              <w:rPr>
                <w:webHidden/>
              </w:rPr>
              <w:instrText xml:space="preserve">PAGEREF _Toc75711185 \h</w:instrText>
            </w:r>
            <w:r>
              <w:rPr>
                <w:webHidden/>
              </w:rPr>
              <w:fldChar w:fldCharType="separate"/>
            </w:r>
            <w:r>
              <w:rPr>
                <w:rStyle w:val="IndexLink"/>
                <w:vanish w:val="false"/>
              </w:rPr>
              <w:tab/>
              <w:t>107</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6">
            <w:r>
              <w:rPr>
                <w:webHidden/>
              </w:rPr>
              <w:fldChar w:fldCharType="begin"/>
            </w:r>
            <w:r>
              <w:rPr>
                <w:webHidden/>
              </w:rPr>
              <w:instrText xml:space="preserve">PAGEREF _Toc75711186 \h</w:instrText>
            </w:r>
            <w:r>
              <w:rPr>
                <w:webHidden/>
              </w:rPr>
              <w:fldChar w:fldCharType="separate"/>
            </w:r>
            <w:r>
              <w:rPr>
                <w:webHidden/>
                <w:rStyle w:val="IndexLink"/>
                <w:vanish w:val="false"/>
              </w:rPr>
              <w:t>B. Computing Resources</w:t>
              <w:tab/>
              <w:t>110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7">
            <w:r>
              <w:rPr>
                <w:webHidden/>
              </w:rPr>
              <w:fldChar w:fldCharType="begin"/>
            </w:r>
            <w:r>
              <w:rPr>
                <w:webHidden/>
              </w:rPr>
              <w:instrText xml:space="preserve">PAGEREF _Toc75711187 \h</w:instrText>
            </w:r>
            <w:r>
              <w:rPr>
                <w:webHidden/>
              </w:rPr>
              <w:fldChar w:fldCharType="separate"/>
            </w:r>
            <w:r>
              <w:rPr>
                <w:webHidden/>
                <w:rStyle w:val="IndexLink"/>
                <w:vanish w:val="false"/>
              </w:rPr>
              <w:t>C. Guidance</w:t>
              <w:tab/>
              <w:t>114</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8">
            <w:r>
              <w:rPr>
                <w:webHidden/>
              </w:rPr>
              <w:fldChar w:fldCharType="begin"/>
            </w:r>
            <w:r>
              <w:rPr>
                <w:webHidden/>
              </w:rPr>
              <w:instrText xml:space="preserve">PAGEREF _Toc75711188 \h</w:instrText>
            </w:r>
            <w:r>
              <w:rPr>
                <w:webHidden/>
              </w:rPr>
              <w:fldChar w:fldCharType="separate"/>
            </w:r>
            <w:r>
              <w:rPr>
                <w:webHidden/>
                <w:rStyle w:val="IndexLink"/>
                <w:vanish w:val="false"/>
              </w:rPr>
              <w:t>D. Maintenance and Upgrading of Facilities</w:t>
              <w:tab/>
              <w:t>115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89">
            <w:r>
              <w:rPr>
                <w:webHidden/>
              </w:rPr>
              <w:fldChar w:fldCharType="begin"/>
            </w:r>
            <w:r>
              <w:rPr>
                <w:webHidden/>
              </w:rPr>
              <w:instrText xml:space="preserve">PAGEREF _Toc75711189 \h</w:instrText>
            </w:r>
            <w:r>
              <w:rPr>
                <w:webHidden/>
              </w:rPr>
              <w:fldChar w:fldCharType="separate"/>
            </w:r>
            <w:r>
              <w:rPr>
                <w:webHidden/>
                <w:rStyle w:val="IndexLink"/>
                <w:vanish w:val="false"/>
              </w:rPr>
              <w:t>E. Library Services</w:t>
              <w:tab/>
              <w:t>115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90">
            <w:r>
              <w:rPr>
                <w:webHidden/>
              </w:rPr>
              <w:fldChar w:fldCharType="begin"/>
            </w:r>
            <w:r>
              <w:rPr>
                <w:webHidden/>
              </w:rPr>
              <w:instrText xml:space="preserve">PAGEREF _Toc75711190 \h</w:instrText>
            </w:r>
            <w:r>
              <w:rPr>
                <w:webHidden/>
              </w:rPr>
              <w:fldChar w:fldCharType="separate"/>
            </w:r>
            <w:r>
              <w:rPr>
                <w:webHidden/>
                <w:rStyle w:val="IndexLink"/>
                <w:vanish w:val="false"/>
              </w:rPr>
              <w:t>F. Overall Comments on Facilities</w:t>
              <w:tab/>
              <w:t>117</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91">
            <w:r>
              <w:rPr>
                <w:webHidden/>
                <w:rStyle w:val="IndexLink"/>
                <w:rFonts w:eastAsia="Calibri" w:cs="Arial"/>
                <w:vanish w:val="false"/>
              </w:rPr>
              <w:t>CRITERION 8. INSTITUTIONAL SUPPORT</w:t>
            </w:r>
            <w:r>
              <w:rPr>
                <w:webHidden/>
              </w:rPr>
              <w:fldChar w:fldCharType="begin"/>
            </w:r>
            <w:r>
              <w:rPr>
                <w:webHidden/>
              </w:rPr>
              <w:instrText xml:space="preserve">PAGEREF _Toc75711191 \h</w:instrText>
            </w:r>
            <w:r>
              <w:rPr>
                <w:webHidden/>
              </w:rPr>
              <w:fldChar w:fldCharType="separate"/>
            </w:r>
            <w:r>
              <w:rPr>
                <w:rStyle w:val="IndexLink"/>
                <w:vanish w:val="false"/>
              </w:rPr>
              <w:tab/>
              <w:t>119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92">
            <w:r>
              <w:rPr>
                <w:webHidden/>
                <w:rStyle w:val="IndexLink"/>
                <w:rFonts w:cs="Arial"/>
                <w:vanish w:val="false"/>
              </w:rPr>
              <w:t>A.</w:t>
            </w:r>
            <w:r>
              <w:rPr>
                <w:rStyle w:val="IndexLink"/>
                <w:rFonts w:eastAsia="" w:cs="" w:cstheme="minorBidi" w:eastAsiaTheme="minorEastAsia"/>
                <w:sz w:val="22"/>
                <w:szCs w:val="22"/>
                <w:lang w:eastAsia="zh-CN" w:bidi="ar-SA"/>
              </w:rPr>
              <w:tab/>
            </w:r>
            <w:r>
              <w:rPr>
                <w:rStyle w:val="IndexLink"/>
                <w:rFonts w:cs="Arial"/>
              </w:rPr>
              <w:t>Leadership</w:t>
            </w:r>
            <w:r>
              <w:rPr>
                <w:webHidden/>
              </w:rPr>
              <w:fldChar w:fldCharType="begin"/>
            </w:r>
            <w:r>
              <w:rPr>
                <w:webHidden/>
              </w:rPr>
              <w:instrText xml:space="preserve">PAGEREF _Toc75711192 \h</w:instrText>
            </w:r>
            <w:r>
              <w:rPr>
                <w:webHidden/>
              </w:rPr>
              <w:fldChar w:fldCharType="separate"/>
            </w:r>
            <w:r>
              <w:rPr>
                <w:rStyle w:val="IndexLink"/>
                <w:vanish w:val="false"/>
              </w:rPr>
              <w:tab/>
              <w:t>119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93">
            <w:r>
              <w:rPr>
                <w:webHidden/>
                <w:rStyle w:val="IndexLink"/>
                <w:rFonts w:cs="Arial"/>
                <w:vanish w:val="false"/>
              </w:rPr>
              <w:t>B.</w:t>
            </w:r>
            <w:r>
              <w:rPr>
                <w:rStyle w:val="IndexLink"/>
                <w:rFonts w:eastAsia="" w:cs="" w:cstheme="minorBidi" w:eastAsiaTheme="minorEastAsia"/>
                <w:sz w:val="22"/>
                <w:szCs w:val="22"/>
                <w:lang w:eastAsia="zh-CN" w:bidi="ar-SA"/>
              </w:rPr>
              <w:tab/>
            </w:r>
            <w:r>
              <w:rPr>
                <w:rStyle w:val="IndexLink"/>
                <w:rFonts w:cs="Arial"/>
              </w:rPr>
              <w:t>Program Budget and Financial Support</w:t>
            </w:r>
            <w:r>
              <w:rPr>
                <w:webHidden/>
              </w:rPr>
              <w:fldChar w:fldCharType="begin"/>
            </w:r>
            <w:r>
              <w:rPr>
                <w:webHidden/>
              </w:rPr>
              <w:instrText xml:space="preserve">PAGEREF _Toc75711193 \h</w:instrText>
            </w:r>
            <w:r>
              <w:rPr>
                <w:webHidden/>
              </w:rPr>
              <w:fldChar w:fldCharType="separate"/>
            </w:r>
            <w:r>
              <w:rPr>
                <w:rStyle w:val="IndexLink"/>
                <w:vanish w:val="false"/>
              </w:rPr>
              <w:tab/>
              <w:t>120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94">
            <w:r>
              <w:rPr>
                <w:webHidden/>
                <w:rStyle w:val="IndexLink"/>
                <w:rFonts w:ascii="Times New Roman" w:hAnsi="Times New Roman"/>
                <w:vanish w:val="false"/>
              </w:rPr>
              <w:t>C.</w:t>
            </w:r>
            <w:r>
              <w:rPr>
                <w:rStyle w:val="IndexLink"/>
                <w:rFonts w:eastAsia="" w:cs="" w:cstheme="minorBidi" w:eastAsiaTheme="minorEastAsia"/>
                <w:sz w:val="22"/>
                <w:szCs w:val="22"/>
                <w:lang w:eastAsia="zh-CN" w:bidi="ar-SA"/>
              </w:rPr>
              <w:tab/>
            </w:r>
            <w:r>
              <w:rPr>
                <w:rStyle w:val="IndexLink"/>
                <w:rFonts w:ascii="Times New Roman" w:hAnsi="Times New Roman"/>
              </w:rPr>
              <w:t>Staffing</w:t>
            </w:r>
            <w:r>
              <w:rPr>
                <w:webHidden/>
              </w:rPr>
              <w:fldChar w:fldCharType="begin"/>
            </w:r>
            <w:r>
              <w:rPr>
                <w:webHidden/>
              </w:rPr>
              <w:instrText xml:space="preserve">PAGEREF _Toc75711194 \h</w:instrText>
            </w:r>
            <w:r>
              <w:rPr>
                <w:webHidden/>
              </w:rPr>
              <w:fldChar w:fldCharType="separate"/>
            </w:r>
            <w:r>
              <w:rPr>
                <w:rStyle w:val="IndexLink"/>
                <w:vanish w:val="false"/>
              </w:rPr>
              <w:tab/>
              <w:t>125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95">
            <w:r>
              <w:rPr>
                <w:webHidden/>
                <w:rStyle w:val="IndexLink"/>
                <w:rFonts w:cs="Arial"/>
                <w:vanish w:val="false"/>
              </w:rPr>
              <w:t>D.</w:t>
            </w:r>
            <w:r>
              <w:rPr>
                <w:rStyle w:val="IndexLink"/>
                <w:rFonts w:eastAsia="" w:cs="" w:cstheme="minorBidi" w:eastAsiaTheme="minorEastAsia"/>
                <w:sz w:val="22"/>
                <w:szCs w:val="22"/>
                <w:lang w:eastAsia="zh-CN" w:bidi="ar-SA"/>
              </w:rPr>
              <w:tab/>
            </w:r>
            <w:r>
              <w:rPr>
                <w:rStyle w:val="IndexLink"/>
                <w:rFonts w:cs="Arial"/>
              </w:rPr>
              <w:t>Faculty Hiring and Retention</w:t>
            </w:r>
            <w:r>
              <w:rPr>
                <w:webHidden/>
              </w:rPr>
              <w:fldChar w:fldCharType="begin"/>
            </w:r>
            <w:r>
              <w:rPr>
                <w:webHidden/>
              </w:rPr>
              <w:instrText xml:space="preserve">PAGEREF _Toc75711195 \h</w:instrText>
            </w:r>
            <w:r>
              <w:rPr>
                <w:webHidden/>
              </w:rPr>
              <w:fldChar w:fldCharType="separate"/>
            </w:r>
            <w:r>
              <w:rPr>
                <w:rStyle w:val="IndexLink"/>
                <w:vanish w:val="false"/>
              </w:rPr>
              <w:tab/>
              <w:t>126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196">
            <w:r>
              <w:rPr>
                <w:webHidden/>
                <w:rStyle w:val="IndexLink"/>
                <w:rFonts w:cs="Arial"/>
                <w:vanish w:val="false"/>
              </w:rPr>
              <w:t>E.</w:t>
            </w:r>
            <w:r>
              <w:rPr>
                <w:rStyle w:val="IndexLink"/>
                <w:rFonts w:eastAsia="" w:cs="" w:cstheme="minorBidi" w:eastAsiaTheme="minorEastAsia"/>
                <w:sz w:val="22"/>
                <w:szCs w:val="22"/>
                <w:lang w:eastAsia="zh-CN" w:bidi="ar-SA"/>
              </w:rPr>
              <w:tab/>
            </w:r>
            <w:r>
              <w:rPr>
                <w:rStyle w:val="IndexLink"/>
                <w:rFonts w:cs="Arial"/>
              </w:rPr>
              <w:t>Support of Faculty Professional Development</w:t>
            </w:r>
            <w:r>
              <w:rPr>
                <w:webHidden/>
              </w:rPr>
              <w:fldChar w:fldCharType="begin"/>
            </w:r>
            <w:r>
              <w:rPr>
                <w:webHidden/>
              </w:rPr>
              <w:instrText xml:space="preserve">PAGEREF _Toc75711196 \h</w:instrText>
            </w:r>
            <w:r>
              <w:rPr>
                <w:webHidden/>
              </w:rPr>
              <w:fldChar w:fldCharType="separate"/>
            </w:r>
            <w:r>
              <w:rPr>
                <w:rStyle w:val="IndexLink"/>
                <w:vanish w:val="false"/>
              </w:rPr>
              <w:tab/>
              <w:t>128</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97">
            <w:r>
              <w:rPr>
                <w:webHidden/>
                <w:rStyle w:val="IndexLink"/>
                <w:rFonts w:cs="Arial"/>
                <w:vanish w:val="false"/>
              </w:rPr>
              <w:t>PROGRAM CRITERIA</w:t>
            </w:r>
            <w:r>
              <w:rPr>
                <w:webHidden/>
              </w:rPr>
              <w:fldChar w:fldCharType="begin"/>
            </w:r>
            <w:r>
              <w:rPr>
                <w:webHidden/>
              </w:rPr>
              <w:instrText xml:space="preserve">PAGEREF _Toc75711197 \h</w:instrText>
            </w:r>
            <w:r>
              <w:rPr>
                <w:webHidden/>
              </w:rPr>
              <w:fldChar w:fldCharType="separate"/>
            </w:r>
            <w:r>
              <w:rPr>
                <w:rStyle w:val="IndexLink"/>
                <w:vanish w:val="false"/>
              </w:rPr>
              <w:tab/>
              <w:t>130</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98">
            <w:r>
              <w:rPr>
                <w:webHidden/>
                <w:rStyle w:val="IndexLink"/>
                <w:rFonts w:cs="Arial"/>
                <w:vanish w:val="false"/>
              </w:rPr>
              <w:t>ACCREDITATION POLICIES AND PROCEDURES MANUAL</w:t>
            </w:r>
            <w:r>
              <w:rPr>
                <w:webHidden/>
              </w:rPr>
              <w:fldChar w:fldCharType="begin"/>
            </w:r>
            <w:r>
              <w:rPr>
                <w:webHidden/>
              </w:rPr>
              <w:instrText xml:space="preserve">PAGEREF _Toc75711198 \h</w:instrText>
            </w:r>
            <w:r>
              <w:rPr>
                <w:webHidden/>
              </w:rPr>
              <w:fldChar w:fldCharType="separate"/>
            </w:r>
            <w:r>
              <w:rPr>
                <w:rStyle w:val="IndexLink"/>
                <w:vanish w:val="false"/>
              </w:rPr>
              <w:tab/>
              <w:t>132</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199">
            <w:r>
              <w:rPr>
                <w:webHidden/>
                <w:rStyle w:val="IndexLink"/>
                <w:rFonts w:cs="Arial"/>
                <w:vanish w:val="false"/>
              </w:rPr>
              <w:t>Appendix A – Course Syllabi</w:t>
            </w:r>
            <w:r>
              <w:rPr>
                <w:webHidden/>
              </w:rPr>
              <w:fldChar w:fldCharType="begin"/>
            </w:r>
            <w:r>
              <w:rPr>
                <w:webHidden/>
              </w:rPr>
              <w:instrText xml:space="preserve">PAGEREF _Toc75711199 \h</w:instrText>
            </w:r>
            <w:r>
              <w:rPr>
                <w:webHidden/>
              </w:rPr>
              <w:fldChar w:fldCharType="separate"/>
            </w:r>
            <w:r>
              <w:rPr>
                <w:rStyle w:val="IndexLink"/>
                <w:vanish w:val="false"/>
              </w:rPr>
              <w:tab/>
              <w:t>133</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0">
            <w:r>
              <w:rPr>
                <w:webHidden/>
              </w:rPr>
              <w:fldChar w:fldCharType="begin"/>
            </w:r>
            <w:r>
              <w:rPr>
                <w:webHidden/>
              </w:rPr>
              <w:instrText xml:space="preserve">PAGEREF _Toc75711200 \h</w:instrText>
            </w:r>
            <w:r>
              <w:rPr>
                <w:webHidden/>
              </w:rPr>
              <w:fldChar w:fldCharType="separate"/>
            </w:r>
            <w:r>
              <w:rPr>
                <w:webHidden/>
                <w:rStyle w:val="IndexLink"/>
                <w:vanish w:val="false"/>
              </w:rPr>
              <w:t>Syllabi for Required Engineering Courses</w:t>
              <w:tab/>
              <w:t>133</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1">
            <w:r>
              <w:rPr>
                <w:webHidden/>
                <w:rStyle w:val="IndexLink"/>
                <w:rFonts w:ascii="Times New Roman" w:hAnsi="Times New Roman"/>
                <w:vanish w:val="false"/>
              </w:rPr>
              <w:t>Syllabi for Elective and Alternative Engineering Courses</w:t>
            </w:r>
            <w:r>
              <w:rPr>
                <w:webHidden/>
              </w:rPr>
              <w:fldChar w:fldCharType="begin"/>
            </w:r>
            <w:r>
              <w:rPr>
                <w:webHidden/>
              </w:rPr>
              <w:instrText xml:space="preserve">PAGEREF _Toc75711201 \h</w:instrText>
            </w:r>
            <w:r>
              <w:rPr>
                <w:webHidden/>
              </w:rPr>
              <w:fldChar w:fldCharType="separate"/>
            </w:r>
            <w:r>
              <w:rPr>
                <w:rStyle w:val="IndexLink"/>
                <w:vanish w:val="false"/>
              </w:rPr>
              <w:tab/>
              <w:t>173</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2">
            <w:r>
              <w:rPr>
                <w:webHidden/>
                <w:rStyle w:val="IndexLink"/>
                <w:rFonts w:ascii="Times New Roman" w:hAnsi="Times New Roman"/>
                <w:vanish w:val="false"/>
              </w:rPr>
              <w:t>Syllabi for Required Math and Science Courses</w:t>
            </w:r>
            <w:r>
              <w:rPr>
                <w:webHidden/>
              </w:rPr>
              <w:fldChar w:fldCharType="begin"/>
            </w:r>
            <w:r>
              <w:rPr>
                <w:webHidden/>
              </w:rPr>
              <w:instrText xml:space="preserve">PAGEREF _Toc75711202 \h</w:instrText>
            </w:r>
            <w:r>
              <w:rPr>
                <w:webHidden/>
              </w:rPr>
              <w:fldChar w:fldCharType="separate"/>
            </w:r>
            <w:r>
              <w:rPr>
                <w:rStyle w:val="IndexLink"/>
                <w:vanish w:val="false"/>
              </w:rPr>
              <w:tab/>
              <w:t>213</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3">
            <w:r>
              <w:rPr>
                <w:webHidden/>
                <w:rStyle w:val="IndexLink"/>
                <w:rFonts w:ascii="Times New Roman" w:hAnsi="Times New Roman"/>
                <w:vanish w:val="false"/>
              </w:rPr>
              <w:t>Syllabi for University General Study Courses</w:t>
            </w:r>
            <w:r>
              <w:rPr>
                <w:webHidden/>
              </w:rPr>
              <w:fldChar w:fldCharType="begin"/>
            </w:r>
            <w:r>
              <w:rPr>
                <w:webHidden/>
              </w:rPr>
              <w:instrText xml:space="preserve">PAGEREF _Toc75711203 \h</w:instrText>
            </w:r>
            <w:r>
              <w:rPr>
                <w:webHidden/>
              </w:rPr>
              <w:fldChar w:fldCharType="separate"/>
            </w:r>
            <w:r>
              <w:rPr>
                <w:rStyle w:val="IndexLink"/>
                <w:vanish w:val="false"/>
              </w:rPr>
              <w:tab/>
              <w:t>229</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204">
            <w:r>
              <w:rPr>
                <w:webHidden/>
                <w:rStyle w:val="IndexLink"/>
                <w:rFonts w:cs="Arial"/>
                <w:vanish w:val="false"/>
              </w:rPr>
              <w:t>Appendix B – Faculty Vitae</w:t>
            </w:r>
            <w:r>
              <w:rPr>
                <w:webHidden/>
              </w:rPr>
              <w:fldChar w:fldCharType="begin"/>
            </w:r>
            <w:r>
              <w:rPr>
                <w:webHidden/>
              </w:rPr>
              <w:instrText xml:space="preserve">PAGEREF _Toc75711204 \h</w:instrText>
            </w:r>
            <w:r>
              <w:rPr>
                <w:webHidden/>
              </w:rPr>
              <w:fldChar w:fldCharType="separate"/>
            </w:r>
            <w:r>
              <w:rPr>
                <w:rStyle w:val="IndexLink"/>
                <w:vanish w:val="false"/>
              </w:rPr>
              <w:tab/>
              <w:t>245</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205">
            <w:r>
              <w:rPr>
                <w:webHidden/>
                <w:rStyle w:val="IndexLink"/>
                <w:rFonts w:cs="Arial"/>
                <w:vanish w:val="false"/>
              </w:rPr>
              <w:t>Appendix C – Equipment</w:t>
            </w:r>
            <w:r>
              <w:rPr>
                <w:webHidden/>
              </w:rPr>
              <w:fldChar w:fldCharType="begin"/>
            </w:r>
            <w:r>
              <w:rPr>
                <w:webHidden/>
              </w:rPr>
              <w:instrText xml:space="preserve">PAGEREF _Toc75711205 \h</w:instrText>
            </w:r>
            <w:r>
              <w:rPr>
                <w:webHidden/>
              </w:rPr>
              <w:fldChar w:fldCharType="separate"/>
            </w:r>
            <w:r>
              <w:rPr>
                <w:rStyle w:val="IndexLink"/>
                <w:vanish w:val="false"/>
              </w:rPr>
              <w:tab/>
              <w:t>412</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206">
            <w:r>
              <w:rPr>
                <w:webHidden/>
                <w:rStyle w:val="IndexLink"/>
                <w:rFonts w:cs="Arial"/>
                <w:vanish w:val="false"/>
              </w:rPr>
              <w:t>Appendix D – Institutional Summary</w:t>
            </w:r>
            <w:r>
              <w:rPr>
                <w:webHidden/>
              </w:rPr>
              <w:fldChar w:fldCharType="begin"/>
            </w:r>
            <w:r>
              <w:rPr>
                <w:webHidden/>
              </w:rPr>
              <w:instrText xml:space="preserve">PAGEREF _Toc75711206 \h</w:instrText>
            </w:r>
            <w:r>
              <w:rPr>
                <w:webHidden/>
              </w:rPr>
              <w:fldChar w:fldCharType="separate"/>
            </w:r>
            <w:r>
              <w:rPr>
                <w:rStyle w:val="IndexLink"/>
                <w:vanish w:val="false"/>
              </w:rPr>
              <w:tab/>
              <w:t>429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7">
            <w:r>
              <w:rPr>
                <w:webHidden/>
                <w:rStyle w:val="IndexLink"/>
                <w:rFonts w:cs="Arial"/>
                <w:vanish w:val="false"/>
              </w:rPr>
              <w:t>1.</w:t>
            </w:r>
            <w:r>
              <w:rPr>
                <w:rStyle w:val="IndexLink"/>
                <w:rFonts w:eastAsia="" w:cs="" w:cstheme="minorBidi" w:eastAsiaTheme="minorEastAsia"/>
                <w:sz w:val="22"/>
                <w:szCs w:val="22"/>
                <w:lang w:eastAsia="zh-CN" w:bidi="ar-SA"/>
              </w:rPr>
              <w:tab/>
            </w:r>
            <w:r>
              <w:rPr>
                <w:rStyle w:val="IndexLink"/>
                <w:rFonts w:cs="Arial"/>
              </w:rPr>
              <w:t>The Institution</w:t>
            </w:r>
            <w:r>
              <w:rPr>
                <w:webHidden/>
              </w:rPr>
              <w:fldChar w:fldCharType="begin"/>
            </w:r>
            <w:r>
              <w:rPr>
                <w:webHidden/>
              </w:rPr>
              <w:instrText xml:space="preserve">PAGEREF _Toc75711207 \h</w:instrText>
            </w:r>
            <w:r>
              <w:rPr>
                <w:webHidden/>
              </w:rPr>
              <w:fldChar w:fldCharType="separate"/>
            </w:r>
            <w:r>
              <w:rPr>
                <w:rStyle w:val="IndexLink"/>
                <w:vanish w:val="false"/>
              </w:rPr>
              <w:tab/>
              <w:t>429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8">
            <w:r>
              <w:rPr>
                <w:webHidden/>
                <w:rStyle w:val="IndexLink"/>
                <w:rFonts w:cs="Arial"/>
                <w:vanish w:val="false"/>
              </w:rPr>
              <w:t>2.</w:t>
            </w:r>
            <w:r>
              <w:rPr>
                <w:rStyle w:val="IndexLink"/>
                <w:rFonts w:eastAsia="" w:cs="" w:cstheme="minorBidi" w:eastAsiaTheme="minorEastAsia"/>
                <w:sz w:val="22"/>
                <w:szCs w:val="22"/>
                <w:lang w:eastAsia="zh-CN" w:bidi="ar-SA"/>
              </w:rPr>
              <w:tab/>
            </w:r>
            <w:r>
              <w:rPr>
                <w:rStyle w:val="IndexLink"/>
                <w:rFonts w:cs="Arial"/>
              </w:rPr>
              <w:t>Type of Control</w:t>
            </w:r>
            <w:r>
              <w:rPr>
                <w:webHidden/>
              </w:rPr>
              <w:fldChar w:fldCharType="begin"/>
            </w:r>
            <w:r>
              <w:rPr>
                <w:webHidden/>
              </w:rPr>
              <w:instrText xml:space="preserve">PAGEREF _Toc75711208 \h</w:instrText>
            </w:r>
            <w:r>
              <w:rPr>
                <w:webHidden/>
              </w:rPr>
              <w:fldChar w:fldCharType="separate"/>
            </w:r>
            <w:r>
              <w:rPr>
                <w:rStyle w:val="IndexLink"/>
                <w:vanish w:val="false"/>
              </w:rPr>
              <w:tab/>
              <w:t>429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09">
            <w:r>
              <w:rPr>
                <w:webHidden/>
                <w:rStyle w:val="IndexLink"/>
                <w:rFonts w:cs="Arial"/>
                <w:vanish w:val="false"/>
              </w:rPr>
              <w:t>3.</w:t>
            </w:r>
            <w:r>
              <w:rPr>
                <w:rStyle w:val="IndexLink"/>
                <w:rFonts w:eastAsia="" w:cs="" w:cstheme="minorBidi" w:eastAsiaTheme="minorEastAsia"/>
                <w:sz w:val="22"/>
                <w:szCs w:val="22"/>
                <w:lang w:eastAsia="zh-CN" w:bidi="ar-SA"/>
              </w:rPr>
              <w:tab/>
            </w:r>
            <w:r>
              <w:rPr>
                <w:rStyle w:val="IndexLink"/>
                <w:rFonts w:cs="Arial"/>
              </w:rPr>
              <w:t>Educational Unit</w:t>
            </w:r>
            <w:r>
              <w:rPr>
                <w:webHidden/>
              </w:rPr>
              <w:fldChar w:fldCharType="begin"/>
            </w:r>
            <w:r>
              <w:rPr>
                <w:webHidden/>
              </w:rPr>
              <w:instrText xml:space="preserve">PAGEREF _Toc75711209 \h</w:instrText>
            </w:r>
            <w:r>
              <w:rPr>
                <w:webHidden/>
              </w:rPr>
              <w:fldChar w:fldCharType="separate"/>
            </w:r>
            <w:r>
              <w:rPr>
                <w:rStyle w:val="IndexLink"/>
                <w:vanish w:val="false"/>
              </w:rPr>
              <w:tab/>
              <w:t>429</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0">
            <w:r>
              <w:rPr>
                <w:webHidden/>
                <w:rStyle w:val="IndexLink"/>
                <w:rFonts w:cs="Arial"/>
                <w:vanish w:val="false"/>
              </w:rPr>
              <w:t>4.</w:t>
            </w:r>
            <w:r>
              <w:rPr>
                <w:rStyle w:val="IndexLink"/>
                <w:rFonts w:eastAsia="" w:cs="" w:cstheme="minorBidi" w:eastAsiaTheme="minorEastAsia"/>
                <w:sz w:val="22"/>
                <w:szCs w:val="22"/>
                <w:lang w:eastAsia="zh-CN" w:bidi="ar-SA"/>
              </w:rPr>
              <w:tab/>
            </w:r>
            <w:r>
              <w:rPr>
                <w:rStyle w:val="IndexLink"/>
                <w:rFonts w:cs="Arial"/>
              </w:rPr>
              <w:t>Academic Support Units</w:t>
            </w:r>
            <w:r>
              <w:rPr>
                <w:webHidden/>
              </w:rPr>
              <w:fldChar w:fldCharType="begin"/>
            </w:r>
            <w:r>
              <w:rPr>
                <w:webHidden/>
              </w:rPr>
              <w:instrText xml:space="preserve">PAGEREF _Toc75711210 \h</w:instrText>
            </w:r>
            <w:r>
              <w:rPr>
                <w:webHidden/>
              </w:rPr>
              <w:fldChar w:fldCharType="separate"/>
            </w:r>
            <w:r>
              <w:rPr>
                <w:rStyle w:val="IndexLink"/>
                <w:vanish w:val="false"/>
              </w:rPr>
              <w:tab/>
              <w:t>430</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1">
            <w:r>
              <w:rPr>
                <w:webHidden/>
                <w:rStyle w:val="IndexLink"/>
                <w:rFonts w:cs="Arial"/>
                <w:vanish w:val="false"/>
              </w:rPr>
              <w:t>5.</w:t>
            </w:r>
            <w:r>
              <w:rPr>
                <w:rStyle w:val="IndexLink"/>
                <w:rFonts w:eastAsia="" w:cs="" w:cstheme="minorBidi" w:eastAsiaTheme="minorEastAsia"/>
                <w:sz w:val="22"/>
                <w:szCs w:val="22"/>
                <w:lang w:eastAsia="zh-CN" w:bidi="ar-SA"/>
              </w:rPr>
              <w:tab/>
            </w:r>
            <w:r>
              <w:rPr>
                <w:rStyle w:val="IndexLink"/>
                <w:rFonts w:cs="Arial"/>
              </w:rPr>
              <w:t>Non-academic Support Units</w:t>
            </w:r>
            <w:r>
              <w:rPr>
                <w:webHidden/>
              </w:rPr>
              <w:fldChar w:fldCharType="begin"/>
            </w:r>
            <w:r>
              <w:rPr>
                <w:webHidden/>
              </w:rPr>
              <w:instrText xml:space="preserve">PAGEREF _Toc75711211 \h</w:instrText>
            </w:r>
            <w:r>
              <w:rPr>
                <w:webHidden/>
              </w:rPr>
              <w:fldChar w:fldCharType="separate"/>
            </w:r>
            <w:r>
              <w:rPr>
                <w:rStyle w:val="IndexLink"/>
                <w:vanish w:val="false"/>
              </w:rPr>
              <w:tab/>
              <w:t>431</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2">
            <w:r>
              <w:rPr>
                <w:webHidden/>
                <w:rStyle w:val="IndexLink"/>
                <w:rFonts w:cs="Arial"/>
                <w:vanish w:val="false"/>
              </w:rPr>
              <w:t>6.</w:t>
            </w:r>
            <w:r>
              <w:rPr>
                <w:rStyle w:val="IndexLink"/>
                <w:rFonts w:eastAsia="" w:cs="" w:cstheme="minorBidi" w:eastAsiaTheme="minorEastAsia"/>
                <w:sz w:val="22"/>
                <w:szCs w:val="22"/>
                <w:lang w:eastAsia="zh-CN" w:bidi="ar-SA"/>
              </w:rPr>
              <w:tab/>
            </w:r>
            <w:r>
              <w:rPr>
                <w:rStyle w:val="IndexLink"/>
                <w:rFonts w:cs="Arial"/>
              </w:rPr>
              <w:t>Credit Unit</w:t>
            </w:r>
            <w:r>
              <w:rPr>
                <w:webHidden/>
              </w:rPr>
              <w:fldChar w:fldCharType="begin"/>
            </w:r>
            <w:r>
              <w:rPr>
                <w:webHidden/>
              </w:rPr>
              <w:instrText xml:space="preserve">PAGEREF _Toc75711212 \h</w:instrText>
            </w:r>
            <w:r>
              <w:rPr>
                <w:webHidden/>
              </w:rPr>
              <w:fldChar w:fldCharType="separate"/>
            </w:r>
            <w:r>
              <w:rPr>
                <w:rStyle w:val="IndexLink"/>
                <w:vanish w:val="false"/>
              </w:rPr>
              <w:tab/>
              <w:t>431</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3">
            <w:r>
              <w:rPr>
                <w:webHidden/>
                <w:rStyle w:val="IndexLink"/>
                <w:rFonts w:cs="Arial"/>
                <w:vanish w:val="false"/>
              </w:rPr>
              <w:t>7.</w:t>
            </w:r>
            <w:r>
              <w:rPr>
                <w:rStyle w:val="IndexLink"/>
                <w:rFonts w:eastAsia="" w:cs="" w:cstheme="minorBidi" w:eastAsiaTheme="minorEastAsia"/>
                <w:sz w:val="22"/>
                <w:szCs w:val="22"/>
                <w:lang w:eastAsia="zh-CN" w:bidi="ar-SA"/>
              </w:rPr>
              <w:tab/>
            </w:r>
            <w:r>
              <w:rPr>
                <w:rStyle w:val="IndexLink"/>
                <w:rFonts w:cs="Arial"/>
              </w:rPr>
              <w:t>Tables</w:t>
            </w:r>
            <w:r>
              <w:rPr>
                <w:webHidden/>
              </w:rPr>
              <w:fldChar w:fldCharType="begin"/>
            </w:r>
            <w:r>
              <w:rPr>
                <w:webHidden/>
              </w:rPr>
              <w:instrText xml:space="preserve">PAGEREF _Toc75711213 \h</w:instrText>
            </w:r>
            <w:r>
              <w:rPr>
                <w:webHidden/>
              </w:rPr>
              <w:fldChar w:fldCharType="separate"/>
            </w:r>
            <w:r>
              <w:rPr>
                <w:rStyle w:val="IndexLink"/>
                <w:vanish w:val="false"/>
              </w:rPr>
              <w:tab/>
              <w:t>431</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4">
            <w:r>
              <w:rPr>
                <w:webHidden/>
                <w:rStyle w:val="IndexLink"/>
                <w:rFonts w:cs="Arial"/>
                <w:vanish w:val="false"/>
              </w:rPr>
              <w:t>Table D-1. Program Enrollment and Degree Data</w:t>
            </w:r>
            <w:r>
              <w:rPr>
                <w:webHidden/>
              </w:rPr>
              <w:fldChar w:fldCharType="begin"/>
            </w:r>
            <w:r>
              <w:rPr>
                <w:webHidden/>
              </w:rPr>
              <w:instrText xml:space="preserve">PAGEREF _Toc75711214 \h</w:instrText>
            </w:r>
            <w:r>
              <w:rPr>
                <w:webHidden/>
              </w:rPr>
              <w:fldChar w:fldCharType="separate"/>
            </w:r>
            <w:r>
              <w:rPr>
                <w:rStyle w:val="IndexLink"/>
                <w:vanish w:val="false"/>
              </w:rPr>
              <w:tab/>
              <w:t>432</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5">
            <w:r>
              <w:rPr>
                <w:webHidden/>
                <w:rStyle w:val="IndexLink"/>
                <w:rFonts w:cs="Arial"/>
                <w:vanish w:val="false"/>
              </w:rPr>
              <w:t>Table D-2. Personnel</w:t>
            </w:r>
            <w:r>
              <w:rPr>
                <w:webHidden/>
              </w:rPr>
              <w:fldChar w:fldCharType="begin"/>
            </w:r>
            <w:r>
              <w:rPr>
                <w:webHidden/>
              </w:rPr>
              <w:instrText xml:space="preserve">PAGEREF _Toc75711215 \h</w:instrText>
            </w:r>
            <w:r>
              <w:rPr>
                <w:webHidden/>
              </w:rPr>
              <w:fldChar w:fldCharType="separate"/>
            </w:r>
            <w:r>
              <w:rPr>
                <w:rStyle w:val="IndexLink"/>
                <w:vanish w:val="false"/>
              </w:rPr>
              <w:tab/>
              <w:t>433</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216">
            <w:r>
              <w:rPr>
                <w:webHidden/>
                <w:rStyle w:val="IndexLink"/>
                <w:rFonts w:cs="Arial"/>
                <w:vanish w:val="false"/>
              </w:rPr>
              <w:t>Appendix E: Assessment and Continuous Assessment Plan</w:t>
            </w:r>
            <w:r>
              <w:rPr>
                <w:webHidden/>
              </w:rPr>
              <w:fldChar w:fldCharType="begin"/>
            </w:r>
            <w:r>
              <w:rPr>
                <w:webHidden/>
              </w:rPr>
              <w:instrText xml:space="preserve">PAGEREF _Toc75711216 \h</w:instrText>
            </w:r>
            <w:r>
              <w:rPr>
                <w:webHidden/>
              </w:rPr>
              <w:fldChar w:fldCharType="separate"/>
            </w:r>
            <w:r>
              <w:rPr>
                <w:rStyle w:val="IndexLink"/>
                <w:vanish w:val="false"/>
              </w:rPr>
              <w:tab/>
              <w:t>435</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7">
            <w:r>
              <w:rPr>
                <w:webHidden/>
              </w:rPr>
              <w:fldChar w:fldCharType="begin"/>
            </w:r>
            <w:r>
              <w:rPr>
                <w:webHidden/>
              </w:rPr>
              <w:instrText xml:space="preserve">PAGEREF _Toc75711217 \h</w:instrText>
            </w:r>
            <w:r>
              <w:rPr>
                <w:webHidden/>
              </w:rPr>
              <w:fldChar w:fldCharType="separate"/>
            </w:r>
            <w:r>
              <w:rPr>
                <w:webHidden/>
                <w:rStyle w:val="IndexLink"/>
                <w:vanish w:val="false"/>
              </w:rPr>
              <w:t>Introduction</w:t>
              <w:tab/>
              <w:t>436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8">
            <w:r>
              <w:rPr>
                <w:webHidden/>
              </w:rPr>
              <w:fldChar w:fldCharType="begin"/>
            </w:r>
            <w:r>
              <w:rPr>
                <w:webHidden/>
              </w:rPr>
              <w:instrText xml:space="preserve">PAGEREF _Toc75711218 \h</w:instrText>
            </w:r>
            <w:r>
              <w:rPr>
                <w:webHidden/>
              </w:rPr>
              <w:fldChar w:fldCharType="separate"/>
            </w:r>
            <w:r>
              <w:rPr>
                <w:webHidden/>
                <w:rStyle w:val="IndexLink"/>
                <w:vanish w:val="false"/>
              </w:rPr>
              <w:t>Roles and Responsibilities</w:t>
              <w:tab/>
              <w:t>436</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19">
            <w:r>
              <w:rPr>
                <w:webHidden/>
              </w:rPr>
              <w:fldChar w:fldCharType="begin"/>
            </w:r>
            <w:r>
              <w:rPr>
                <w:webHidden/>
              </w:rPr>
              <w:instrText xml:space="preserve">PAGEREF _Toc75711219 \h</w:instrText>
            </w:r>
            <w:r>
              <w:rPr>
                <w:webHidden/>
              </w:rPr>
              <w:fldChar w:fldCharType="separate"/>
            </w:r>
            <w:r>
              <w:rPr>
                <w:webHidden/>
                <w:rStyle w:val="IndexLink"/>
                <w:vanish w:val="false"/>
              </w:rPr>
              <w:t>Constituency Input</w:t>
              <w:tab/>
              <w:t>437</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20">
            <w:r>
              <w:rPr>
                <w:webHidden/>
              </w:rPr>
              <w:fldChar w:fldCharType="begin"/>
            </w:r>
            <w:r>
              <w:rPr>
                <w:webHidden/>
              </w:rPr>
              <w:instrText xml:space="preserve">PAGEREF _Toc75711220 \h</w:instrText>
            </w:r>
            <w:r>
              <w:rPr>
                <w:webHidden/>
              </w:rPr>
              <w:fldChar w:fldCharType="separate"/>
            </w:r>
            <w:r>
              <w:rPr>
                <w:webHidden/>
                <w:rStyle w:val="IndexLink"/>
                <w:vanish w:val="false"/>
              </w:rPr>
              <w:t>Assessment Details</w:t>
              <w:tab/>
              <w:t>438</w:t>
            </w:r>
            <w:r>
              <w:rPr>
                <w:webHidden/>
              </w:rPr>
              <w:fldChar w:fldCharType="end"/>
            </w:r>
          </w:hyperlink>
        </w:p>
        <w:p>
          <w:pPr>
            <w:pStyle w:val="TOC2"/>
            <w:rPr>
              <w:rFonts w:ascii="Calibri" w:hAnsi="Calibri" w:eastAsia="" w:cs="" w:asciiTheme="minorHAnsi" w:cstheme="minorBidi" w:eastAsiaTheme="minorEastAsia" w:hAnsiTheme="minorHAnsi"/>
              <w:sz w:val="22"/>
              <w:szCs w:val="22"/>
              <w:lang w:eastAsia="zh-CN" w:bidi="ar-SA"/>
            </w:rPr>
          </w:pPr>
          <w:hyperlink w:anchor="_Toc75711221">
            <w:r>
              <w:rPr>
                <w:webHidden/>
              </w:rPr>
              <w:fldChar w:fldCharType="begin"/>
            </w:r>
            <w:r>
              <w:rPr>
                <w:webHidden/>
              </w:rPr>
              <w:instrText xml:space="preserve">PAGEREF _Toc75711221 \h</w:instrText>
            </w:r>
            <w:r>
              <w:rPr>
                <w:webHidden/>
              </w:rPr>
              <w:fldChar w:fldCharType="separate"/>
            </w:r>
            <w:r>
              <w:rPr>
                <w:webHidden/>
                <w:rStyle w:val="IndexLink"/>
                <w:vanish w:val="false"/>
              </w:rPr>
              <w:t>Elaboration of CSE Hardware Sequence Improvement Process</w:t>
              <w:tab/>
              <w:t>441</w:t>
            </w:r>
            <w:r>
              <w:rPr>
                <w:webHidden/>
              </w:rPr>
              <w:fldChar w:fldCharType="end"/>
            </w:r>
          </w:hyperlink>
        </w:p>
        <w:p>
          <w:pPr>
            <w:pStyle w:val="TOC1"/>
            <w:tabs>
              <w:tab w:val="clear" w:pos="720"/>
              <w:tab w:val="right" w:pos="8630" w:leader="dot"/>
            </w:tabs>
            <w:rPr>
              <w:rFonts w:ascii="Calibri" w:hAnsi="Calibri" w:eastAsia="" w:cs="" w:asciiTheme="minorHAnsi" w:cstheme="minorBidi" w:eastAsiaTheme="minorEastAsia" w:hAnsiTheme="minorHAnsi"/>
              <w:sz w:val="22"/>
              <w:szCs w:val="22"/>
              <w:lang w:eastAsia="zh-CN"/>
            </w:rPr>
          </w:pPr>
          <w:hyperlink w:anchor="_Toc75711222">
            <w:r>
              <w:rPr>
                <w:webHidden/>
                <w:rStyle w:val="IndexLink"/>
                <w:rFonts w:cs="Arial"/>
                <w:vanish w:val="false"/>
              </w:rPr>
              <w:t>SUBMISSION ATTESTING TO COMPLIANCE</w:t>
            </w:r>
            <w:r>
              <w:rPr>
                <w:webHidden/>
              </w:rPr>
              <w:fldChar w:fldCharType="begin"/>
            </w:r>
            <w:r>
              <w:rPr>
                <w:webHidden/>
              </w:rPr>
              <w:instrText xml:space="preserve">PAGEREF _Toc75711222 \h</w:instrText>
            </w:r>
            <w:r>
              <w:rPr>
                <w:webHidden/>
              </w:rPr>
              <w:fldChar w:fldCharType="separate"/>
            </w:r>
            <w:r>
              <w:rPr>
                <w:rStyle w:val="IndexLink"/>
                <w:vanish w:val="false"/>
              </w:rPr>
              <w:tab/>
              <w:t>446</w:t>
            </w:r>
            <w:r>
              <w:rPr>
                <w:webHidden/>
              </w:rPr>
              <w:fldChar w:fldCharType="end"/>
            </w:r>
          </w:hyperlink>
          <w:r>
            <w:rPr>
              <w:rStyle w:val="IndexLink"/>
              <w:vanish w:val="false"/>
            </w:rPr>
            <w:fldChar w:fldCharType="end"/>
          </w:r>
        </w:p>
      </w:sdtContent>
    </w:sdt>
    <w:p>
      <w:pPr>
        <w:pStyle w:val="Normal"/>
        <w:widowControl/>
        <w:bidi w:val="0"/>
        <w:spacing w:before="0" w:after="0"/>
        <w:jc w:val="left"/>
        <w:rPr>
          <w:sz w:val="24"/>
          <w:szCs w:val="24"/>
        </w:rPr>
      </w:pPr>
      <w:r>
        <w:rPr>
          <w:sz w:val="24"/>
          <w:szCs w:val="24"/>
        </w:rPr>
      </w:r>
    </w:p>
    <w:p>
      <w:pPr>
        <w:sectPr>
          <w:headerReference w:type="default" r:id="rId8"/>
          <w:headerReference w:type="first" r:id="rId9"/>
          <w:footerReference w:type="default" r:id="rId10"/>
          <w:footerReference w:type="first" r:id="rId11"/>
          <w:type w:val="nextPage"/>
          <w:pgSz w:w="12240" w:h="15840"/>
          <w:pgMar w:left="1800" w:right="1800" w:gutter="0" w:header="720" w:top="1440" w:footer="720" w:bottom="1440"/>
          <w:pgNumType w:fmt="decimal"/>
          <w:formProt w:val="false"/>
          <w:textDirection w:val="lrTb"/>
          <w:docGrid w:type="default" w:linePitch="360" w:charSpace="0"/>
        </w:sectPr>
      </w:pPr>
    </w:p>
    <w:p>
      <w:pPr>
        <w:pStyle w:val="Normal"/>
        <w:rPr>
          <w:rFonts w:ascii="Georgia" w:hAnsi="Georgia"/>
        </w:rPr>
      </w:pPr>
      <w:r>
        <w:rPr>
          <w:rFonts w:ascii="Georgia" w:hAnsi="Georgia"/>
        </w:rPr>
      </w:r>
    </w:p>
    <w:p>
      <w:pPr>
        <w:sectPr>
          <w:type w:val="continuous"/>
          <w:pgSz w:w="12240" w:h="15840"/>
          <w:pgMar w:left="1800" w:right="1800" w:gutter="0" w:header="720" w:top="1440" w:footer="720" w:bottom="1440"/>
          <w:formProt w:val="false"/>
          <w:textDirection w:val="lrTb"/>
          <w:docGrid w:type="default" w:linePitch="360" w:charSpace="0"/>
        </w:sectPr>
      </w:pPr>
      <w:r>
        <w:br w:type="page"/>
      </w:r>
    </w:p>
    <w:p>
      <w:pPr>
        <w:pStyle w:val="Heading1"/>
        <w:spacing w:before="0" w:after="100"/>
        <w:rPr>
          <w:rFonts w:cs="Arial"/>
        </w:rPr>
      </w:pPr>
      <w:bookmarkStart w:id="0" w:name="_Toc75711141"/>
      <w:bookmarkStart w:id="1" w:name="_Toc267903776"/>
      <w:r>
        <w:rPr>
          <w:rFonts w:cs="Arial"/>
        </w:rPr>
        <w:t>BACKGROUND INFORMATION</w:t>
      </w:r>
      <w:bookmarkEnd w:id="0"/>
      <w:bookmarkEnd w:id="1"/>
    </w:p>
    <w:p>
      <w:pPr>
        <w:pStyle w:val="Normal"/>
        <w:rPr>
          <w:rFonts w:ascii="Georgia" w:hAnsi="Georgia"/>
        </w:rPr>
      </w:pPr>
      <w:r>
        <w:rPr>
          <w:rFonts w:ascii="Georgia" w:hAnsi="Georgia"/>
        </w:rPr>
      </w:r>
    </w:p>
    <w:p>
      <w:pPr>
        <w:pStyle w:val="Heading2"/>
        <w:numPr>
          <w:ilvl w:val="0"/>
          <w:numId w:val="24"/>
        </w:numPr>
        <w:rPr>
          <w:rFonts w:cs="Arial"/>
        </w:rPr>
      </w:pPr>
      <w:bookmarkStart w:id="2" w:name="_Toc75711142"/>
      <w:r>
        <w:rPr>
          <w:rFonts w:cs="Arial"/>
        </w:rPr>
        <w:t>Contact Information</w:t>
      </w:r>
      <w:bookmarkEnd w:id="2"/>
    </w:p>
    <w:p>
      <w:pPr>
        <w:pStyle w:val="Normal"/>
        <w:rPr/>
      </w:pPr>
      <w:r>
        <w:rPr/>
        <w:t>List name, mailing address, telephone number, and e-mail address for the primary pre-visit contact person for the program.</w:t>
      </w:r>
    </w:p>
    <w:p>
      <w:pPr>
        <w:pStyle w:val="Normal"/>
        <w:rPr/>
      </w:pPr>
      <w:r>
        <w:rPr/>
      </w:r>
    </w:p>
    <w:p>
      <w:pPr>
        <w:pStyle w:val="Normal"/>
        <w:rPr/>
      </w:pPr>
      <w:r>
        <w:rPr/>
      </w:r>
    </w:p>
    <w:p>
      <w:pPr>
        <w:pStyle w:val="Normal"/>
        <w:ind w:left="360"/>
        <w:rPr>
          <w:color w:val="000000"/>
        </w:rPr>
      </w:pPr>
      <w:r>
        <w:rPr>
          <w:color w:val="000000"/>
        </w:rPr>
        <w:t xml:space="preserve">Ross Maciejewski, Ph.D. </w:t>
      </w:r>
    </w:p>
    <w:p>
      <w:pPr>
        <w:pStyle w:val="Normal"/>
        <w:ind w:left="360"/>
        <w:rPr>
          <w:color w:val="000000"/>
        </w:rPr>
      </w:pPr>
      <w:r>
        <w:rPr>
          <w:color w:val="000000"/>
        </w:rPr>
        <w:t xml:space="preserve">Director, School of Computing, and Augmented Intlligence </w:t>
      </w:r>
    </w:p>
    <w:p>
      <w:pPr>
        <w:pStyle w:val="Normal"/>
        <w:ind w:left="360"/>
        <w:rPr>
          <w:color w:val="000000"/>
        </w:rPr>
      </w:pPr>
      <w:r>
        <w:rPr>
          <w:color w:val="000000"/>
        </w:rPr>
      </w:r>
    </w:p>
    <w:p>
      <w:pPr>
        <w:pStyle w:val="Normal"/>
        <w:ind w:left="360"/>
        <w:rPr>
          <w:color w:val="000000"/>
        </w:rPr>
      </w:pPr>
      <w:r>
        <w:rPr>
          <w:color w:val="000000"/>
        </w:rPr>
        <w:t xml:space="preserve">Ross.Maciejewski@asu.edu </w:t>
      </w:r>
    </w:p>
    <w:p>
      <w:pPr>
        <w:pStyle w:val="Normal"/>
        <w:ind w:left="360"/>
        <w:rPr>
          <w:color w:val="000000"/>
        </w:rPr>
      </w:pPr>
      <w:r>
        <w:rPr>
          <w:color w:val="000000"/>
        </w:rPr>
        <w:t xml:space="preserve">P.O. Box 878809 </w:t>
      </w:r>
    </w:p>
    <w:p>
      <w:pPr>
        <w:pStyle w:val="Normal"/>
        <w:ind w:left="360"/>
        <w:rPr>
          <w:color w:val="000000"/>
        </w:rPr>
      </w:pPr>
      <w:r>
        <w:rPr>
          <w:color w:val="000000"/>
        </w:rPr>
        <w:t xml:space="preserve">Tempe, AZ 85287-8809 </w:t>
      </w:r>
    </w:p>
    <w:p>
      <w:pPr>
        <w:pStyle w:val="Normal"/>
        <w:ind w:left="360"/>
        <w:rPr>
          <w:color w:val="000000"/>
        </w:rPr>
      </w:pPr>
      <w:r>
        <w:rPr>
          <w:color w:val="000000"/>
        </w:rPr>
        <w:t xml:space="preserve">480-965-2785 (phone) </w:t>
      </w:r>
    </w:p>
    <w:p>
      <w:pPr>
        <w:pStyle w:val="Normal"/>
        <w:ind w:left="360"/>
        <w:rPr>
          <w:sz w:val="28"/>
          <w:szCs w:val="28"/>
        </w:rPr>
      </w:pPr>
      <w:r>
        <w:rPr/>
        <w:t>480-965-2751 (fax)</w:t>
      </w:r>
    </w:p>
    <w:p>
      <w:pPr>
        <w:pStyle w:val="Normal"/>
        <w:rPr/>
      </w:pPr>
      <w:r>
        <w:rPr/>
      </w:r>
    </w:p>
    <w:p>
      <w:pPr>
        <w:pStyle w:val="Heading2"/>
        <w:numPr>
          <w:ilvl w:val="0"/>
          <w:numId w:val="24"/>
        </w:numPr>
        <w:rPr>
          <w:rFonts w:cs="Arial"/>
        </w:rPr>
      </w:pPr>
      <w:bookmarkStart w:id="3" w:name="_Toc75711143"/>
      <w:r>
        <w:rPr>
          <w:rFonts w:cs="Arial"/>
        </w:rPr>
        <w:t>Program History</w:t>
      </w:r>
      <w:bookmarkEnd w:id="3"/>
    </w:p>
    <w:p>
      <w:pPr>
        <w:pStyle w:val="Normal"/>
        <w:rPr/>
      </w:pPr>
      <w:r>
        <w:rPr/>
        <w:t>Include the year implemented and the date of the last general review. Summarize major program changes with an emphasis on changes occurring since the last general review.</w:t>
      </w:r>
    </w:p>
    <w:p>
      <w:pPr>
        <w:pStyle w:val="Normal"/>
        <w:rPr>
          <w:rFonts w:ascii="Georgia" w:hAnsi="Georgia"/>
        </w:rPr>
      </w:pPr>
      <w:r>
        <w:rPr>
          <w:rFonts w:ascii="Georgia" w:hAnsi="Georgia"/>
        </w:rPr>
      </w:r>
    </w:p>
    <w:p>
      <w:pPr>
        <w:pStyle w:val="Normal"/>
        <w:rPr>
          <w:szCs w:val="22"/>
        </w:rPr>
      </w:pPr>
      <w:r>
        <w:rPr>
          <w:szCs w:val="22"/>
        </w:rPr>
        <w:t>In 1979, faculty from the Electrical and Computer Engineering Department, Industrial and Management Systems Engineering Department, and Mathematics Department at Arizona State University recommended the creation of a department especially focused on computer science and computer systems engineering program. The Department of Computer Science and Engineering (CSE), known then as the Computer Systems Engineering track of Engineering Special Programs, officially began in the spring of 1980. During that time, the ad hoc committee received approval from the Board of Regents for two versions of an undergraduate computer science degree program. At the same time the Computer Systems Engineering track of Engineering Special Programs was transferred administratively from the Office of the Dean to the new department.</w:t>
      </w:r>
    </w:p>
    <w:p>
      <w:pPr>
        <w:pStyle w:val="Normal"/>
        <w:rPr>
          <w:szCs w:val="22"/>
        </w:rPr>
      </w:pPr>
      <w:r>
        <w:rPr>
          <w:szCs w:val="22"/>
        </w:rPr>
      </w:r>
    </w:p>
    <w:p>
      <w:pPr>
        <w:pStyle w:val="Normal"/>
        <w:rPr>
          <w:szCs w:val="22"/>
        </w:rPr>
      </w:pPr>
      <w:r>
        <w:rPr>
          <w:szCs w:val="22"/>
        </w:rPr>
        <w:t>Based upon the recommendations of an outside consultant, the strong industrial commitment exhibited by local industry in supporting the creation of an Engineering Excellence program, and the background of the majority of the founding faculty, the decision was made to place the department in the College of Engineering &amp; Applied Sciences.</w:t>
      </w:r>
    </w:p>
    <w:p>
      <w:pPr>
        <w:pStyle w:val="Normal"/>
        <w:rPr>
          <w:szCs w:val="22"/>
        </w:rPr>
      </w:pPr>
      <w:r>
        <w:rPr>
          <w:szCs w:val="22"/>
        </w:rPr>
      </w:r>
    </w:p>
    <w:p>
      <w:pPr>
        <w:pStyle w:val="Normal"/>
        <w:rPr/>
      </w:pPr>
      <w:r>
        <w:rPr/>
        <w:t xml:space="preserve">In 2004, the program underwent a change of curriculum which reduced the total number of hours from 128 to 120. This decrease in required hours caused significant changes in the Computer Systems Engineering curricula. The reduction in required credit hours occurred via the direction from the university’s Provosts Office as a way to ensure that students would be able to complete the program and graduate in a reasonable amount of time. The changes included the development of CSE205 (Object-Oriented Design and Data Structures), and the introduction of CSE301 (Computing Ethics). In addition, new courses in embedded systems and hardware design were introduced: CSE320 (Design and Synthesis of Digital Hardware) and CSE325 (Embedded Systems.) </w:t>
      </w:r>
    </w:p>
    <w:p>
      <w:pPr>
        <w:pStyle w:val="Normal"/>
        <w:rPr>
          <w:sz w:val="28"/>
          <w:szCs w:val="22"/>
        </w:rPr>
      </w:pPr>
      <w:r>
        <w:rPr>
          <w:sz w:val="28"/>
          <w:szCs w:val="22"/>
        </w:rPr>
      </w:r>
    </w:p>
    <w:p>
      <w:pPr>
        <w:pStyle w:val="Normal"/>
        <w:rPr>
          <w:sz w:val="28"/>
        </w:rPr>
      </w:pPr>
      <w:r>
        <w:rPr>
          <w:szCs w:val="22"/>
        </w:rPr>
        <w:t>The program has been accredited since 1980. The most recent review took place in 2015.</w:t>
      </w:r>
    </w:p>
    <w:p>
      <w:pPr>
        <w:pStyle w:val="Normal"/>
        <w:rPr>
          <w:rFonts w:ascii="Georgia" w:hAnsi="Georgia"/>
        </w:rPr>
      </w:pPr>
      <w:r>
        <w:rPr>
          <w:rFonts w:ascii="Georgia" w:hAnsi="Georgia"/>
        </w:rPr>
      </w:r>
    </w:p>
    <w:p>
      <w:pPr>
        <w:pStyle w:val="Normal"/>
        <w:rPr>
          <w:szCs w:val="22"/>
        </w:rPr>
      </w:pPr>
      <w:r>
        <w:rPr>
          <w:szCs w:val="22"/>
        </w:rPr>
        <w:t>The program is currently housed in the School of Computing and Augmented Intelligence which is one of the schools in the Ira A. Fulton Schools of Engineering. The faculty body for the program is the Computer Science and Engineering faculty within the school.</w:t>
      </w:r>
    </w:p>
    <w:p>
      <w:pPr>
        <w:pStyle w:val="Normal"/>
        <w:rPr>
          <w:szCs w:val="22"/>
        </w:rPr>
      </w:pPr>
      <w:r>
        <w:rPr>
          <w:szCs w:val="22"/>
        </w:rPr>
      </w:r>
    </w:p>
    <w:p>
      <w:pPr>
        <w:pStyle w:val="Heading2"/>
        <w:numPr>
          <w:ilvl w:val="0"/>
          <w:numId w:val="24"/>
        </w:numPr>
        <w:rPr>
          <w:rFonts w:cs="Arial"/>
        </w:rPr>
      </w:pPr>
      <w:bookmarkStart w:id="4" w:name="_Toc75711144"/>
      <w:r>
        <w:rPr>
          <w:rFonts w:cs="Arial"/>
        </w:rPr>
        <w:t>Options</w:t>
      </w:r>
      <w:bookmarkEnd w:id="4"/>
    </w:p>
    <w:p>
      <w:pPr>
        <w:pStyle w:val="Normal"/>
        <w:rPr/>
      </w:pPr>
      <w:r>
        <w:rPr/>
        <w:t>List and describe any options, tracks, concentrations, etc. included in the program.</w:t>
      </w:r>
    </w:p>
    <w:p>
      <w:pPr>
        <w:pStyle w:val="Normal"/>
        <w:rPr/>
      </w:pPr>
      <w:r>
        <w:rPr/>
      </w:r>
    </w:p>
    <w:p>
      <w:pPr>
        <w:pStyle w:val="Normal"/>
        <w:rPr>
          <w:rFonts w:eastAsia="Calibri"/>
          <w:shd w:fill="FEFEFE" w:val="clear"/>
        </w:rPr>
      </w:pPr>
      <w:r>
        <w:rPr/>
        <w:t xml:space="preserve">In addition to the standard Computer Systems Engineering program, there is an optional concentration available in </w:t>
      </w:r>
      <w:r>
        <w:rPr>
          <w:shd w:fill="FEFEFE" w:val="clear"/>
        </w:rPr>
        <w:t>Cybersecurity. Students usually do so in their junior year. The requirements of the concentration are covered in Criterion 5 Curriculum</w:t>
      </w:r>
      <w:r>
        <w:rPr>
          <w:rFonts w:eastAsia="Calibri"/>
          <w:shd w:fill="FEFEFE" w:val="clear"/>
        </w:rPr>
        <w:t>.</w:t>
      </w:r>
    </w:p>
    <w:p>
      <w:pPr>
        <w:pStyle w:val="Normal"/>
        <w:rPr/>
      </w:pPr>
      <w:r>
        <w:rPr/>
      </w:r>
    </w:p>
    <w:p>
      <w:pPr>
        <w:pStyle w:val="Heading2"/>
        <w:numPr>
          <w:ilvl w:val="0"/>
          <w:numId w:val="24"/>
        </w:numPr>
        <w:rPr>
          <w:rFonts w:cs="Arial"/>
        </w:rPr>
      </w:pPr>
      <w:bookmarkStart w:id="5" w:name="_Toc75711145"/>
      <w:r>
        <w:rPr>
          <w:rFonts w:cs="Arial"/>
        </w:rPr>
        <w:t>Program Delivery Modes</w:t>
      </w:r>
      <w:bookmarkEnd w:id="5"/>
    </w:p>
    <w:p>
      <w:pPr>
        <w:pStyle w:val="Normal"/>
        <w:rPr/>
      </w:pPr>
      <w:r>
        <w:rPr/>
        <w:t xml:space="preserve">Describe the delivery modes used by this program, e.g., days, evenings, weekends, cooperative education, traditional lecture/laboratory, off-campus, distance education, web-based, etc. </w:t>
      </w:r>
    </w:p>
    <w:p>
      <w:pPr>
        <w:pStyle w:val="Normal"/>
        <w:rPr>
          <w:rFonts w:ascii="Georgia" w:hAnsi="Georgia"/>
          <w:b/>
        </w:rPr>
      </w:pPr>
      <w:r>
        <w:rPr>
          <w:rFonts w:ascii="Georgia" w:hAnsi="Georgia"/>
          <w:b/>
        </w:rPr>
      </w:r>
    </w:p>
    <w:p>
      <w:pPr>
        <w:pStyle w:val="Normal"/>
        <w:rPr/>
      </w:pPr>
      <w:sdt>
        <w:sdtPr>
          <w:tag w:val="goog_rdk_0"/>
          <w:id w:val="-2019681893"/>
        </w:sdtPr>
        <w:sdtContent>
          <w:r>
            <w:rPr/>
          </w:r>
          <w:r>
            <w:rPr/>
          </w:r>
        </w:sdtContent>
      </w:sdt>
      <w:r>
        <w:rPr/>
        <w:t>The program is a daytime program with some courses offered in the evenings or as a hybrid course. Most courses are offered as traditional lecture/lab courses. Some general studies courses are offered on-line and as a hybrid. The hybrid is structured where the lectures are prerecorded and the in-class activities are to support the lectures.</w:t>
      </w:r>
    </w:p>
    <w:p>
      <w:pPr>
        <w:pStyle w:val="Normal"/>
        <w:rPr>
          <w:szCs w:val="22"/>
        </w:rPr>
      </w:pPr>
      <w:r>
        <w:rPr>
          <w:szCs w:val="22"/>
        </w:rPr>
      </w:r>
    </w:p>
    <w:p>
      <w:pPr>
        <w:pStyle w:val="Heading2"/>
        <w:numPr>
          <w:ilvl w:val="0"/>
          <w:numId w:val="24"/>
        </w:numPr>
        <w:rPr>
          <w:rFonts w:cs="Arial"/>
        </w:rPr>
      </w:pPr>
      <w:bookmarkStart w:id="6" w:name="_Toc75711146"/>
      <w:r>
        <w:rPr>
          <w:rFonts w:cs="Arial"/>
        </w:rPr>
        <w:t>Program Locations</w:t>
      </w:r>
      <w:bookmarkEnd w:id="6"/>
    </w:p>
    <w:p>
      <w:pPr>
        <w:pStyle w:val="Normal"/>
        <w:rPr/>
      </w:pPr>
      <w:r>
        <w:rPr/>
        <w:t xml:space="preserve">Include all locations where the program or a portion of the program is regularly offered (this would also include dual degrees, international partnerships, etc.). </w:t>
      </w:r>
    </w:p>
    <w:p>
      <w:pPr>
        <w:pStyle w:val="Normal"/>
        <w:rPr>
          <w:rFonts w:ascii="Georgia" w:hAnsi="Georgia"/>
        </w:rPr>
      </w:pPr>
      <w:r>
        <w:rPr>
          <w:rFonts w:ascii="Georgia" w:hAnsi="Georgia"/>
        </w:rPr>
      </w:r>
    </w:p>
    <w:p>
      <w:pPr>
        <w:pStyle w:val="Normal"/>
        <w:rPr/>
      </w:pPr>
      <w:r>
        <w:rPr/>
        <w:t>The program is based on the Tempe Campus of Arizona State University.</w:t>
      </w:r>
    </w:p>
    <w:p>
      <w:pPr>
        <w:pStyle w:val="Normal"/>
        <w:rPr>
          <w:rFonts w:ascii="Georgia" w:hAnsi="Georgia"/>
        </w:rPr>
      </w:pPr>
      <w:r>
        <w:rPr>
          <w:rFonts w:ascii="Georgia" w:hAnsi="Georgia"/>
        </w:rPr>
      </w:r>
    </w:p>
    <w:p>
      <w:pPr>
        <w:pStyle w:val="Heading2"/>
        <w:numPr>
          <w:ilvl w:val="0"/>
          <w:numId w:val="24"/>
        </w:numPr>
        <w:rPr>
          <w:rFonts w:cs="Arial"/>
          <w:b w:val="false"/>
          <w:i/>
          <w:i/>
        </w:rPr>
      </w:pPr>
      <w:bookmarkStart w:id="7" w:name="_Toc75711147"/>
      <w:r>
        <w:rPr>
          <w:rFonts w:cs="Arial"/>
        </w:rPr>
        <w:t>Public Disclosure</w:t>
      </w:r>
      <w:bookmarkEnd w:id="7"/>
    </w:p>
    <w:p>
      <w:pPr>
        <w:pStyle w:val="Normal"/>
        <w:rPr/>
      </w:pPr>
      <w:r>
        <w:rPr/>
        <w:t>Provide information concerning all the places where the Program Education Objectives (PEOs), Student Outcomes (SOs), annual student enrollment, and graduation data specific to the program is posted or made accessible to the public. If this information is posted to the Web, please provide the URLs.</w:t>
      </w:r>
    </w:p>
    <w:p>
      <w:pPr>
        <w:pStyle w:val="Normal"/>
        <w:rPr/>
      </w:pPr>
      <w:r>
        <w:rPr/>
      </w:r>
    </w:p>
    <w:p>
      <w:pPr>
        <w:pStyle w:val="Normal"/>
        <w:rPr/>
      </w:pPr>
      <w:r>
        <w:rPr/>
        <w:t xml:space="preserve">Information on the Computer Systems Engineering program is available at </w:t>
      </w:r>
      <w:hyperlink r:id="rId12">
        <w:r>
          <w:rPr>
            <w:rStyle w:val="Hyperlink"/>
          </w:rPr>
          <w:t>https://degrees.apps.asu.edu/bachelors/major/ASU00/ESCSEBSE/computer-systems-engineering</w:t>
        </w:r>
      </w:hyperlink>
    </w:p>
    <w:p>
      <w:pPr>
        <w:pStyle w:val="Normal"/>
        <w:rPr/>
      </w:pPr>
      <w:r>
        <w:rPr/>
      </w:r>
    </w:p>
    <w:p>
      <w:pPr>
        <w:pStyle w:val="Normal"/>
        <w:rPr/>
      </w:pPr>
      <w:r>
        <w:rPr/>
        <w:t>This site includes a link to the Program Education Objectives (PEOs) and Student Outcomes (SOs). A direct link is available through https://degrees.apps.asu.edu/bachelors/major/ASU00/ESCSEBSE/computer-systems-engineering</w:t>
      </w:r>
    </w:p>
    <w:p>
      <w:pPr>
        <w:pStyle w:val="Normal"/>
        <w:rPr/>
      </w:pPr>
      <w:r>
        <w:rPr/>
      </w:r>
    </w:p>
    <w:p>
      <w:pPr>
        <w:pStyle w:val="Normal"/>
        <w:rPr/>
      </w:pPr>
      <w:r>
        <w:rPr/>
      </w:r>
    </w:p>
    <w:p>
      <w:pPr>
        <w:pStyle w:val="Normal"/>
        <w:rPr/>
      </w:pPr>
      <w:r>
        <w:rPr/>
        <w:t xml:space="preserve">Data on annual student enrollment and graduation data is maintained by the Fulton Schools of Engineering and can be accessed at </w:t>
      </w:r>
      <w:hyperlink r:id="rId13">
        <w:r>
          <w:rPr>
            <w:rStyle w:val="Hyperlink"/>
            <w:color w:val="auto"/>
          </w:rPr>
          <w:t>https://engineering.asu.edu/factbook/data/</w:t>
        </w:r>
      </w:hyperlink>
    </w:p>
    <w:p>
      <w:pPr>
        <w:pStyle w:val="Normal"/>
        <w:rPr/>
      </w:pPr>
      <w:r>
        <w:rPr/>
      </w:r>
    </w:p>
    <w:p>
      <w:pPr>
        <w:pStyle w:val="Heading2"/>
        <w:numPr>
          <w:ilvl w:val="0"/>
          <w:numId w:val="24"/>
        </w:numPr>
        <w:rPr>
          <w:rFonts w:cs="Arial"/>
        </w:rPr>
      </w:pPr>
      <w:bookmarkStart w:id="8" w:name="_Toc75711148"/>
      <w:r>
        <w:rPr>
          <w:rFonts w:cs="Arial"/>
        </w:rPr>
        <w:t>Deficiencies, Weaknesses or Concerns from Previous Evaluation(s) and the Actions Taken to Address Them</w:t>
      </w:r>
      <w:bookmarkEnd w:id="8"/>
    </w:p>
    <w:p>
      <w:pPr>
        <w:pStyle w:val="Normal"/>
        <w:rPr/>
      </w:pPr>
      <w:r>
        <w:rPr/>
        <w:t>Summarize the Deficiencies, Weaknesses, or Concerns remaining from the most recent ABET Final Statement. Describe the actions taken to address them, including effective dates of actions, if applicable. If this is an initial accreditation, it should be so indicated.</w:t>
      </w:r>
    </w:p>
    <w:p>
      <w:pPr>
        <w:pStyle w:val="Normal"/>
        <w:rPr/>
      </w:pPr>
      <w:r>
        <w:rPr/>
      </w:r>
    </w:p>
    <w:p>
      <w:pPr>
        <w:pStyle w:val="Normal"/>
        <w:rPr/>
      </w:pPr>
      <w:r>
        <w:rPr/>
        <w:t>There was one concern remained from the previous evaluation cycle:</w:t>
      </w:r>
    </w:p>
    <w:p>
      <w:pPr>
        <w:pStyle w:val="Normal"/>
        <w:jc w:val="both"/>
        <w:rPr/>
      </w:pPr>
      <w:bookmarkStart w:id="9" w:name="_Hlk72270811"/>
      <w:bookmarkEnd w:id="9"/>
      <w:r>
        <w:rPr/>
        <w:t>Criterion 3: (1) Students will have an ability to identify, formulate, and solve complex engineering problems by applying principles of engineering, science, and mathematics. Fall 2022 – Spring 2023</w:t>
      </w:r>
    </w:p>
    <w:p>
      <w:pPr>
        <w:pStyle w:val="Normal"/>
        <w:rPr>
          <w:i/>
          <w:i/>
          <w:iCs/>
          <w:color w:themeColor="text1" w:val="000000"/>
        </w:rPr>
      </w:pPr>
      <w:r>
        <w:rPr/>
        <w:t xml:space="preserve">This concern was addressed in both CSE 320 and 325. </w:t>
      </w:r>
      <w:r>
        <w:rPr>
          <w:i/>
          <w:iCs/>
          <w:color w:themeColor="text1" w:val="000000"/>
        </w:rPr>
        <w:t>In CSE 325, we have increased scaffolding to support students, and increased help hours. We will continue to do this, as well as work to identify students that are struggling early and support them to attempt and complete the projects. In CSE 320 The prerequisite course ECEE/CSE 120 does not adequately prepare them for the follow-on courses. There is a significant amount of academic integrity violations with the use of on-line resources for doing homework and lab assignments. The syllabus of CSE 120 must be updated and digital design should be taught more from an algorithmic perspective than a low-level circuit approach. The techniques taught are outdated. The solution to the problem of academic integrity violations is to place much greater emphasis on exams.</w:t>
      </w:r>
    </w:p>
    <w:p>
      <w:pPr>
        <w:pStyle w:val="Normal"/>
        <w:snapToGrid w:val="false"/>
        <w:rPr>
          <w:i/>
          <w:i/>
          <w:iCs/>
          <w:color w:themeColor="text1" w:val="000000"/>
          <w:sz w:val="20"/>
          <w:szCs w:val="20"/>
        </w:rPr>
      </w:pPr>
      <w:r>
        <w:rPr>
          <w:i/>
          <w:iCs/>
          <w:color w:themeColor="text1" w:val="000000"/>
        </w:rPr>
        <w:t xml:space="preserve"> </w:t>
      </w:r>
    </w:p>
    <w:p>
      <w:pPr>
        <w:pStyle w:val="Normal"/>
        <w:spacing w:before="60" w:after="60"/>
        <w:rPr/>
      </w:pPr>
      <w:r>
        <w:rPr/>
      </w:r>
    </w:p>
    <w:p>
      <w:pPr>
        <w:pStyle w:val="Normal"/>
        <w:spacing w:before="60" w:after="60"/>
        <w:rPr/>
      </w:pPr>
      <w:r>
        <w:rPr/>
      </w:r>
    </w:p>
    <w:p>
      <w:pPr>
        <w:pStyle w:val="Normal"/>
        <w:spacing w:before="120" w:after="0"/>
        <w:rPr>
          <w:rFonts w:ascii="Georgia" w:hAnsi="Georgia"/>
        </w:rPr>
      </w:pPr>
      <w:r>
        <w:rPr>
          <w:rFonts w:ascii="Georgia" w:hAnsi="Georgia"/>
        </w:rPr>
      </w:r>
      <w:bookmarkStart w:id="10" w:name="_Hlk72270811_Copy_1"/>
      <w:bookmarkStart w:id="11" w:name="_Hlk72270811_Copy_1"/>
      <w:bookmarkEnd w:id="11"/>
    </w:p>
    <w:p>
      <w:pPr>
        <w:pStyle w:val="Normal"/>
        <w:spacing w:before="120" w:after="0"/>
        <w:rPr>
          <w:rFonts w:ascii="Georgia" w:hAnsi="Georgia"/>
        </w:rPr>
      </w:pPr>
      <w:r>
        <w:rPr>
          <w:rFonts w:ascii="Georgia" w:hAnsi="Georgia"/>
        </w:rPr>
      </w:r>
    </w:p>
    <w:p>
      <w:pPr>
        <w:pStyle w:val="Normal"/>
        <w:spacing w:before="120" w:after="0"/>
        <w:rPr>
          <w:rFonts w:ascii="Georgia" w:hAnsi="Georgia"/>
        </w:rPr>
      </w:pPr>
      <w:r>
        <w:rPr>
          <w:rFonts w:ascii="Georgia" w:hAnsi="Georgia"/>
        </w:rPr>
      </w:r>
      <w:r>
        <w:br w:type="page"/>
      </w:r>
    </w:p>
    <w:p>
      <w:pPr>
        <w:pStyle w:val="Heading1"/>
        <w:spacing w:before="0" w:after="100"/>
        <w:rPr>
          <w:rFonts w:cs="Arial"/>
        </w:rPr>
      </w:pPr>
      <w:bookmarkStart w:id="12" w:name="_Toc267903789"/>
      <w:bookmarkStart w:id="13" w:name="_Toc75711149"/>
      <w:r>
        <w:rPr>
          <w:rFonts w:cs="Arial"/>
        </w:rPr>
        <w:t>GENERAL CRITERIA</w:t>
      </w:r>
      <w:bookmarkEnd w:id="12"/>
      <w:bookmarkEnd w:id="13"/>
    </w:p>
    <w:p>
      <w:pPr>
        <w:pStyle w:val="Normal"/>
        <w:jc w:val="center"/>
        <w:rPr>
          <w:rFonts w:ascii="Georgia" w:hAnsi="Georgia"/>
        </w:rPr>
      </w:pPr>
      <w:r>
        <w:rPr>
          <w:rFonts w:ascii="Georgia" w:hAnsi="Georgia"/>
        </w:rPr>
      </w:r>
    </w:p>
    <w:p>
      <w:pPr>
        <w:pStyle w:val="Heading1"/>
        <w:rPr>
          <w:rFonts w:cs="Arial"/>
        </w:rPr>
      </w:pPr>
      <w:bookmarkStart w:id="14" w:name="_Toc75711150"/>
      <w:bookmarkStart w:id="15" w:name="_Toc267903790"/>
      <w:r>
        <w:rPr>
          <w:rFonts w:cs="Arial"/>
        </w:rPr>
        <w:t>CRITERION 1. STUDENTS</w:t>
      </w:r>
      <w:bookmarkEnd w:id="14"/>
      <w:bookmarkEnd w:id="15"/>
    </w:p>
    <w:p>
      <w:pPr>
        <w:pStyle w:val="Normal"/>
        <w:rPr>
          <w:rFonts w:ascii="Georgia" w:hAnsi="Georgia"/>
          <w:b/>
        </w:rPr>
      </w:pPr>
      <w:r>
        <w:rPr>
          <w:rFonts w:ascii="Georgia" w:hAnsi="Georgia"/>
          <w:b/>
        </w:rPr>
      </w:r>
    </w:p>
    <w:p>
      <w:pPr>
        <w:pStyle w:val="Normal"/>
        <w:rPr/>
      </w:pPr>
      <w:r>
        <w:rPr/>
        <w:t>For the sections below, attach any written policies that apply.</w:t>
      </w:r>
    </w:p>
    <w:p>
      <w:pPr>
        <w:pStyle w:val="Normal"/>
        <w:rPr/>
      </w:pPr>
      <w:r>
        <w:rPr/>
      </w:r>
      <w:bookmarkStart w:id="16" w:name="_Toc267903791"/>
      <w:bookmarkStart w:id="17" w:name="_Toc267902894"/>
      <w:bookmarkStart w:id="18" w:name="_Toc267903555"/>
      <w:bookmarkStart w:id="19" w:name="_Toc267903108"/>
      <w:bookmarkStart w:id="20" w:name="_Toc267902048"/>
      <w:bookmarkStart w:id="21" w:name="_Toc267903554"/>
      <w:bookmarkStart w:id="22" w:name="_Toc267902685"/>
      <w:bookmarkStart w:id="23" w:name="_Toc267903442"/>
      <w:bookmarkStart w:id="24" w:name="_Toc267902829"/>
      <w:bookmarkStart w:id="25" w:name="_Toc267903556"/>
      <w:bookmarkStart w:id="26" w:name="_Toc267902260"/>
      <w:bookmarkStart w:id="27" w:name="_Toc267903443"/>
      <w:bookmarkStart w:id="28" w:name="_Toc267902765"/>
      <w:bookmarkStart w:id="29" w:name="_Toc267902575"/>
      <w:bookmarkStart w:id="30" w:name="_Toc267903794"/>
      <w:bookmarkStart w:id="31" w:name="_Toc267903553"/>
      <w:bookmarkStart w:id="32" w:name="_Toc267902132"/>
      <w:bookmarkStart w:id="33" w:name="_Toc267903441"/>
      <w:bookmarkStart w:id="34" w:name="_Toc267903444"/>
      <w:bookmarkStart w:id="35" w:name="_Toc267902959"/>
      <w:bookmarkStart w:id="36" w:name="_Toc267903792"/>
      <w:bookmarkStart w:id="37" w:name="_Toc267903793"/>
      <w:bookmarkStart w:id="38" w:name="_Toc267903791"/>
      <w:bookmarkStart w:id="39" w:name="_Toc267902894"/>
      <w:bookmarkStart w:id="40" w:name="_Toc267903555"/>
      <w:bookmarkStart w:id="41" w:name="_Toc267903108"/>
      <w:bookmarkStart w:id="42" w:name="_Toc267902048"/>
      <w:bookmarkStart w:id="43" w:name="_Toc267903554"/>
      <w:bookmarkStart w:id="44" w:name="_Toc267902685"/>
      <w:bookmarkStart w:id="45" w:name="_Toc267903442"/>
      <w:bookmarkStart w:id="46" w:name="_Toc267902829"/>
      <w:bookmarkStart w:id="47" w:name="_Toc267903556"/>
      <w:bookmarkStart w:id="48" w:name="_Toc267902260"/>
      <w:bookmarkStart w:id="49" w:name="_Toc267903443"/>
      <w:bookmarkStart w:id="50" w:name="_Toc267902765"/>
      <w:bookmarkStart w:id="51" w:name="_Toc267902575"/>
      <w:bookmarkStart w:id="52" w:name="_Toc267903794"/>
      <w:bookmarkStart w:id="53" w:name="_Toc267903553"/>
      <w:bookmarkStart w:id="54" w:name="_Toc267902132"/>
      <w:bookmarkStart w:id="55" w:name="_Toc267903441"/>
      <w:bookmarkStart w:id="56" w:name="_Toc267903444"/>
      <w:bookmarkStart w:id="57" w:name="_Toc267902959"/>
      <w:bookmarkStart w:id="58" w:name="_Toc267903792"/>
      <w:bookmarkStart w:id="59" w:name="_Toc26790379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pPr>
        <w:pStyle w:val="Heading2"/>
        <w:numPr>
          <w:ilvl w:val="0"/>
          <w:numId w:val="25"/>
        </w:numPr>
        <w:tabs>
          <w:tab w:val="clear" w:pos="720"/>
          <w:tab w:val="left" w:pos="360" w:leader="none"/>
        </w:tabs>
        <w:rPr>
          <w:rFonts w:cs="Arial"/>
        </w:rPr>
      </w:pPr>
      <w:bookmarkStart w:id="60" w:name="_Toc75711151"/>
      <w:r>
        <w:rPr>
          <w:rFonts w:cs="Arial"/>
        </w:rPr>
        <w:t>Student Admissions</w:t>
      </w:r>
      <w:bookmarkEnd w:id="60"/>
    </w:p>
    <w:p>
      <w:pPr>
        <w:pStyle w:val="Normal"/>
        <w:rPr>
          <w:rFonts w:cs="Calibri" w:cstheme="minorHAnsi"/>
        </w:rPr>
      </w:pPr>
      <w:r>
        <w:rPr>
          <w:rFonts w:cs="Calibri" w:cstheme="minorHAnsi"/>
        </w:rPr>
        <w:t xml:space="preserve">The Computer Systems Engineering, BSE program at Arizona State University accepts any student into the program who has met the admissions criteria, which may be found at </w:t>
      </w:r>
      <w:hyperlink r:id="rId14">
        <w:r>
          <w:rPr>
            <w:rStyle w:val="Hyperlink"/>
            <w:rFonts w:cs="Calibri" w:cstheme="minorHAnsi"/>
            <w:color w:val="auto"/>
          </w:rPr>
          <w:t>https://engineering.asu.edu/admission-requirements/</w:t>
        </w:r>
      </w:hyperlink>
    </w:p>
    <w:p>
      <w:pPr>
        <w:pStyle w:val="Normal"/>
        <w:rPr>
          <w:rFonts w:cs="Calibri" w:cstheme="minorHAnsi"/>
        </w:rPr>
      </w:pPr>
      <w:r>
        <w:rPr>
          <w:rFonts w:cs="Calibri" w:cstheme="minorHAnsi"/>
        </w:rPr>
      </w:r>
    </w:p>
    <w:p>
      <w:pPr>
        <w:pStyle w:val="Normal"/>
        <w:rPr/>
      </w:pPr>
      <w:r>
        <w:rPr/>
        <w:t>The admission standards for many majors in the Ira A. Fulton Schools of Engineering are higher than university admission standards. International students may have an additional English-language proficiency requirement. Foreign nationals must meet the same admission requirements shown below with the possible additional requirement of a minimum Test of English as a Foreign Language (TOEFL) score. If the university requires a TOEFL score from the applicant, then admission to Engineering requires a minimum TOEFL score of 550 (paper-based), 213 (computer based), 79 on iBT (internet-based); or a minimum International English Language Testing System (IELTS) score of 6.5; or a Pearson score of 58. See Table 1-1.</w:t>
      </w:r>
    </w:p>
    <w:p>
      <w:pPr>
        <w:pStyle w:val="Normal"/>
        <w:rPr/>
      </w:pPr>
      <w:r>
        <w:rPr/>
      </w:r>
    </w:p>
    <w:p>
      <w:pPr>
        <w:pStyle w:val="Normal"/>
        <w:rPr/>
      </w:pPr>
      <w:r>
        <w:rPr/>
      </w:r>
    </w:p>
    <w:tbl>
      <w:tblPr>
        <w:tblW w:w="5000" w:type="pct"/>
        <w:jc w:val="left"/>
        <w:tblInd w:w="-905" w:type="dxa"/>
        <w:tblLayout w:type="fixed"/>
        <w:tblCellMar>
          <w:top w:w="0" w:type="dxa"/>
          <w:left w:w="108" w:type="dxa"/>
          <w:bottom w:w="0" w:type="dxa"/>
          <w:right w:w="108" w:type="dxa"/>
        </w:tblCellMar>
        <w:tblLook w:val="04a0" w:noHBand="0" w:noVBand="1" w:firstColumn="1" w:lastRow="0" w:lastColumn="0" w:firstRow="1"/>
      </w:tblPr>
      <w:tblGrid>
        <w:gridCol w:w="3275"/>
        <w:gridCol w:w="1784"/>
        <w:gridCol w:w="1345"/>
        <w:gridCol w:w="1487"/>
        <w:gridCol w:w="1469"/>
      </w:tblGrid>
      <w:tr>
        <w:trPr/>
        <w:tc>
          <w:tcPr>
            <w:tcW w:w="3275" w:type="dxa"/>
            <w:tcBorders>
              <w:top w:val="single" w:sz="4" w:space="0" w:color="000000"/>
              <w:left w:val="single" w:sz="4" w:space="0" w:color="000000"/>
              <w:bottom w:val="single" w:sz="4" w:space="0" w:color="000000"/>
              <w:right w:val="single" w:sz="4" w:space="0" w:color="000000"/>
            </w:tcBorders>
          </w:tcPr>
          <w:p>
            <w:pPr>
              <w:pStyle w:val="Normal"/>
              <w:jc w:val="center"/>
              <w:rPr>
                <w:sz w:val="20"/>
                <w:szCs w:val="20"/>
              </w:rPr>
            </w:pPr>
            <w:r>
              <w:rPr>
                <w:sz w:val="20"/>
                <w:szCs w:val="20"/>
              </w:rPr>
              <w:t>Major</w:t>
            </w:r>
          </w:p>
        </w:tc>
        <w:tc>
          <w:tcPr>
            <w:tcW w:w="1784" w:type="dxa"/>
            <w:tcBorders>
              <w:top w:val="single" w:sz="4" w:space="0" w:color="000000"/>
              <w:left w:val="single" w:sz="4" w:space="0" w:color="000000"/>
              <w:bottom w:val="single" w:sz="4" w:space="0" w:color="000000"/>
              <w:right w:val="single" w:sz="24" w:space="0" w:color="000000"/>
            </w:tcBorders>
          </w:tcPr>
          <w:p>
            <w:pPr>
              <w:pStyle w:val="Normal"/>
              <w:jc w:val="center"/>
              <w:rPr>
                <w:b/>
                <w:sz w:val="20"/>
                <w:szCs w:val="20"/>
              </w:rPr>
            </w:pPr>
            <w:r>
              <w:rPr>
                <w:sz w:val="20"/>
                <w:szCs w:val="20"/>
              </w:rPr>
              <w:t>Freshman Students who</w:t>
            </w:r>
            <w:r>
              <w:rPr>
                <w:b/>
                <w:sz w:val="20"/>
                <w:szCs w:val="20"/>
              </w:rPr>
              <w:t xml:space="preserve"> </w:t>
            </w:r>
            <w:r>
              <w:rPr>
                <w:sz w:val="20"/>
                <w:szCs w:val="20"/>
              </w:rPr>
              <w:t>have</w:t>
            </w:r>
            <w:r>
              <w:rPr>
                <w:b/>
                <w:sz w:val="20"/>
                <w:szCs w:val="20"/>
              </w:rPr>
              <w:t xml:space="preserve"> completed 0-11 transferable college credits post high school</w:t>
            </w:r>
          </w:p>
        </w:tc>
        <w:tc>
          <w:tcPr>
            <w:tcW w:w="1345" w:type="dxa"/>
            <w:tcBorders>
              <w:top w:val="single" w:sz="2" w:space="0" w:color="000000"/>
              <w:left w:val="single" w:sz="24" w:space="0" w:color="000000"/>
              <w:bottom w:val="single" w:sz="2" w:space="0" w:color="000000"/>
              <w:right w:val="single" w:sz="24" w:space="0" w:color="000000"/>
            </w:tcBorders>
          </w:tcPr>
          <w:p>
            <w:pPr>
              <w:pStyle w:val="Normal"/>
              <w:jc w:val="center"/>
              <w:rPr>
                <w:sz w:val="20"/>
                <w:szCs w:val="20"/>
              </w:rPr>
            </w:pPr>
            <w:r>
              <w:rPr>
                <w:sz w:val="20"/>
                <w:szCs w:val="20"/>
              </w:rPr>
              <w:t>Transfer students</w:t>
            </w:r>
            <w:r>
              <w:rPr>
                <w:b/>
                <w:sz w:val="20"/>
                <w:szCs w:val="20"/>
              </w:rPr>
              <w:t xml:space="preserve"> </w:t>
            </w:r>
            <w:r>
              <w:rPr>
                <w:sz w:val="20"/>
                <w:szCs w:val="20"/>
              </w:rPr>
              <w:t>who</w:t>
            </w:r>
            <w:r>
              <w:rPr>
                <w:b/>
                <w:sz w:val="20"/>
                <w:szCs w:val="20"/>
              </w:rPr>
              <w:t xml:space="preserve"> </w:t>
            </w:r>
            <w:r>
              <w:rPr>
                <w:sz w:val="20"/>
                <w:szCs w:val="20"/>
              </w:rPr>
              <w:t xml:space="preserve">have </w:t>
            </w:r>
            <w:r>
              <w:rPr>
                <w:b/>
                <w:sz w:val="20"/>
                <w:szCs w:val="20"/>
              </w:rPr>
              <w:t>completed 12-23 transferable college credits post high school</w:t>
            </w:r>
          </w:p>
        </w:tc>
        <w:tc>
          <w:tcPr>
            <w:tcW w:w="2956" w:type="dxa"/>
            <w:gridSpan w:val="2"/>
            <w:tcBorders>
              <w:top w:val="single" w:sz="4" w:space="0" w:color="000000"/>
              <w:left w:val="single" w:sz="24" w:space="0" w:color="000000"/>
              <w:bottom w:val="single" w:sz="4" w:space="0" w:color="000000"/>
              <w:right w:val="single" w:sz="4" w:space="0" w:color="000000"/>
            </w:tcBorders>
          </w:tcPr>
          <w:p>
            <w:pPr>
              <w:pStyle w:val="Normal"/>
              <w:jc w:val="center"/>
              <w:rPr>
                <w:sz w:val="20"/>
                <w:szCs w:val="20"/>
              </w:rPr>
            </w:pPr>
            <w:r>
              <w:rPr>
                <w:sz w:val="20"/>
                <w:szCs w:val="20"/>
              </w:rPr>
              <w:t xml:space="preserve">Transfer Students with </w:t>
            </w:r>
            <w:r>
              <w:rPr>
                <w:b/>
                <w:sz w:val="20"/>
                <w:szCs w:val="20"/>
              </w:rPr>
              <w:t>24 or more transferable college credit hours post high school</w:t>
            </w:r>
            <w:r>
              <w:rPr>
                <w:sz w:val="20"/>
                <w:szCs w:val="20"/>
              </w:rPr>
              <w:t xml:space="preserve"> must meet </w:t>
            </w:r>
            <w:r>
              <w:rPr>
                <w:sz w:val="20"/>
                <w:szCs w:val="20"/>
                <w:u w:val="single"/>
              </w:rPr>
              <w:t>EITHER</w:t>
            </w:r>
            <w:r>
              <w:rPr>
                <w:sz w:val="20"/>
                <w:szCs w:val="20"/>
              </w:rPr>
              <w:t xml:space="preserve"> the Primary Criteria </w:t>
            </w:r>
            <w:r>
              <w:rPr>
                <w:sz w:val="20"/>
                <w:szCs w:val="20"/>
                <w:u w:val="single"/>
              </w:rPr>
              <w:t>OR</w:t>
            </w:r>
            <w:r>
              <w:rPr>
                <w:sz w:val="20"/>
                <w:szCs w:val="20"/>
              </w:rPr>
              <w:t xml:space="preserve"> the Secondary Criteria (not both)</w:t>
            </w:r>
          </w:p>
        </w:tc>
      </w:tr>
      <w:tr>
        <w:trPr>
          <w:trHeight w:val="332" w:hRule="atLeast"/>
        </w:trPr>
        <w:tc>
          <w:tcPr>
            <w:tcW w:w="3275" w:type="dxa"/>
            <w:tcBorders>
              <w:top w:val="single" w:sz="4" w:space="0" w:color="000000"/>
              <w:left w:val="single" w:sz="4" w:space="0" w:color="000000"/>
              <w:bottom w:val="single" w:sz="4" w:space="0" w:color="000000"/>
              <w:right w:val="single" w:sz="4" w:space="0" w:color="000000"/>
            </w:tcBorders>
          </w:tcPr>
          <w:p>
            <w:pPr>
              <w:pStyle w:val="Normal"/>
              <w:rPr>
                <w:sz w:val="20"/>
                <w:szCs w:val="20"/>
              </w:rPr>
            </w:pPr>
            <w:r>
              <w:rPr>
                <w:sz w:val="20"/>
                <w:szCs w:val="20"/>
              </w:rPr>
            </w:r>
          </w:p>
        </w:tc>
        <w:tc>
          <w:tcPr>
            <w:tcW w:w="1784" w:type="dxa"/>
            <w:tcBorders>
              <w:top w:val="single" w:sz="4" w:space="0" w:color="000000"/>
              <w:left w:val="single" w:sz="4" w:space="0" w:color="000000"/>
              <w:bottom w:val="single" w:sz="4" w:space="0" w:color="000000"/>
              <w:right w:val="single" w:sz="24" w:space="0" w:color="000000"/>
            </w:tcBorders>
          </w:tcPr>
          <w:p>
            <w:pPr>
              <w:pStyle w:val="Normal"/>
              <w:shd w:val="clear" w:color="auto" w:fill="FFFFFF"/>
              <w:spacing w:beforeAutospacing="1" w:after="0"/>
              <w:jc w:val="center"/>
              <w:rPr>
                <w:sz w:val="20"/>
                <w:szCs w:val="20"/>
                <w:lang w:val="en-US"/>
              </w:rPr>
            </w:pPr>
            <w:r>
              <w:rPr>
                <w:sz w:val="20"/>
                <w:szCs w:val="20"/>
                <w:lang w:val="en-US"/>
              </w:rPr>
              <w:t>Admission Criteria</w:t>
            </w:r>
          </w:p>
        </w:tc>
        <w:tc>
          <w:tcPr>
            <w:tcW w:w="1345" w:type="dxa"/>
            <w:tcBorders>
              <w:top w:val="single" w:sz="2" w:space="0" w:color="000000"/>
              <w:left w:val="single" w:sz="24" w:space="0" w:color="000000"/>
              <w:bottom w:val="single" w:sz="2" w:space="0" w:color="000000"/>
              <w:right w:val="single" w:sz="24" w:space="0" w:color="000000"/>
            </w:tcBorders>
          </w:tcPr>
          <w:p>
            <w:pPr>
              <w:pStyle w:val="Normal"/>
              <w:jc w:val="center"/>
              <w:rPr>
                <w:sz w:val="20"/>
                <w:szCs w:val="20"/>
              </w:rPr>
            </w:pPr>
            <w:r>
              <w:rPr>
                <w:sz w:val="20"/>
                <w:szCs w:val="20"/>
                <w:lang w:val="en-US"/>
              </w:rPr>
              <w:t>Admission Criteria</w:t>
            </w:r>
          </w:p>
        </w:tc>
        <w:tc>
          <w:tcPr>
            <w:tcW w:w="1487" w:type="dxa"/>
            <w:tcBorders>
              <w:top w:val="single" w:sz="4" w:space="0" w:color="000000"/>
              <w:left w:val="single" w:sz="24" w:space="0" w:color="000000"/>
              <w:bottom w:val="single" w:sz="4" w:space="0" w:color="000000"/>
              <w:right w:val="single" w:sz="4" w:space="0" w:color="000000"/>
            </w:tcBorders>
          </w:tcPr>
          <w:p>
            <w:pPr>
              <w:pStyle w:val="Normal"/>
              <w:jc w:val="center"/>
              <w:rPr>
                <w:sz w:val="20"/>
                <w:szCs w:val="20"/>
              </w:rPr>
            </w:pPr>
            <w:r>
              <w:rPr>
                <w:sz w:val="20"/>
                <w:szCs w:val="20"/>
              </w:rPr>
              <w:t>Primary Criteria</w:t>
            </w:r>
          </w:p>
        </w:tc>
        <w:tc>
          <w:tcPr>
            <w:tcW w:w="1469" w:type="dxa"/>
            <w:tcBorders>
              <w:top w:val="single" w:sz="4" w:space="0" w:color="000000"/>
              <w:left w:val="single" w:sz="4" w:space="0" w:color="000000"/>
              <w:bottom w:val="single" w:sz="4" w:space="0" w:color="000000"/>
              <w:right w:val="single" w:sz="4" w:space="0" w:color="000000"/>
            </w:tcBorders>
          </w:tcPr>
          <w:p>
            <w:pPr>
              <w:pStyle w:val="Normal"/>
              <w:jc w:val="center"/>
              <w:rPr>
                <w:sz w:val="20"/>
                <w:szCs w:val="20"/>
              </w:rPr>
            </w:pPr>
            <w:r>
              <w:rPr>
                <w:sz w:val="20"/>
                <w:szCs w:val="20"/>
              </w:rPr>
              <w:t>Secondary Criteria</w:t>
            </w:r>
          </w:p>
        </w:tc>
      </w:tr>
      <w:tr>
        <w:trPr/>
        <w:tc>
          <w:tcPr>
            <w:tcW w:w="3275" w:type="dxa"/>
            <w:tcBorders>
              <w:top w:val="single" w:sz="4" w:space="0" w:color="000000"/>
              <w:left w:val="single" w:sz="4" w:space="0" w:color="000000"/>
              <w:bottom w:val="single" w:sz="4" w:space="0" w:color="000000"/>
              <w:right w:val="single" w:sz="4" w:space="0" w:color="000000"/>
            </w:tcBorders>
          </w:tcPr>
          <w:p>
            <w:pPr>
              <w:pStyle w:val="Normal"/>
              <w:rPr>
                <w:sz w:val="18"/>
                <w:szCs w:val="18"/>
              </w:rPr>
            </w:pPr>
            <w:r>
              <w:rPr>
                <w:color w:themeColor="text1" w:val="000000"/>
              </w:rPr>
              <w:t>{%tr for sa in criterion_students.student_admissions %}</w:t>
            </w:r>
          </w:p>
        </w:tc>
        <w:tc>
          <w:tcPr>
            <w:tcW w:w="1784" w:type="dxa"/>
            <w:tcBorders>
              <w:top w:val="single" w:sz="4" w:space="0" w:color="000000"/>
              <w:left w:val="single" w:sz="4" w:space="0" w:color="000000"/>
              <w:bottom w:val="single" w:sz="4" w:space="0" w:color="000000"/>
              <w:right w:val="single" w:sz="24" w:space="0" w:color="000000"/>
            </w:tcBorders>
          </w:tcPr>
          <w:p>
            <w:pPr>
              <w:pStyle w:val="Normal"/>
              <w:shd w:val="clear" w:color="auto" w:fill="FFFFFF" w:themeFill="background1"/>
              <w:rPr>
                <w:sz w:val="18"/>
                <w:szCs w:val="18"/>
                <w:lang w:val="en-US"/>
              </w:rPr>
            </w:pPr>
            <w:r>
              <w:rPr>
                <w:sz w:val="18"/>
                <w:szCs w:val="18"/>
                <w:lang w:val="en-US"/>
              </w:rPr>
            </w:r>
          </w:p>
        </w:tc>
        <w:tc>
          <w:tcPr>
            <w:tcW w:w="1345" w:type="dxa"/>
            <w:tcBorders>
              <w:top w:val="single" w:sz="2" w:space="0" w:color="000000"/>
              <w:left w:val="single" w:sz="24" w:space="0" w:color="000000"/>
              <w:bottom w:val="single" w:sz="2" w:space="0" w:color="000000"/>
              <w:right w:val="single" w:sz="24" w:space="0" w:color="000000"/>
            </w:tcBorders>
          </w:tcPr>
          <w:p>
            <w:pPr>
              <w:pStyle w:val="Normal"/>
              <w:shd w:val="clear" w:color="auto" w:fill="FFFFFF" w:themeFill="background1"/>
              <w:rPr>
                <w:sz w:val="18"/>
                <w:szCs w:val="18"/>
                <w:lang w:val="en-US"/>
              </w:rPr>
            </w:pPr>
            <w:r>
              <w:rPr>
                <w:sz w:val="18"/>
                <w:szCs w:val="18"/>
                <w:lang w:val="en-US"/>
              </w:rPr>
            </w:r>
          </w:p>
        </w:tc>
        <w:tc>
          <w:tcPr>
            <w:tcW w:w="1487" w:type="dxa"/>
            <w:tcBorders>
              <w:top w:val="single" w:sz="4" w:space="0" w:color="000000"/>
              <w:left w:val="single" w:sz="24" w:space="0" w:color="000000"/>
              <w:bottom w:val="single" w:sz="4" w:space="0" w:color="000000"/>
              <w:right w:val="single" w:sz="4" w:space="0" w:color="000000"/>
            </w:tcBorders>
          </w:tcPr>
          <w:p>
            <w:pPr>
              <w:pStyle w:val="Normal"/>
              <w:shd w:val="clear" w:color="auto" w:fill="FFFFFF" w:themeFill="background1"/>
              <w:rPr>
                <w:sz w:val="18"/>
                <w:szCs w:val="18"/>
                <w:lang w:val="en-US"/>
              </w:rPr>
            </w:pPr>
            <w:r>
              <w:rPr>
                <w:sz w:val="18"/>
                <w:szCs w:val="18"/>
                <w:lang w:val="en-US"/>
              </w:rPr>
            </w:r>
          </w:p>
        </w:tc>
        <w:tc>
          <w:tcPr>
            <w:tcW w:w="1469" w:type="dxa"/>
            <w:tcBorders>
              <w:top w:val="single" w:sz="4" w:space="0" w:color="000000"/>
              <w:left w:val="single" w:sz="4" w:space="0" w:color="000000"/>
              <w:bottom w:val="single" w:sz="4" w:space="0" w:color="000000"/>
              <w:right w:val="single" w:sz="4" w:space="0" w:color="000000"/>
            </w:tcBorders>
          </w:tcPr>
          <w:p>
            <w:pPr>
              <w:pStyle w:val="Normal"/>
              <w:shd w:val="clear" w:color="auto" w:fill="FFFFFF"/>
              <w:rPr>
                <w:sz w:val="18"/>
                <w:szCs w:val="18"/>
              </w:rPr>
            </w:pPr>
            <w:r>
              <w:rPr>
                <w:sz w:val="18"/>
                <w:szCs w:val="18"/>
              </w:rPr>
            </w:r>
          </w:p>
        </w:tc>
      </w:tr>
      <w:tr>
        <w:trPr/>
        <w:tc>
          <w:tcPr>
            <w:tcW w:w="3275" w:type="dxa"/>
            <w:tcBorders>
              <w:top w:val="single" w:sz="4" w:space="0" w:color="000000"/>
              <w:left w:val="single" w:sz="4" w:space="0" w:color="000000"/>
              <w:bottom w:val="single" w:sz="4" w:space="0" w:color="000000"/>
              <w:right w:val="single" w:sz="4" w:space="0" w:color="000000"/>
            </w:tcBorders>
          </w:tcPr>
          <w:p>
            <w:pPr>
              <w:pStyle w:val="Normal"/>
              <w:rPr>
                <w:sz w:val="18"/>
                <w:szCs w:val="18"/>
              </w:rPr>
            </w:pPr>
            <w:r>
              <w:rPr>
                <w:sz w:val="18"/>
                <w:szCs w:val="18"/>
              </w:rPr>
              <w:t>{{sa.major}}</w:t>
            </w:r>
          </w:p>
        </w:tc>
        <w:tc>
          <w:tcPr>
            <w:tcW w:w="1784" w:type="dxa"/>
            <w:tcBorders>
              <w:top w:val="single" w:sz="4" w:space="0" w:color="000000"/>
              <w:left w:val="single" w:sz="4" w:space="0" w:color="000000"/>
              <w:bottom w:val="single" w:sz="4" w:space="0" w:color="000000"/>
              <w:right w:val="single" w:sz="24" w:space="0" w:color="000000"/>
            </w:tcBorders>
          </w:tcPr>
          <w:p>
            <w:pPr>
              <w:pStyle w:val="Normal"/>
              <w:shd w:val="clear" w:color="auto" w:fill="FFFFFF" w:themeFill="background1"/>
              <w:spacing w:beforeAutospacing="1" w:after="0"/>
              <w:rPr/>
            </w:pPr>
            <w:r>
              <w:rPr>
                <w:sz w:val="18"/>
                <w:szCs w:val="18"/>
              </w:rPr>
              <w:t>{{sa.freshman}}</w:t>
            </w:r>
          </w:p>
        </w:tc>
        <w:tc>
          <w:tcPr>
            <w:tcW w:w="1345" w:type="dxa"/>
            <w:tcBorders>
              <w:top w:val="single" w:sz="2" w:space="0" w:color="000000"/>
              <w:left w:val="single" w:sz="24" w:space="0" w:color="000000"/>
              <w:bottom w:val="single" w:sz="2" w:space="0" w:color="000000"/>
              <w:right w:val="single" w:sz="24" w:space="0" w:color="000000"/>
            </w:tcBorders>
            <w:vAlign w:val="center"/>
          </w:tcPr>
          <w:p>
            <w:pPr>
              <w:pStyle w:val="Normal"/>
              <w:shd w:val="clear" w:color="auto" w:fill="FFFFFF" w:themeFill="background1"/>
              <w:rPr/>
            </w:pPr>
            <w:r>
              <w:rPr>
                <w:sz w:val="18"/>
                <w:szCs w:val="18"/>
              </w:rPr>
              <w:t>{{sa.transfer_12}}</w:t>
            </w:r>
          </w:p>
        </w:tc>
        <w:tc>
          <w:tcPr>
            <w:tcW w:w="1487" w:type="dxa"/>
            <w:tcBorders>
              <w:top w:val="single" w:sz="4" w:space="0" w:color="000000"/>
              <w:left w:val="single" w:sz="24" w:space="0" w:color="000000"/>
              <w:bottom w:val="single" w:sz="4" w:space="0" w:color="000000"/>
              <w:right w:val="single" w:sz="4" w:space="0" w:color="000000"/>
            </w:tcBorders>
          </w:tcPr>
          <w:p>
            <w:pPr>
              <w:pStyle w:val="Normal"/>
              <w:shd w:val="clear" w:color="auto" w:fill="FFFFFF" w:themeFill="background1"/>
              <w:rPr/>
            </w:pPr>
            <w:r>
              <w:rPr>
                <w:sz w:val="18"/>
                <w:szCs w:val="18"/>
              </w:rPr>
              <w:t>{{sa.transfer_24_p}}</w:t>
            </w:r>
          </w:p>
        </w:tc>
        <w:tc>
          <w:tcPr>
            <w:tcW w:w="146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{{sa.transfer_24_s}}</w:t>
            </w:r>
          </w:p>
        </w:tc>
      </w:tr>
      <w:tr>
        <w:trPr/>
        <w:tc>
          <w:tcPr>
            <w:tcW w:w="3275" w:type="dxa"/>
            <w:tcBorders>
              <w:top w:val="single" w:sz="4" w:space="0" w:color="000000"/>
              <w:left w:val="single" w:sz="4" w:space="0" w:color="000000"/>
              <w:bottom w:val="single" w:sz="4" w:space="0" w:color="000000"/>
              <w:right w:val="single" w:sz="4" w:space="0" w:color="000000"/>
            </w:tcBorders>
          </w:tcPr>
          <w:p>
            <w:pPr>
              <w:pStyle w:val="Normal"/>
              <w:rPr>
                <w:sz w:val="18"/>
                <w:szCs w:val="18"/>
              </w:rPr>
            </w:pPr>
            <w:r>
              <w:rPr>
                <w:color w:themeColor="text1" w:val="000000"/>
              </w:rPr>
              <w:t>{%tr endfor %}</w:t>
            </w:r>
          </w:p>
        </w:tc>
        <w:tc>
          <w:tcPr>
            <w:tcW w:w="1784" w:type="dxa"/>
            <w:tcBorders>
              <w:top w:val="single" w:sz="4" w:space="0" w:color="000000"/>
              <w:left w:val="single" w:sz="4" w:space="0" w:color="000000"/>
              <w:bottom w:val="single" w:sz="4" w:space="0" w:color="000000"/>
              <w:right w:val="single" w:sz="24" w:space="0" w:color="000000"/>
            </w:tcBorders>
          </w:tcPr>
          <w:p>
            <w:pPr>
              <w:pStyle w:val="Normal"/>
              <w:shd w:val="clear" w:color="auto" w:fill="FFFFFF" w:themeFill="background1"/>
              <w:rPr>
                <w:sz w:val="18"/>
                <w:szCs w:val="18"/>
                <w:lang w:val="en-US"/>
              </w:rPr>
            </w:pPr>
            <w:r>
              <w:rPr>
                <w:sz w:val="18"/>
                <w:szCs w:val="18"/>
                <w:lang w:val="en-US"/>
              </w:rPr>
            </w:r>
          </w:p>
        </w:tc>
        <w:tc>
          <w:tcPr>
            <w:tcW w:w="1345" w:type="dxa"/>
            <w:tcBorders>
              <w:top w:val="single" w:sz="2" w:space="0" w:color="000000"/>
              <w:left w:val="single" w:sz="24" w:space="0" w:color="000000"/>
              <w:bottom w:val="single" w:sz="2" w:space="0" w:color="000000"/>
              <w:right w:val="single" w:sz="24" w:space="0" w:color="000000"/>
            </w:tcBorders>
            <w:vAlign w:val="center"/>
          </w:tcPr>
          <w:p>
            <w:pPr>
              <w:pStyle w:val="Normal"/>
              <w:shd w:val="clear" w:color="auto" w:fill="FFFFFF" w:themeFill="background1"/>
              <w:rPr>
                <w:sz w:val="18"/>
                <w:szCs w:val="18"/>
                <w:lang w:val="en-US"/>
              </w:rPr>
            </w:pPr>
            <w:r>
              <w:rPr>
                <w:sz w:val="18"/>
                <w:szCs w:val="18"/>
                <w:lang w:val="en-US"/>
              </w:rPr>
            </w:r>
          </w:p>
        </w:tc>
        <w:tc>
          <w:tcPr>
            <w:tcW w:w="1487" w:type="dxa"/>
            <w:tcBorders>
              <w:top w:val="single" w:sz="4" w:space="0" w:color="000000"/>
              <w:left w:val="single" w:sz="24" w:space="0" w:color="000000"/>
              <w:bottom w:val="single" w:sz="4" w:space="0" w:color="000000"/>
              <w:right w:val="single" w:sz="4" w:space="0" w:color="000000"/>
            </w:tcBorders>
          </w:tcPr>
          <w:p>
            <w:pPr>
              <w:pStyle w:val="Normal"/>
              <w:shd w:val="clear" w:color="auto" w:fill="FFFFFF" w:themeFill="background1"/>
              <w:spacing w:beforeAutospacing="1" w:after="0"/>
              <w:rPr>
                <w:sz w:val="18"/>
                <w:szCs w:val="18"/>
                <w:lang w:val="en-US"/>
              </w:rPr>
            </w:pPr>
            <w:r>
              <w:rPr>
                <w:sz w:val="18"/>
                <w:szCs w:val="18"/>
                <w:lang w:val="en-US"/>
              </w:rPr>
            </w:r>
          </w:p>
        </w:tc>
        <w:tc>
          <w:tcPr>
            <w:tcW w:w="1469" w:type="dxa"/>
            <w:tcBorders>
              <w:top w:val="single" w:sz="4" w:space="0" w:color="000000"/>
              <w:left w:val="single" w:sz="4" w:space="0" w:color="000000"/>
              <w:bottom w:val="single" w:sz="4" w:space="0" w:color="000000"/>
              <w:right w:val="single" w:sz="4" w:space="0" w:color="000000"/>
            </w:tcBorders>
          </w:tcPr>
          <w:p>
            <w:pPr>
              <w:pStyle w:val="Normal"/>
              <w:rPr>
                <w:sz w:val="18"/>
                <w:szCs w:val="18"/>
              </w:rPr>
            </w:pPr>
            <w:r>
              <w:rPr>
                <w:sz w:val="18"/>
                <w:szCs w:val="18"/>
              </w:rPr>
            </w:r>
          </w:p>
        </w:tc>
      </w:tr>
    </w:tbl>
    <w:p>
      <w:pPr>
        <w:pStyle w:val="Default"/>
        <w:jc w:val="center"/>
        <w:rPr/>
      </w:pPr>
      <w:r>
        <w:rPr>
          <w:b/>
          <w:bCs/>
        </w:rPr>
        <w:t>Table 1-1. Freshman and Transfer Admission Requirements</w:t>
      </w:r>
    </w:p>
    <w:p>
      <w:pPr>
        <w:pStyle w:val="Normal"/>
        <w:rPr/>
      </w:pPr>
      <w:r>
        <w:rPr/>
      </w:r>
    </w:p>
    <w:p>
      <w:pPr>
        <w:pStyle w:val="Normal"/>
        <w:rPr>
          <w:rFonts w:cs="Calibri" w:cstheme="minorHAnsi"/>
        </w:rPr>
      </w:pPr>
      <w:r>
        <w:rPr>
          <w:rFonts w:cs="Calibri" w:cstheme="minorHAnsi"/>
        </w:rPr>
      </w:r>
    </w:p>
    <w:p>
      <w:pPr>
        <w:pStyle w:val="Normal"/>
        <w:rPr>
          <w:rFonts w:cs="Calibri" w:cstheme="minorHAnsi"/>
          <w:u w:val="single"/>
        </w:rPr>
      </w:pPr>
      <w:r>
        <w:rPr>
          <w:rFonts w:cs="Calibri" w:cstheme="minorHAnsi"/>
          <w:u w:val="single"/>
        </w:rPr>
        <w:t>Change of Major Admissions</w:t>
      </w:r>
    </w:p>
    <w:p>
      <w:pPr>
        <w:pStyle w:val="Normal"/>
        <w:spacing w:before="120" w:after="0"/>
        <w:rPr>
          <w:rFonts w:cs="Calibri" w:cstheme="minorHAnsi"/>
        </w:rPr>
      </w:pPr>
      <w:r>
        <w:rPr>
          <w:rFonts w:cs="Calibri" w:cstheme="minorHAnsi"/>
        </w:rPr>
        <w:t>Students interested in changing their major to one of the majors within the Ira A. Fulton Schools of Engineering must meet the admission requirements. Note that the GPA requirement for change of major is calculated using all coursework (ASU + transfer GPA). A useful tool to view the combined ASU+transfer GPA and the courses required to be completed in order to meet the secondary criteria requirements is the FSE Secondary Review Audit in DARS. Please review the Admission Requirements above for a complete list of degree programs that have secondary review criteria.</w:t>
      </w:r>
    </w:p>
    <w:p>
      <w:pPr>
        <w:pStyle w:val="Normal"/>
        <w:spacing w:before="120" w:after="0"/>
        <w:rPr>
          <w:rFonts w:cs="Calibri" w:cstheme="minorHAnsi"/>
        </w:rPr>
      </w:pPr>
      <w:r>
        <w:rPr>
          <w:rFonts w:cs="Calibri" w:cstheme="minorHAnsi"/>
        </w:rPr>
        <w:t>Students who were admitted as freshmen into the Fulton Schools of Engineering, with the exception of The Polytechnic School have maintained continuous enrollment in any Fulton Schools major may choose to change to any other major within the Fulton Schools of Engineering provided they are in good academic standing. Students admitted to The Polytechnic School and Engineering Exploration must meet the transfer admission requirements in order to change to a Fulton Engineering major outside of The Polytechnic School.</w:t>
      </w:r>
    </w:p>
    <w:p>
      <w:pPr>
        <w:pStyle w:val="Normal"/>
        <w:rPr>
          <w:rFonts w:cs="Calibri" w:cstheme="minorHAnsi"/>
        </w:rPr>
      </w:pPr>
      <w:r>
        <w:rPr>
          <w:rFonts w:cs="Calibri" w:cstheme="minorHAnsi"/>
        </w:rPr>
        <w:t>Transfer students who have been admitted to the Fulton Schools of Engineering from a non-ASU institution or are changing majors from another college within ASU must meet the transfer admission requirements in order to change to any other major within the Fulton Schools of Engineering.</w:t>
      </w:r>
    </w:p>
    <w:p>
      <w:pPr>
        <w:pStyle w:val="Normal"/>
        <w:spacing w:before="120" w:after="0"/>
        <w:rPr>
          <w:rFonts w:cs="Calibri" w:cstheme="minorHAnsi"/>
        </w:rPr>
      </w:pPr>
      <w:r>
        <w:rPr>
          <w:rFonts w:cs="Calibri" w:cstheme="minorHAnsi"/>
        </w:rPr>
        <w:t>Change of major is not guaranteed, and students interested in changing majors are encouraged to make an appointment with an advisor in the program of interest to discuss the probability of success and to develop a plan of action to ensure successful advancement to upper-division courses. For questions regarding admission to a program in the Ira A. Fulton Schools of Engineering, please contact the Office of Academic and Student Affairs: 480-965-2272.</w:t>
      </w:r>
    </w:p>
    <w:p>
      <w:pPr>
        <w:pStyle w:val="Heading2"/>
        <w:numPr>
          <w:ilvl w:val="0"/>
          <w:numId w:val="25"/>
        </w:numPr>
        <w:tabs>
          <w:tab w:val="clear" w:pos="720"/>
          <w:tab w:val="left" w:pos="360" w:leader="none"/>
        </w:tabs>
        <w:rPr>
          <w:rFonts w:cs="Arial"/>
        </w:rPr>
      </w:pPr>
      <w:bookmarkStart w:id="61" w:name="_Toc75711152"/>
      <w:r>
        <w:rPr>
          <w:rFonts w:cs="Arial"/>
        </w:rPr>
        <w:t>Evaluating Student Performance</w:t>
      </w:r>
      <w:bookmarkEnd w:id="61"/>
    </w:p>
    <w:p>
      <w:pPr>
        <w:pStyle w:val="Normal"/>
        <w:rPr>
          <w:rFonts w:cs="Calibri" w:cstheme="minorHAnsi"/>
        </w:rPr>
      </w:pPr>
      <w:r>
        <w:rPr>
          <w:rFonts w:cs="Calibri" w:cstheme="minorHAnsi"/>
        </w:rPr>
        <w:t xml:space="preserve">A student’s performance at ASU is evaluated in a number of different ways throughout their program. ASU’s grading system may be found at </w:t>
      </w:r>
      <w:hyperlink r:id="rId15">
        <w:r>
          <w:rPr>
            <w:rStyle w:val="Hyperlink"/>
            <w:rFonts w:cs="Calibri" w:cstheme="minorHAnsi"/>
            <w:color w:val="auto"/>
          </w:rPr>
          <w:t>https://students.asu.edu/grades</w:t>
        </w:r>
      </w:hyperlink>
      <w:r>
        <w:rPr>
          <w:rFonts w:cs="Calibri" w:cstheme="minorHAnsi"/>
        </w:rPr>
        <w:t>.</w:t>
      </w:r>
    </w:p>
    <w:p>
      <w:pPr>
        <w:pStyle w:val="Normal"/>
        <w:rPr>
          <w:rFonts w:cs="Calibri" w:cstheme="minorHAnsi"/>
          <w:u w:val="single"/>
        </w:rPr>
      </w:pPr>
      <w:r>
        <w:rPr>
          <w:rFonts w:cs="Calibri" w:cstheme="minorHAnsi"/>
          <w:u w:val="single"/>
        </w:rPr>
        <w:t>DARS, Critical Courses, Off-Track, and eAdvisor</w:t>
      </w:r>
    </w:p>
    <w:p>
      <w:pPr>
        <w:pStyle w:val="Normal"/>
        <w:rPr/>
      </w:pPr>
      <w:r>
        <w:rPr/>
        <w:t>Student performance and progress is monitored through Major Maps and the Degree Audit Reporting System (DARS). All students can view a Major Map for each major through Degree Search (</w:t>
      </w:r>
      <w:hyperlink r:id="rId16">
        <w:r>
          <w:rPr>
            <w:rStyle w:val="Hyperlink"/>
            <w:color w:val="auto"/>
          </w:rPr>
          <w:t>https://webapp4.asu.edu/programs/t5/programs/College/CES/undergrad/false</w:t>
        </w:r>
      </w:hyperlink>
      <w:r>
        <w:rPr/>
        <w:t>) or My ASU. A Major Map is an eight-semester, optimal course plan that clearly outlines a recommended sequence of courses that enables students to graduate in four years. Critical requirements, GPA requirements, and milestones that occur within the first four semesters are highlighted on the major map. ASU's automated tracking system (eAdvisor™) charts first-time, full-time freshmen students' progress on critical requirements, GPA requirements and milestones during their first four semesters.</w:t>
      </w:r>
    </w:p>
    <w:p>
      <w:pPr>
        <w:pStyle w:val="Normal"/>
        <w:spacing w:before="120" w:after="0"/>
        <w:rPr/>
      </w:pPr>
      <w:r>
        <w:rPr/>
        <w:t xml:space="preserve">If a student is off track after either his/her first or second semester, the student’s academic advisor intervenes immediately by meeting with the student to craft an appropriate course schedule for the next semester or summer session to get that student back on track. Should the student continue be off track for two consecutive semesters, the academic advisor will again meet with the student and look for a more appropriate major at ASU in which that student can be successful. </w:t>
      </w:r>
    </w:p>
    <w:p>
      <w:pPr>
        <w:pStyle w:val="Normal"/>
        <w:spacing w:before="120" w:after="0"/>
        <w:rPr/>
      </w:pPr>
      <w:r>
        <w:rPr/>
        <w:t xml:space="preserve">ASU’s “eAdvisor” system will place important notes and reminders in a student’s </w:t>
      </w:r>
      <w:hyperlink r:id="rId17">
        <w:r>
          <w:rPr>
            <w:rStyle w:val="ListLabel209"/>
          </w:rPr>
          <w:t>My ASU</w:t>
        </w:r>
      </w:hyperlink>
      <w:r>
        <w:rPr/>
        <w:t xml:space="preserve"> page. If a student becomes off track, an advising hold will be placed on their record and while they may drop and withdraw from a course, they will not be able to add courses to the current semester. A student with off-track status will not be able to register for future fall and spring semesters until they have contacted their advisor and discussed strategies for getting back on track. Their advisor will then remove the hold.</w:t>
      </w:r>
    </w:p>
    <w:p>
      <w:pPr>
        <w:pStyle w:val="Normal"/>
        <w:spacing w:before="120" w:after="0"/>
        <w:rPr/>
      </w:pPr>
      <w:r>
        <w:rPr/>
        <w:t>Major Maps are linked to ASU’s Degree Audit Reporting System (DARS). As described by the office of the University Provost (</w:t>
      </w:r>
      <w:hyperlink r:id="rId18">
        <w:r>
          <w:rPr>
            <w:rStyle w:val="Hyperlink"/>
            <w:color w:val="auto"/>
          </w:rPr>
          <w:t>https://provost.asu.edu/dars</w:t>
        </w:r>
      </w:hyperlink>
      <w:r>
        <w:rPr/>
        <w:t xml:space="preserve">): “DARS Self-Service is a Degree Audit Reporting System used by Arizona State University students and academic advisors to track progress towards graduation. A degree audit is an automated report that matches courses a student has completed with the requirements of a particular academic degree program. </w:t>
      </w:r>
    </w:p>
    <w:p>
      <w:pPr>
        <w:pStyle w:val="Normal"/>
        <w:rPr/>
      </w:pPr>
      <w:r>
        <w:rPr/>
        <w:t>Undergraduate students review their degree audits with their academic advisors. Students may request degree audits from DARS Self-Service or from myASU by selecting My Progress Reports (DARS) under My Programs and eAdvisor. Select Degree Audit (DARS). This will take you directly to DARS Self-Service home page where you can request your audit by selecting Run Default Programs.</w:t>
      </w:r>
    </w:p>
    <w:p>
      <w:pPr>
        <w:pStyle w:val="Normal"/>
        <w:spacing w:before="120" w:after="0"/>
        <w:rPr/>
      </w:pPr>
      <w:r>
        <w:rPr/>
        <w:t>Students may request audits for their declared majors or any other major or certificate, as well as eAdvisor critical tracking audits. In addition to its functions in advisement, critical tracking, and academic planning, the degree audit is used as the checkout tool for graduation.”</w:t>
      </w:r>
    </w:p>
    <w:p>
      <w:pPr>
        <w:pStyle w:val="Normal"/>
        <w:rPr/>
      </w:pPr>
      <w:r>
        <w:rPr/>
        <w:t xml:space="preserve">Academic Advisors and students have the ability to review both Major Maps and DARS to ensure degree completion timeliness and accuracy. </w:t>
      </w:r>
    </w:p>
    <w:p>
      <w:pPr>
        <w:pStyle w:val="Normal"/>
        <w:spacing w:before="240" w:after="0"/>
        <w:rPr>
          <w:iCs/>
          <w:u w:val="single"/>
        </w:rPr>
      </w:pPr>
      <w:r>
        <w:rPr>
          <w:iCs/>
          <w:u w:val="single"/>
        </w:rPr>
        <w:t>Course Prerequisites</w:t>
      </w:r>
    </w:p>
    <w:p>
      <w:pPr>
        <w:pStyle w:val="Normal"/>
        <w:spacing w:before="120" w:after="0"/>
        <w:rPr/>
      </w:pPr>
      <w:r>
        <w:rPr/>
        <w:t xml:space="preserve">Students should consult the schedule of classes and the catalog for course prerequisites. During a specified time in a given academic semester, students are allowed to register for courses for the subsequent academic semester. The university assumes that students will pass all of the courses that they are currently enrolled in for the purposes of satisfying course prerequisites for the next semester. If a student withdraws from or fails one of these prerequisite courses, they are removed from the course(s) in which they are deficient in prior to the start of the new semester during an exercise known as the “prerequisite purge”. As a part of this exercise, academic advisors have an opportunity to review a university-generated list of students and the classes they will be removed as a result of prerequisite purge. The advisor can determine whether or not the students have met the course prerequisites either at ASU or at a transfer institution and they can remove any student who is erroneously included on the purge list. The students remaining on the list will be dropped from the classes in which they do not meet the prerequisites for. These students are notified about the change in their schedule via an automated email and via their academic advisor. </w:t>
      </w:r>
    </w:p>
    <w:p>
      <w:pPr>
        <w:pStyle w:val="Normal"/>
        <w:rPr/>
      </w:pPr>
      <w:r>
        <w:rPr/>
      </w:r>
    </w:p>
    <w:p>
      <w:pPr>
        <w:pStyle w:val="Normal"/>
        <w:rPr>
          <w:rFonts w:cs="Calibri" w:cstheme="minorHAnsi"/>
          <w:u w:val="single"/>
        </w:rPr>
      </w:pPr>
      <w:r>
        <w:rPr>
          <w:rFonts w:cs="Calibri" w:cstheme="minorHAnsi"/>
          <w:u w:val="single"/>
        </w:rPr>
        <w:t>Academic Status Reports (ASRs)</w:t>
      </w:r>
    </w:p>
    <w:p>
      <w:pPr>
        <w:pStyle w:val="Normal"/>
        <w:spacing w:before="120" w:after="0"/>
        <w:rPr>
          <w:rFonts w:cs="Calibri" w:cstheme="minorHAnsi"/>
        </w:rPr>
      </w:pPr>
      <w:r>
        <w:rPr>
          <w:rFonts w:cs="Calibri" w:cstheme="minorHAnsi"/>
        </w:rPr>
        <w:t xml:space="preserve">Faculty are strongly encouraged to submit ASR’s for their “at risk” students as often as they deem necessary throughout the semester. </w:t>
      </w:r>
      <w:r>
        <w:fldChar w:fldCharType="begin"/>
      </w:r>
      <w:r>
        <w:rPr>
          <w:rStyle w:val="Hyperlink"/>
          <w:rFonts w:cs="Calibri"/>
          <w:color w:val="auto"/>
        </w:rPr>
        <w:instrText xml:space="preserve"> HYPERLINK "https://catalog.asu.edu/glossary" \l "ASR"</w:instrText>
      </w:r>
      <w:r>
        <w:rPr>
          <w:rStyle w:val="Hyperlink"/>
          <w:rFonts w:cs="Calibri"/>
          <w:color w:val="auto"/>
        </w:rPr>
        <w:fldChar w:fldCharType="separate"/>
      </w:r>
      <w:r>
        <w:rPr>
          <w:rStyle w:val="Hyperlink"/>
          <w:rFonts w:cs="Calibri" w:cstheme="minorHAnsi"/>
          <w:color w:val="auto"/>
        </w:rPr>
        <w:t>https://catalog.asu.edu/glossary#ASR</w:t>
      </w:r>
      <w:r>
        <w:rPr>
          <w:rStyle w:val="Hyperlink"/>
          <w:rFonts w:cs="Calibri"/>
          <w:color w:val="auto"/>
        </w:rPr>
        <w:fldChar w:fldCharType="end"/>
      </w:r>
      <w:r>
        <w:rPr>
          <w:rFonts w:cs="Calibri" w:cstheme="minorHAnsi"/>
        </w:rPr>
        <w:t xml:space="preserve">. Although an ASR can be positive or negative; most faculty submit only negative ASRs in efforts to alert underperforming students that they may be in jeopardy. </w:t>
      </w:r>
    </w:p>
    <w:p>
      <w:pPr>
        <w:pStyle w:val="Normal"/>
        <w:rPr>
          <w:rFonts w:cs="Calibri" w:cstheme="minorHAnsi"/>
          <w:shd w:fill="FEFEFE" w:val="clear"/>
        </w:rPr>
      </w:pPr>
      <w:r>
        <w:rPr>
          <w:rFonts w:cs="Calibri" w:cstheme="minorHAnsi"/>
        </w:rPr>
        <w:t>ASRs provide an effective retention tool by letting students know that they are or are not meeting course expectations during the semester. An ASR may be submitted by a faculty member in general terms for students, Satisfactory or Unsatisfactory, or as an intermediate estimation of that student’s current course grade: A+/A/A-/B+/B/B-/C+/C/D/E. A</w:t>
      </w:r>
      <w:r>
        <w:rPr>
          <w:rFonts w:cs="Calibri" w:cstheme="minorHAnsi"/>
          <w:shd w:fill="FEFEFE" w:val="clear"/>
        </w:rPr>
        <w:t xml:space="preserve">SR’s are visible to students through their MyASU portal. When a student receives a negative ASR (Unsatisfactory or a grade less than the required minimum for that course), they are encouraged to see their academic advisor and instructor or TA to develop a success plan for the coming weeks. Students are encouraged to meet with advisors before withdrawing from classes. </w:t>
      </w:r>
    </w:p>
    <w:p>
      <w:pPr>
        <w:pStyle w:val="Normal"/>
        <w:spacing w:before="240" w:afterAutospacing="1"/>
        <w:rPr>
          <w:u w:val="single"/>
        </w:rPr>
      </w:pPr>
      <w:r>
        <w:rPr>
          <w:u w:val="single"/>
        </w:rPr>
        <w:t>Academic Standing</w:t>
      </w:r>
    </w:p>
    <w:p>
      <w:pPr>
        <w:pStyle w:val="NormalWeb"/>
        <w:shd w:val="clear" w:color="auto" w:fill="FFFFFF"/>
        <w:spacing w:beforeAutospacing="0" w:before="120" w:afterAutospacing="0" w:after="0"/>
        <w:rPr/>
      </w:pPr>
      <w:r>
        <w:rPr/>
        <w:t xml:space="preserve">Grades are posted by faculty at the session or semester’s end, after which the Registrar’s Office completes end-of-term processing at the semester’s end. More information about grades and grading policies can be found at </w:t>
      </w:r>
      <w:hyperlink r:id="rId19">
        <w:r>
          <w:rPr>
            <w:rStyle w:val="Hyperlink"/>
            <w:color w:val="auto"/>
          </w:rPr>
          <w:t>https://students.asu.edu/grades</w:t>
        </w:r>
      </w:hyperlink>
      <w:r>
        <w:rPr/>
        <w:t xml:space="preserve">. </w:t>
      </w:r>
    </w:p>
    <w:p>
      <w:pPr>
        <w:pStyle w:val="NormalWeb"/>
        <w:shd w:val="clear" w:color="auto" w:fill="FFFFFF"/>
        <w:spacing w:beforeAutospacing="0" w:before="120" w:afterAutospacing="0" w:after="0"/>
        <w:rPr>
          <w:shd w:fill="FFFFFF" w:val="clear"/>
        </w:rPr>
      </w:pPr>
      <w:r>
        <w:rPr/>
        <w:t xml:space="preserve">Students academic standing is assessed following end-of-term processing and is noted on the student’s transcript. </w:t>
      </w:r>
      <w:r>
        <w:rPr>
          <w:shd w:fill="FFFFFF" w:val="clear"/>
        </w:rPr>
        <w:t>For the purpose of retention, </w:t>
      </w:r>
      <w:r>
        <w:fldChar w:fldCharType="begin"/>
      </w:r>
      <w:r>
        <w:rPr>
          <w:rStyle w:val="Hyperlink"/>
          <w:shd w:fill="FFFFFF" w:val="clear"/>
          <w:color w:val="000000"/>
        </w:rPr>
        <w:instrText xml:space="preserve"> HYPERLINK "https://catalog.asu.edu/glossary" \l "goodstanding"</w:instrText>
      </w:r>
      <w:r>
        <w:rPr>
          <w:rStyle w:val="Hyperlink"/>
          <w:shd w:fill="FFFFFF" w:val="clear"/>
          <w:color w:val="000000"/>
        </w:rPr>
        <w:fldChar w:fldCharType="separate"/>
      </w:r>
      <w:r>
        <w:rPr>
          <w:rStyle w:val="Hyperlink"/>
          <w:color w:val="000000"/>
          <w:shd w:fill="FFFFFF" w:val="clear"/>
        </w:rPr>
        <w:t>university academic good standing</w:t>
      </w:r>
      <w:r>
        <w:rPr>
          <w:rStyle w:val="Hyperlink"/>
          <w:shd w:fill="FFFFFF" w:val="clear"/>
          <w:color w:val="000000"/>
        </w:rPr>
        <w:fldChar w:fldCharType="end"/>
      </w:r>
      <w:r>
        <w:rPr>
          <w:shd w:fill="FFFFFF" w:val="clear"/>
        </w:rPr>
        <w:t> for degree-seeking students is defined as maintaining a minimum cumulative GPA of 2.00. This standard is in effect for all students, regardless of catalog year, beginning in fall 2013.</w:t>
      </w:r>
    </w:p>
    <w:p>
      <w:pPr>
        <w:pStyle w:val="Normal"/>
        <w:shd w:val="clear" w:color="auto" w:fill="FFFFFF"/>
        <w:spacing w:before="240" w:after="240"/>
        <w:rPr>
          <w:b/>
          <w:bCs/>
        </w:rPr>
      </w:pPr>
      <w:r>
        <w:rPr>
          <w:b/>
          <w:bCs/>
        </w:rPr>
        <w:t>Dean’s List</w:t>
      </w:r>
    </w:p>
    <w:p>
      <w:pPr>
        <w:pStyle w:val="NormalWeb"/>
        <w:shd w:val="clear" w:color="auto" w:fill="FFFFFF"/>
        <w:spacing w:beforeAutospacing="0" w:before="240" w:afterAutospacing="0" w:after="240"/>
        <w:rPr/>
      </w:pPr>
      <w:r>
        <w:rPr/>
        <w:t>Undergraduate students are eligible for the Dean’s List if they earn 12 or more graded credit hours (“A+”, “A”, “A-”, “B+”, “B”, “B-”, “C+”, “C”, “D” or “E”) during a semester in residence at ASU with a GPA of 3.50 or higher. A notation regarding Dean’s List achievement appears on the unofficial transcript.</w:t>
      </w:r>
    </w:p>
    <w:p>
      <w:pPr>
        <w:pStyle w:val="Normal"/>
        <w:shd w:val="clear" w:color="auto" w:fill="FFFFFF"/>
        <w:spacing w:before="240" w:after="240"/>
        <w:rPr>
          <w:b/>
          <w:bCs/>
        </w:rPr>
      </w:pPr>
      <w:r>
        <w:rPr>
          <w:b/>
          <w:bCs/>
        </w:rPr>
        <w:t>University Academic Warning</w:t>
      </w:r>
    </w:p>
    <w:p>
      <w:pPr>
        <w:pStyle w:val="NormalWeb"/>
        <w:shd w:val="clear" w:color="auto" w:fill="FFFFFF"/>
        <w:spacing w:beforeAutospacing="0" w:before="240" w:afterAutospacing="0" w:after="240"/>
        <w:rPr/>
      </w:pPr>
      <w:r>
        <w:rPr/>
        <w:t>An undergraduate student with a cumulative GPA of less than 2.00 at the end of their first semester (fall or spring) is considered to be in the status of University Academic Warning. If after one term with an academic warning a student still has not achieved the minimum GPA standard of 2.00, the student will be placed on probation for at least one additional term. If a student's minimum GPA first falls below the standard in a term that is not the student's first term at ASU, the student will be placed on probation. Failure to return to good academic standing after being placed on probation may result in disqualification.</w:t>
      </w:r>
    </w:p>
    <w:p>
      <w:pPr>
        <w:pStyle w:val="NormalWeb"/>
        <w:shd w:val="clear" w:color="auto" w:fill="FFFFFF"/>
        <w:spacing w:beforeAutospacing="0" w:before="240" w:afterAutospacing="0" w:after="240"/>
        <w:rPr/>
      </w:pPr>
      <w:r>
        <w:rPr/>
        <w:t xml:space="preserve">A student with an academic warning is considered in conditional good standing and is permitted to enroll. Academic advisors will request to meet with all students on academic warning and ask them to fill out a success plan to try to get them back on track </w:t>
      </w:r>
      <w:hyperlink r:id="rId20">
        <w:r>
          <w:rPr>
            <w:rStyle w:val="Hyperlink"/>
            <w:color w:val="auto"/>
          </w:rPr>
          <w:t>https://scai.engineering.asu.edu/wp-content/uploads/2020/04/academic-warning-2.pdf</w:t>
        </w:r>
      </w:hyperlink>
      <w:r>
        <w:rPr/>
        <w:t>.</w:t>
      </w:r>
    </w:p>
    <w:p>
      <w:pPr>
        <w:pStyle w:val="NormalWeb"/>
        <w:shd w:val="clear" w:color="auto" w:fill="FFFFFF"/>
        <w:spacing w:beforeAutospacing="0" w:before="240" w:afterAutospacing="0" w:after="240"/>
        <w:rPr/>
      </w:pPr>
      <w:r>
        <w:rPr/>
        <w:t>Whether a student's status is an academic warning or probation, the student must meet with an academic success specialist to discuss academic success strategies for the subsequent semester and develop a success plan for returning to university academic good standing. At the discretion of the student’s college or school, that plan may require successful completion of UNI 220 Academic Refresher/Mindset Connections.</w:t>
      </w:r>
    </w:p>
    <w:p>
      <w:pPr>
        <w:pStyle w:val="Normal"/>
        <w:shd w:val="clear" w:color="auto" w:fill="FFFFFF"/>
        <w:spacing w:before="240" w:after="240"/>
        <w:rPr>
          <w:b/>
          <w:bCs/>
        </w:rPr>
      </w:pPr>
      <w:r>
        <w:rPr>
          <w:b/>
          <w:bCs/>
        </w:rPr>
        <w:t>Ira A. Fulton Schools of Engineering Probation</w:t>
      </w:r>
    </w:p>
    <w:p>
      <w:pPr>
        <w:pStyle w:val="NormalWeb"/>
        <w:shd w:val="clear" w:color="auto" w:fill="FFFFFF"/>
        <w:spacing w:beforeAutospacing="0" w:before="240" w:afterAutospacing="0" w:after="240"/>
        <w:rPr/>
      </w:pPr>
      <w:r>
        <w:rPr/>
        <w:t>There are many reasons why some students do not make satisfactory progress. These students are placed on Ira A. Fulton Schools of Engineering academic probation to ensure they get the extra attention and resources they need that will help them get back in good standing. Working with an academic advisor to plan a strategy for success is crucial. Students may be required to reduce their course loads (13 credit hours maximum), retake courses or even take courses outside of their programs.</w:t>
      </w:r>
    </w:p>
    <w:p>
      <w:pPr>
        <w:pStyle w:val="NormalWeb"/>
        <w:shd w:val="clear" w:color="auto" w:fill="FFFFFF"/>
        <w:spacing w:beforeAutospacing="0" w:before="240" w:afterAutospacing="0" w:after="240"/>
        <w:rPr/>
      </w:pPr>
      <w:r>
        <w:rPr/>
        <w:t>To return to academic good standing in the Ira A. Fulton Schools of Engineering, students on probation need to earn a minimum semester GPA of 2.25 and earn a minimum cumulative ASU GPA of 2.00 at the end of the probation semester. If enrolled in only one course, a grade of "C+" (2.33) or better and a minimum cumulative ASU GPA of 2.00 is required to obtain academic good standing. Students who meet either the semester GPA requirement or the cumulative ASU GPA requirement at the end of their first probationary semester may be continued on probation. Courses completed during summer sessions are not used to reevaluate a student's probationary status.</w:t>
      </w:r>
    </w:p>
    <w:p>
      <w:pPr>
        <w:pStyle w:val="NormalWeb"/>
        <w:shd w:val="clear" w:color="auto" w:fill="FFFFFF"/>
        <w:spacing w:beforeAutospacing="0" w:before="240" w:afterAutospacing="0" w:after="240"/>
        <w:rPr/>
      </w:pPr>
      <w:r>
        <w:rPr/>
        <w:t xml:space="preserve">Students on academic probation have a probation indicator placed on their account requiring them to meet with their academic advisor before registering for classes for the upcoming term. Students are required to fill out an academic probation success plan during the advising appointment to have their holds removed (forms can be found at </w:t>
      </w:r>
      <w:hyperlink r:id="rId21">
        <w:r>
          <w:rPr>
            <w:rStyle w:val="Hyperlink"/>
            <w:color w:val="auto"/>
          </w:rPr>
          <w:t>https://scai.engineering.asu.edu/undergraduate-forms/</w:t>
        </w:r>
      </w:hyperlink>
      <w:r>
        <w:rPr/>
        <w:t>).</w:t>
      </w:r>
    </w:p>
    <w:p>
      <w:pPr>
        <w:pStyle w:val="Normal"/>
        <w:shd w:val="clear" w:color="auto" w:fill="FFFFFF"/>
        <w:spacing w:before="240" w:after="240"/>
        <w:rPr>
          <w:rFonts w:cs="Calibri" w:cstheme="minorHAnsi"/>
          <w:b/>
          <w:bCs/>
        </w:rPr>
      </w:pPr>
      <w:r>
        <w:rPr>
          <w:rFonts w:cs="Calibri" w:cstheme="minorHAnsi"/>
          <w:b/>
          <w:bCs/>
        </w:rPr>
        <w:t>Conditions for Ira A. Fulton Schools of Engineering Probation</w:t>
      </w:r>
    </w:p>
    <w:p>
      <w:pPr>
        <w:pStyle w:val="Normal"/>
        <w:shd w:val="clear" w:color="auto" w:fill="FFFFFF"/>
        <w:spacing w:before="240" w:after="240"/>
        <w:rPr>
          <w:rFonts w:cs="Calibri" w:cstheme="minorHAnsi"/>
        </w:rPr>
      </w:pPr>
      <w:r>
        <w:rPr>
          <w:rFonts w:cs="Calibri" w:cstheme="minorHAnsi"/>
        </w:rPr>
        <w:t>A student is placed on college or university probation when specific academic expectations are not met. Some conditions trigger an automatic placement on probation whereas others trigger an automatic review of the student's case to determine if probation is warranted. When a probation review is triggered, the final decision and any conditions of probation are determined at the program level.</w:t>
      </w:r>
    </w:p>
    <w:p>
      <w:pPr>
        <w:pStyle w:val="Normal"/>
        <w:shd w:val="clear" w:color="auto" w:fill="FFFFFF"/>
        <w:spacing w:before="240" w:after="240"/>
        <w:rPr>
          <w:rFonts w:cs="Calibri" w:cstheme="minorHAnsi"/>
        </w:rPr>
      </w:pPr>
      <w:r>
        <w:rPr>
          <w:rFonts w:cs="Calibri" w:cstheme="minorHAnsi"/>
        </w:rPr>
        <w:t>Automatic probation is triggered by any of the following:</w:t>
      </w:r>
    </w:p>
    <w:p>
      <w:pPr>
        <w:pStyle w:val="Normal"/>
        <w:numPr>
          <w:ilvl w:val="0"/>
          <w:numId w:val="74"/>
        </w:numPr>
        <w:shd w:val="clear" w:color="auto" w:fill="FFFFFF"/>
        <w:spacing w:beforeAutospacing="1" w:after="0"/>
        <w:rPr>
          <w:rFonts w:cs="Calibri" w:cstheme="minorHAnsi"/>
        </w:rPr>
      </w:pPr>
      <w:r>
        <w:rPr>
          <w:rFonts w:cs="Calibri" w:cstheme="minorHAnsi"/>
        </w:rPr>
        <w:t>two successive semesters with GPAs less than 2.00</w:t>
      </w:r>
    </w:p>
    <w:p>
      <w:pPr>
        <w:pStyle w:val="Normal"/>
        <w:numPr>
          <w:ilvl w:val="0"/>
          <w:numId w:val="74"/>
        </w:numPr>
        <w:shd w:val="clear" w:color="auto" w:fill="FFFFFF"/>
        <w:spacing w:before="0" w:afterAutospacing="1"/>
        <w:rPr>
          <w:rFonts w:cs="Calibri" w:cstheme="minorHAnsi"/>
        </w:rPr>
      </w:pPr>
      <w:r>
        <w:rPr>
          <w:rFonts w:cs="Calibri" w:cstheme="minorHAnsi"/>
        </w:rPr>
        <w:t>an ASU cumulative GPA less than 2.00</w:t>
      </w:r>
    </w:p>
    <w:p>
      <w:pPr>
        <w:pStyle w:val="Normal"/>
        <w:shd w:val="clear" w:color="auto" w:fill="FFFFFF"/>
        <w:spacing w:before="240" w:after="240"/>
        <w:rPr>
          <w:rFonts w:cs="Calibri" w:cstheme="minorHAnsi"/>
        </w:rPr>
      </w:pPr>
      <w:r>
        <w:rPr>
          <w:rFonts w:cs="Calibri" w:cstheme="minorHAnsi"/>
        </w:rPr>
        <w:t>Automatic review (borderline) is triggered by any one of the following:</w:t>
      </w:r>
    </w:p>
    <w:p>
      <w:pPr>
        <w:pStyle w:val="Normal"/>
        <w:numPr>
          <w:ilvl w:val="0"/>
          <w:numId w:val="75"/>
        </w:numPr>
        <w:shd w:val="clear" w:color="auto" w:fill="FFFFFF"/>
        <w:spacing w:beforeAutospacing="1" w:after="0"/>
        <w:rPr>
          <w:rFonts w:cs="Calibri" w:cstheme="minorHAnsi"/>
        </w:rPr>
      </w:pPr>
      <w:r>
        <w:rPr>
          <w:rFonts w:cs="Calibri" w:cstheme="minorHAnsi"/>
        </w:rPr>
        <w:t>a semester with a GPA less than or equal to 2.00</w:t>
      </w:r>
    </w:p>
    <w:p>
      <w:pPr>
        <w:pStyle w:val="Normal"/>
        <w:numPr>
          <w:ilvl w:val="0"/>
          <w:numId w:val="75"/>
        </w:numPr>
        <w:shd w:val="clear" w:color="auto" w:fill="FFFFFF"/>
        <w:spacing w:before="0" w:afterAutospacing="1"/>
        <w:rPr>
          <w:rFonts w:cs="Calibri" w:cstheme="minorHAnsi"/>
        </w:rPr>
      </w:pPr>
      <w:r>
        <w:rPr>
          <w:rFonts w:cs="Calibri" w:cstheme="minorHAnsi"/>
        </w:rPr>
        <w:t>a cumulative GPA in the major of less than 2.00</w:t>
      </w:r>
    </w:p>
    <w:p>
      <w:pPr>
        <w:pStyle w:val="Normal"/>
        <w:shd w:val="clear" w:color="auto" w:fill="FFFFFF"/>
        <w:spacing w:before="240" w:after="240"/>
        <w:rPr>
          <w:rFonts w:cs="Calibri" w:cstheme="minorHAnsi"/>
          <w:b/>
          <w:bCs/>
        </w:rPr>
      </w:pPr>
      <w:r>
        <w:rPr>
          <w:rFonts w:cs="Calibri" w:cstheme="minorHAnsi"/>
          <w:b/>
          <w:bCs/>
        </w:rPr>
        <w:t>Ira A. Fulton Schools of Engineering Continuing Probation</w:t>
      </w:r>
    </w:p>
    <w:p>
      <w:pPr>
        <w:pStyle w:val="Normal"/>
        <w:shd w:val="clear" w:color="auto" w:fill="FFFFFF"/>
        <w:spacing w:before="240" w:after="240"/>
        <w:rPr>
          <w:rFonts w:cs="Calibri" w:cstheme="minorHAnsi"/>
        </w:rPr>
      </w:pPr>
      <w:r>
        <w:rPr>
          <w:rFonts w:cs="Calibri" w:cstheme="minorHAnsi"/>
        </w:rPr>
        <w:t>A student on probation or continuing probation at the university level is placed on college-level continuing probation status when specific academic expectations are not met. When a continuing probation review is triggered, the final decision and any conditions of continuing probation are determined at the college level.</w:t>
      </w:r>
    </w:p>
    <w:p>
      <w:pPr>
        <w:pStyle w:val="Normal"/>
        <w:shd w:val="clear" w:color="auto" w:fill="FFFFFF"/>
        <w:spacing w:before="240" w:after="240"/>
        <w:rPr>
          <w:rFonts w:cs="Calibri" w:cstheme="minorHAnsi"/>
        </w:rPr>
      </w:pPr>
      <w:r>
        <w:rPr>
          <w:rFonts w:cs="Calibri" w:cstheme="minorHAnsi"/>
        </w:rPr>
        <w:t>To return to academic good standing in the Ira A. Fulton Schools of Engineering, students on continuing probation need to earn a minimum semester GPA of 2.25 and earn a minimum cumulative ASU GPA of 2.00 at the end of the probation semester. If enrolled in only one course, a grade of "C+" (2.33) or better and a minimum cumulative ASU GPA of 2.00 is required to obtain academic good standing.</w:t>
      </w:r>
    </w:p>
    <w:p>
      <w:pPr>
        <w:pStyle w:val="Normal"/>
        <w:shd w:val="clear" w:color="auto" w:fill="FFFFFF"/>
        <w:spacing w:before="240" w:after="240"/>
        <w:rPr>
          <w:rFonts w:cs="Calibri" w:cstheme="minorHAnsi"/>
        </w:rPr>
      </w:pPr>
      <w:r>
        <w:rPr>
          <w:rFonts w:cs="Calibri" w:cstheme="minorHAnsi"/>
        </w:rPr>
        <w:t>Automatic continuing probation is triggered by any of the following:</w:t>
      </w:r>
    </w:p>
    <w:p>
      <w:pPr>
        <w:pStyle w:val="Normal"/>
        <w:numPr>
          <w:ilvl w:val="0"/>
          <w:numId w:val="76"/>
        </w:numPr>
        <w:shd w:val="clear" w:color="auto" w:fill="FFFFFF"/>
        <w:spacing w:beforeAutospacing="1" w:after="0"/>
        <w:rPr>
          <w:rFonts w:cs="Calibri" w:cstheme="minorHAnsi"/>
        </w:rPr>
      </w:pPr>
      <w:r>
        <w:rPr>
          <w:rFonts w:cs="Calibri" w:cstheme="minorHAnsi"/>
        </w:rPr>
        <w:t>a student on probation does not attain a semester GPA of 2.25 or greater and has a cumulative GPA of at least 2.00 at the end of the probation semester</w:t>
      </w:r>
    </w:p>
    <w:p>
      <w:pPr>
        <w:pStyle w:val="Normal"/>
        <w:numPr>
          <w:ilvl w:val="0"/>
          <w:numId w:val="76"/>
        </w:numPr>
        <w:shd w:val="clear" w:color="auto" w:fill="FFFFFF"/>
        <w:spacing w:before="0" w:afterAutospacing="1"/>
        <w:rPr>
          <w:rFonts w:cs="Calibri" w:cstheme="minorHAnsi"/>
        </w:rPr>
      </w:pPr>
      <w:r>
        <w:rPr>
          <w:rFonts w:cs="Calibri" w:cstheme="minorHAnsi"/>
        </w:rPr>
        <w:t>a student on probation or continuing probation obtain a semester GPA of 2.25 or greater and has a cumulative GPA less than 2.00</w:t>
      </w:r>
    </w:p>
    <w:p>
      <w:pPr>
        <w:pStyle w:val="Normal"/>
        <w:shd w:val="clear" w:color="auto" w:fill="FFFFFF"/>
        <w:spacing w:before="240" w:after="240"/>
        <w:rPr>
          <w:rFonts w:cs="Calibri" w:cstheme="minorHAnsi"/>
          <w:b/>
          <w:bCs/>
        </w:rPr>
      </w:pPr>
      <w:r>
        <w:rPr>
          <w:rFonts w:cs="Calibri" w:cstheme="minorHAnsi"/>
          <w:b/>
          <w:bCs/>
        </w:rPr>
        <w:t>Ira A. Fulton Schools of Engineering Ineligibility</w:t>
      </w:r>
    </w:p>
    <w:p>
      <w:pPr>
        <w:pStyle w:val="Normal"/>
        <w:shd w:val="clear" w:color="auto" w:fill="FFFFFF"/>
        <w:spacing w:before="240" w:after="240"/>
        <w:rPr>
          <w:rFonts w:cs="Calibri" w:cstheme="minorHAnsi"/>
        </w:rPr>
      </w:pPr>
      <w:r>
        <w:rPr>
          <w:rFonts w:cs="Calibri" w:cstheme="minorHAnsi"/>
        </w:rPr>
        <w:t>Students who are on continuing probation and fail to meet the schools' retention standards become ineligible to continue working toward a degree within the Ira A. Fulton Schools of Engineering.</w:t>
      </w:r>
    </w:p>
    <w:p>
      <w:pPr>
        <w:pStyle w:val="Normal"/>
        <w:shd w:val="clear" w:color="auto" w:fill="FFFFFF"/>
        <w:spacing w:before="240" w:after="240"/>
        <w:rPr>
          <w:rFonts w:cs="Calibri" w:cstheme="minorHAnsi"/>
        </w:rPr>
      </w:pPr>
      <w:r>
        <w:rPr>
          <w:rFonts w:cs="Calibri" w:cstheme="minorHAnsi"/>
        </w:rPr>
        <w:t>Ineligibility occurs if the continuing probationary student does any of the following:</w:t>
      </w:r>
    </w:p>
    <w:p>
      <w:pPr>
        <w:pStyle w:val="Normal"/>
        <w:numPr>
          <w:ilvl w:val="0"/>
          <w:numId w:val="77"/>
        </w:numPr>
        <w:shd w:val="clear" w:color="auto" w:fill="FFFFFF"/>
        <w:spacing w:beforeAutospacing="1" w:after="0"/>
        <w:rPr>
          <w:rFonts w:cs="Calibri" w:cstheme="minorHAnsi"/>
        </w:rPr>
      </w:pPr>
      <w:r>
        <w:rPr>
          <w:rFonts w:cs="Calibri" w:cstheme="minorHAnsi"/>
        </w:rPr>
        <w:t>does not attain a semester GPA of 2.25 or greater and has a cumulative GPA of at least 2.00 at the end of the probationary semester</w:t>
      </w:r>
    </w:p>
    <w:p>
      <w:pPr>
        <w:pStyle w:val="Normal"/>
        <w:numPr>
          <w:ilvl w:val="0"/>
          <w:numId w:val="77"/>
        </w:numPr>
        <w:shd w:val="clear" w:color="auto" w:fill="FFFFFF"/>
        <w:spacing w:before="0" w:after="0"/>
        <w:rPr>
          <w:rFonts w:cs="Calibri" w:cstheme="minorHAnsi"/>
        </w:rPr>
      </w:pPr>
      <w:r>
        <w:rPr>
          <w:rFonts w:cs="Calibri" w:cstheme="minorHAnsi"/>
        </w:rPr>
        <w:t>has already been on probation for two consecutive semesters</w:t>
      </w:r>
    </w:p>
    <w:p>
      <w:pPr>
        <w:pStyle w:val="Normal"/>
        <w:numPr>
          <w:ilvl w:val="0"/>
          <w:numId w:val="77"/>
        </w:numPr>
        <w:shd w:val="clear" w:color="auto" w:fill="FFFFFF"/>
        <w:spacing w:before="0" w:afterAutospacing="1"/>
        <w:rPr>
          <w:rFonts w:cs="Calibri" w:cstheme="minorHAnsi"/>
        </w:rPr>
      </w:pPr>
      <w:r>
        <w:rPr>
          <w:rFonts w:cs="Calibri" w:cstheme="minorHAnsi"/>
        </w:rPr>
        <w:t>fails to complete any courses appropriate for the degree during each semester</w:t>
      </w:r>
    </w:p>
    <w:p>
      <w:pPr>
        <w:pStyle w:val="Normal"/>
        <w:shd w:val="clear" w:color="auto" w:fill="FFFFFF"/>
        <w:spacing w:before="240" w:after="240"/>
        <w:rPr>
          <w:rFonts w:cs="Calibri" w:cstheme="minorHAnsi"/>
        </w:rPr>
      </w:pPr>
      <w:r>
        <w:rPr>
          <w:rFonts w:cs="Calibri" w:cstheme="minorHAnsi"/>
        </w:rPr>
        <w:t>Ineligible students are subject to the following limitations:</w:t>
      </w:r>
    </w:p>
    <w:p>
      <w:pPr>
        <w:pStyle w:val="Normal"/>
        <w:numPr>
          <w:ilvl w:val="0"/>
          <w:numId w:val="78"/>
        </w:numPr>
        <w:shd w:val="clear" w:color="auto" w:fill="FFFFFF"/>
        <w:spacing w:beforeAutospacing="1" w:after="0"/>
        <w:rPr>
          <w:rFonts w:cs="Calibri" w:cstheme="minorHAnsi"/>
        </w:rPr>
      </w:pPr>
      <w:r>
        <w:rPr>
          <w:rFonts w:cs="Calibri" w:cstheme="minorHAnsi"/>
        </w:rPr>
        <w:t>Students who change colleges may not register for courses in the Ira A. Fulton Schools of Engineering unless the courses are required by their new majors.</w:t>
      </w:r>
    </w:p>
    <w:p>
      <w:pPr>
        <w:pStyle w:val="Normal"/>
        <w:numPr>
          <w:ilvl w:val="0"/>
          <w:numId w:val="78"/>
        </w:numPr>
        <w:shd w:val="clear" w:color="auto" w:fill="FFFFFF"/>
        <w:spacing w:before="0" w:afterAutospacing="1"/>
        <w:rPr>
          <w:rFonts w:cs="Calibri" w:cstheme="minorHAnsi"/>
        </w:rPr>
      </w:pPr>
      <w:r>
        <w:rPr>
          <w:rFonts w:cs="Calibri" w:cstheme="minorHAnsi"/>
        </w:rPr>
        <w:t>Students who register for courses in the Ira A. Fulton Schools of Engineering may be withdrawn from these courses any time during the semester they are registered.</w:t>
      </w:r>
    </w:p>
    <w:p>
      <w:pPr>
        <w:pStyle w:val="Normal"/>
        <w:shd w:val="clear" w:color="auto" w:fill="FFFFFF"/>
        <w:spacing w:before="240" w:after="240"/>
        <w:rPr>
          <w:rFonts w:cs="Calibri" w:cstheme="minorHAnsi"/>
        </w:rPr>
      </w:pPr>
      <w:r>
        <w:rPr>
          <w:rFonts w:cs="Calibri" w:cstheme="minorHAnsi"/>
        </w:rPr>
        <w:t>Ineligible students are encouraged to consider these options:</w:t>
      </w:r>
    </w:p>
    <w:p>
      <w:pPr>
        <w:pStyle w:val="Normal"/>
        <w:numPr>
          <w:ilvl w:val="0"/>
          <w:numId w:val="79"/>
        </w:numPr>
        <w:shd w:val="clear" w:color="auto" w:fill="FFFFFF"/>
        <w:spacing w:beforeAutospacing="1" w:after="0"/>
        <w:rPr>
          <w:rFonts w:cs="Calibri" w:cstheme="minorHAnsi"/>
        </w:rPr>
      </w:pPr>
      <w:r>
        <w:rPr>
          <w:rFonts w:cs="Calibri" w:cstheme="minorHAnsi"/>
        </w:rPr>
        <w:t>Students may be eligible to change their majors to other colleges if they are in university academic good standing and have acceptable cumulative GPAs; the acceptable GPA level depends on the number of hours of completed coursework. Students should contact their advisor to determine if this is an option for them.</w:t>
      </w:r>
    </w:p>
    <w:p>
      <w:pPr>
        <w:pStyle w:val="Normal"/>
        <w:numPr>
          <w:ilvl w:val="0"/>
          <w:numId w:val="79"/>
        </w:numPr>
        <w:shd w:val="clear" w:color="auto" w:fill="FFFFFF"/>
        <w:spacing w:before="0" w:after="0"/>
        <w:rPr>
          <w:rFonts w:cs="Calibri" w:cstheme="minorHAnsi"/>
        </w:rPr>
      </w:pPr>
      <w:r>
        <w:rPr>
          <w:rFonts w:cs="Calibri" w:cstheme="minorHAnsi"/>
        </w:rPr>
        <w:t>Students may take non-engineering courses during summer sessions.</w:t>
      </w:r>
    </w:p>
    <w:p>
      <w:pPr>
        <w:pStyle w:val="Normal"/>
        <w:numPr>
          <w:ilvl w:val="0"/>
          <w:numId w:val="79"/>
        </w:numPr>
        <w:shd w:val="clear" w:color="auto" w:fill="FFFFFF"/>
        <w:spacing w:before="0" w:after="0"/>
        <w:rPr>
          <w:rFonts w:cs="Calibri" w:cstheme="minorHAnsi"/>
        </w:rPr>
      </w:pPr>
      <w:r>
        <w:rPr>
          <w:rFonts w:cs="Calibri" w:cstheme="minorHAnsi"/>
        </w:rPr>
        <w:t>An ineligible student may apply for readmission to the college after one calendar year.</w:t>
      </w:r>
    </w:p>
    <w:p>
      <w:pPr>
        <w:pStyle w:val="Normal"/>
        <w:numPr>
          <w:ilvl w:val="0"/>
          <w:numId w:val="79"/>
        </w:numPr>
        <w:shd w:val="clear" w:color="auto" w:fill="FFFFFF"/>
        <w:spacing w:before="0" w:afterAutospacing="1"/>
        <w:rPr>
          <w:rFonts w:cs="Calibri" w:cstheme="minorHAnsi"/>
        </w:rPr>
      </w:pPr>
      <w:r>
        <w:rPr>
          <w:rFonts w:cs="Calibri" w:cstheme="minorHAnsi"/>
        </w:rPr>
        <w:t>Students may request a status review by contacting the Office of Academic and Student Affairs.</w:t>
      </w:r>
    </w:p>
    <w:p>
      <w:pPr>
        <w:pStyle w:val="Normal"/>
        <w:shd w:val="clear" w:color="auto" w:fill="FFFFFF"/>
        <w:spacing w:before="240" w:after="240"/>
        <w:rPr>
          <w:rFonts w:cs="Calibri" w:cstheme="minorHAnsi"/>
        </w:rPr>
      </w:pPr>
      <w:r>
        <w:rPr>
          <w:rFonts w:cs="Calibri" w:cstheme="minorHAnsi"/>
          <w:b/>
          <w:bCs/>
        </w:rPr>
        <w:t>Ira A. Fulton Schools of Engineering Disqualification</w:t>
      </w:r>
    </w:p>
    <w:p>
      <w:pPr>
        <w:pStyle w:val="Normal"/>
        <w:shd w:val="clear" w:color="auto" w:fill="FFFFFF"/>
        <w:spacing w:before="240" w:after="240"/>
        <w:rPr>
          <w:rFonts w:cs="Calibri" w:cstheme="minorHAnsi"/>
        </w:rPr>
      </w:pPr>
      <w:r>
        <w:rPr>
          <w:rFonts w:cs="Calibri" w:cstheme="minorHAnsi"/>
        </w:rPr>
        <w:t>Students who are on probation or continuing probation and fail to meet the schools' retention standards become disqualified to continue working toward a degree within the Ira A. Fulton Schools of Engineering.</w:t>
      </w:r>
    </w:p>
    <w:p>
      <w:pPr>
        <w:pStyle w:val="Normal"/>
        <w:shd w:val="clear" w:color="auto" w:fill="FFFFFF"/>
        <w:spacing w:before="240" w:after="240"/>
        <w:rPr>
          <w:rFonts w:cs="Calibri" w:cstheme="minorHAnsi"/>
        </w:rPr>
      </w:pPr>
      <w:r>
        <w:rPr>
          <w:rFonts w:cs="Calibri" w:cstheme="minorHAnsi"/>
        </w:rPr>
        <w:t>Disqualification occurs if the student on probation or continuing probation does not attain a semester GPA of 2.25 or greater and has a cumulative GPA less than a 2.00 at the end of the probation semester.</w:t>
      </w:r>
    </w:p>
    <w:p>
      <w:pPr>
        <w:pStyle w:val="Normal"/>
        <w:shd w:val="clear" w:color="auto" w:fill="FFFFFF"/>
        <w:spacing w:before="240" w:after="240"/>
        <w:rPr>
          <w:rFonts w:cs="Calibri" w:cstheme="minorHAnsi"/>
        </w:rPr>
      </w:pPr>
      <w:r>
        <w:rPr>
          <w:rFonts w:cs="Calibri" w:cstheme="minorHAnsi"/>
        </w:rPr>
        <w:t>Disqualified students are subject to the following limitations:</w:t>
      </w:r>
    </w:p>
    <w:p>
      <w:pPr>
        <w:pStyle w:val="Normal"/>
        <w:numPr>
          <w:ilvl w:val="0"/>
          <w:numId w:val="80"/>
        </w:numPr>
        <w:shd w:val="clear" w:color="auto" w:fill="FFFFFF"/>
        <w:spacing w:beforeAutospacing="1" w:after="0"/>
        <w:rPr>
          <w:rFonts w:cs="Calibri" w:cstheme="minorHAnsi"/>
        </w:rPr>
      </w:pPr>
      <w:r>
        <w:rPr>
          <w:rFonts w:cs="Calibri" w:cstheme="minorHAnsi"/>
        </w:rPr>
        <w:t>A disqualified student is not allowed to register in a fall or spring semester at the university. If the student has already registered for a future fall or spring semester, the registration is canceled.</w:t>
      </w:r>
    </w:p>
    <w:p>
      <w:pPr>
        <w:pStyle w:val="Normal"/>
        <w:numPr>
          <w:ilvl w:val="0"/>
          <w:numId w:val="80"/>
        </w:numPr>
        <w:shd w:val="clear" w:color="auto" w:fill="FFFFFF"/>
        <w:spacing w:before="0" w:after="0"/>
        <w:rPr>
          <w:rFonts w:cs="Calibri" w:cstheme="minorHAnsi"/>
        </w:rPr>
      </w:pPr>
      <w:r>
        <w:rPr>
          <w:rFonts w:cs="Calibri" w:cstheme="minorHAnsi"/>
        </w:rPr>
        <w:t>A student who has been disqualified may apply for readmission to the college after one calendar year.</w:t>
      </w:r>
    </w:p>
    <w:p>
      <w:pPr>
        <w:pStyle w:val="Normal"/>
        <w:numPr>
          <w:ilvl w:val="0"/>
          <w:numId w:val="80"/>
        </w:numPr>
        <w:shd w:val="clear" w:color="auto" w:fill="FFFFFF"/>
        <w:spacing w:before="0" w:after="0"/>
        <w:rPr>
          <w:rFonts w:cs="Calibri" w:cstheme="minorHAnsi"/>
        </w:rPr>
      </w:pPr>
      <w:r>
        <w:rPr>
          <w:rFonts w:cs="Calibri" w:cstheme="minorHAnsi"/>
        </w:rPr>
        <w:t>A disqualified student may not attend as a nondegree student.</w:t>
      </w:r>
    </w:p>
    <w:p>
      <w:pPr>
        <w:pStyle w:val="Normal"/>
        <w:numPr>
          <w:ilvl w:val="0"/>
          <w:numId w:val="80"/>
        </w:numPr>
        <w:shd w:val="clear" w:color="auto" w:fill="FFFFFF"/>
        <w:spacing w:before="0" w:afterAutospacing="1"/>
        <w:rPr>
          <w:rFonts w:cs="Calibri" w:cstheme="minorHAnsi"/>
        </w:rPr>
      </w:pPr>
      <w:r>
        <w:rPr>
          <w:rFonts w:cs="Calibri" w:cstheme="minorHAnsi"/>
        </w:rPr>
        <w:t>If a disqualified student elects to attend another university or two-year college, any credits earned there will not affect the ASU cumulative GPA. A course repeated elsewhere will not result in a replacement of a grade earned at ASU.</w:t>
      </w:r>
    </w:p>
    <w:p>
      <w:pPr>
        <w:pStyle w:val="Normal"/>
        <w:rPr>
          <w:rFonts w:cs="Calibri" w:cstheme="minorHAnsi"/>
          <w:u w:val="single"/>
        </w:rPr>
      </w:pPr>
      <w:r>
        <w:rPr>
          <w:rFonts w:cs="Calibri" w:cstheme="minorHAnsi"/>
          <w:u w:val="single"/>
        </w:rPr>
        <w:t>Prerequisite Purging</w:t>
      </w:r>
    </w:p>
    <w:p>
      <w:pPr>
        <w:pStyle w:val="Normal"/>
        <w:spacing w:before="120" w:after="0"/>
        <w:rPr>
          <w:rFonts w:cs="Calibri" w:cstheme="minorHAnsi"/>
        </w:rPr>
      </w:pPr>
      <w:r>
        <w:rPr>
          <w:rFonts w:cs="Calibri" w:cstheme="minorHAnsi"/>
        </w:rPr>
        <w:t xml:space="preserve">While a student is enrolled in a course “X” that is a prerequisite to another course, “Y”, that student may register for a course “Y” for the upcoming term. However, if the student does not meet the minimum grade requirement of course “X”, they are not permitted to take course “Y”, and they are purged from the registration roll for course “Y” before the course begins. Students are notified if they have been purged via an email from the university. </w:t>
      </w:r>
    </w:p>
    <w:p>
      <w:pPr>
        <w:pStyle w:val="Normal"/>
        <w:spacing w:before="120" w:after="0"/>
        <w:rPr>
          <w:rFonts w:cs="Calibri" w:cstheme="minorHAnsi"/>
        </w:rPr>
      </w:pPr>
      <w:r>
        <w:rPr>
          <w:rFonts w:cs="Calibri" w:cstheme="minorHAnsi"/>
        </w:rPr>
      </w:r>
    </w:p>
    <w:p>
      <w:pPr>
        <w:pStyle w:val="Normal"/>
        <w:rPr>
          <w:rFonts w:cs="Calibri" w:cstheme="minorHAnsi"/>
          <w:u w:val="single"/>
        </w:rPr>
      </w:pPr>
      <w:r>
        <w:rPr>
          <w:rFonts w:cs="Calibri" w:cstheme="minorHAnsi"/>
          <w:u w:val="single"/>
        </w:rPr>
        <w:t>Major Map &amp; Academic Advising Curriculum Flowchart</w:t>
      </w:r>
    </w:p>
    <w:p>
      <w:pPr>
        <w:pStyle w:val="Normal"/>
        <w:spacing w:before="120" w:after="0"/>
        <w:rPr>
          <w:rFonts w:cs="Calibri" w:cstheme="minorHAnsi"/>
        </w:rPr>
      </w:pPr>
      <w:r>
        <w:rPr>
          <w:rFonts w:cs="Calibri" w:cstheme="minorHAnsi"/>
        </w:rPr>
        <w:t xml:space="preserve">The Computer Systems Engineering major maps, which details the required (and elective) courses and their sequence is available at: </w:t>
      </w:r>
    </w:p>
    <w:p>
      <w:pPr>
        <w:pStyle w:val="Normal"/>
        <w:rPr/>
      </w:pPr>
      <w:hyperlink r:id="rId22">
        <w:r>
          <w:rPr>
            <w:rStyle w:val="Hyperlink"/>
            <w:color w:val="auto"/>
          </w:rPr>
          <w:t>https://webapp4.asu.edu/programs/t5/roadmaps/ASU00/ESCSEBSE/null/ALL/2021</w:t>
        </w:r>
      </w:hyperlink>
    </w:p>
    <w:p>
      <w:pPr>
        <w:pStyle w:val="Normal"/>
        <w:rPr/>
      </w:pPr>
      <w:r>
        <w:rPr/>
        <w:t xml:space="preserve">CSE (Cybersecurity): </w:t>
      </w:r>
      <w:hyperlink r:id="rId23">
        <w:r>
          <w:rPr>
            <w:rStyle w:val="Hyperlink"/>
            <w:color w:val="auto"/>
          </w:rPr>
          <w:t>https://scai.engineering.asu.edu/computer-systems-engineering/concentration-computer-systems-engineering/</w:t>
        </w:r>
      </w:hyperlink>
      <w:r>
        <w:rPr/>
        <w:t xml:space="preserve"> </w:t>
      </w:r>
    </w:p>
    <w:p>
      <w:pPr>
        <w:pStyle w:val="Normal"/>
        <w:rPr>
          <w:rFonts w:cs="Calibri" w:cstheme="minorHAnsi"/>
        </w:rPr>
      </w:pPr>
      <w:r>
        <w:rPr>
          <w:rFonts w:cs="Calibri" w:cstheme="minorHAnsi"/>
        </w:rPr>
        <w:t>Degree changes, course lists and other program information may be found at:</w:t>
      </w:r>
    </w:p>
    <w:p>
      <w:pPr>
        <w:pStyle w:val="ListParagraph"/>
        <w:spacing w:before="0" w:after="0"/>
        <w:ind w:left="0"/>
        <w:contextualSpacing w:val="false"/>
        <w:rPr>
          <w:rFonts w:ascii="Calibri" w:hAnsi="Calibri" w:eastAsia="Calibri" w:cs="" w:asciiTheme="minorHAnsi" w:cstheme="minorBidi" w:eastAsiaTheme="minorHAnsi" w:hAnsiTheme="minorHAnsi"/>
          <w:sz w:val="22"/>
          <w:szCs w:val="22"/>
        </w:rPr>
      </w:pPr>
      <w:hyperlink r:id="rId24">
        <w:r>
          <w:rPr>
            <w:rStyle w:val="Hyperlink"/>
            <w:color w:val="auto"/>
          </w:rPr>
          <w:t>https://scai.engineering.asu.edu/computer-systems-engineering/degree-requirements-computer-systems-engineering/</w:t>
        </w:r>
      </w:hyperlink>
      <w:r>
        <w:rPr/>
        <w:t xml:space="preserve"> </w:t>
      </w:r>
    </w:p>
    <w:p>
      <w:pPr>
        <w:pStyle w:val="ListParagraph"/>
        <w:spacing w:before="0" w:after="0"/>
        <w:ind w:left="0"/>
        <w:contextualSpacing w:val="false"/>
        <w:rPr>
          <w:rFonts w:ascii="Calibri" w:hAnsi="Calibri" w:eastAsia="Calibri" w:cs="" w:asciiTheme="minorHAnsi" w:cstheme="minorBidi" w:eastAsiaTheme="minorHAnsi" w:hAnsiTheme="minorHAnsi"/>
          <w:sz w:val="22"/>
          <w:szCs w:val="22"/>
        </w:rPr>
      </w:pPr>
      <w:r>
        <w:rPr>
          <w:rFonts w:eastAsia="Calibri" w:cs="" w:cstheme="minorBidi" w:eastAsiaTheme="minorHAnsi" w:ascii="Calibri" w:hAnsi="Calibri"/>
          <w:sz w:val="22"/>
          <w:szCs w:val="22"/>
        </w:rPr>
      </w:r>
    </w:p>
    <w:p>
      <w:pPr>
        <w:pStyle w:val="Heading2"/>
        <w:keepLines/>
        <w:numPr>
          <w:ilvl w:val="0"/>
          <w:numId w:val="25"/>
        </w:numPr>
        <w:tabs>
          <w:tab w:val="clear" w:pos="720"/>
          <w:tab w:val="left" w:pos="360" w:leader="none"/>
        </w:tabs>
        <w:rPr>
          <w:rFonts w:cs="Arial"/>
        </w:rPr>
      </w:pPr>
      <w:bookmarkStart w:id="62" w:name="_Toc75711153"/>
      <w:r>
        <w:rPr>
          <w:rFonts w:cs="Arial"/>
        </w:rPr>
        <w:t>Transfer Students and Transfer Courses</w:t>
      </w:r>
      <w:bookmarkEnd w:id="62"/>
    </w:p>
    <w:p>
      <w:pPr>
        <w:pStyle w:val="Normal"/>
        <w:keepNext w:val="true"/>
        <w:keepLines/>
        <w:rPr>
          <w:rFonts w:cs="Calibri" w:cstheme="minorHAnsi"/>
          <w:u w:val="single"/>
        </w:rPr>
      </w:pPr>
      <w:r>
        <w:rPr>
          <w:rFonts w:cs="Calibri" w:cstheme="minorHAnsi"/>
          <w:u w:val="single"/>
        </w:rPr>
        <w:t>Transfer Student Admission Requirements</w:t>
      </w:r>
    </w:p>
    <w:p>
      <w:pPr>
        <w:pStyle w:val="Normal"/>
        <w:keepNext w:val="true"/>
        <w:keepLines/>
        <w:rPr>
          <w:rFonts w:cs="Calibri" w:cstheme="minorHAnsi"/>
        </w:rPr>
      </w:pPr>
      <w:r>
        <w:rPr>
          <w:rFonts w:cs="Calibri" w:cstheme="minorHAnsi"/>
        </w:rPr>
        <w:t xml:space="preserve">Admission requirements for new transfer and change of major students were previously outlined in Section A. </w:t>
      </w:r>
    </w:p>
    <w:p>
      <w:pPr>
        <w:pStyle w:val="Default"/>
        <w:rPr>
          <w:rFonts w:eastAsia="Times New Roman"/>
          <w:color w:val="auto"/>
        </w:rPr>
      </w:pPr>
      <w:r>
        <w:rPr>
          <w:rFonts w:eastAsia="Times New Roman"/>
          <w:color w:val="auto"/>
        </w:rPr>
        <w:t xml:space="preserve">Credit is granted for transferred courses deemed equivalent to corresponding courses in the selected program of study, subject to grade and ASU resident credit requirements. No grades lower than "C" (2.00) are accepted as transfer credit to meet the graduation requirements of the schools. Credits transferred from a community college or two-year institution are applied only as lower-division credits. </w:t>
      </w:r>
    </w:p>
    <w:p>
      <w:pPr>
        <w:pStyle w:val="Default"/>
        <w:rPr>
          <w:rFonts w:eastAsia="Times New Roman"/>
          <w:color w:val="auto"/>
        </w:rPr>
      </w:pPr>
      <w:r>
        <w:rPr>
          <w:rFonts w:eastAsia="Times New Roman"/>
          <w:color w:val="auto"/>
        </w:rPr>
      </w:r>
    </w:p>
    <w:p>
      <w:pPr>
        <w:pStyle w:val="Default"/>
        <w:rPr>
          <w:rFonts w:eastAsia="Times New Roman"/>
          <w:color w:val="auto"/>
        </w:rPr>
      </w:pPr>
      <w:r>
        <w:rPr>
          <w:rFonts w:eastAsia="Times New Roman"/>
          <w:color w:val="auto"/>
        </w:rPr>
        <w:t>It should be noted that some courses taken in other ASU colleges or other universities may be acceptable for general university credit but may not be applicable toward the degree requirements of the Fulton Schools. Determination of those particular courses applicable to a specific degree program is made within the appropriate academic unit with approval of the dean. Students requesting credit for pass/fail courses taken at another institution must file an Ira A. Fulton Schools of Engineering standards petition. Each request is judged on its particular merits.</w:t>
      </w:r>
    </w:p>
    <w:p>
      <w:pPr>
        <w:pStyle w:val="Default"/>
        <w:rPr>
          <w:rFonts w:eastAsia="Times New Roman"/>
          <w:color w:val="auto"/>
        </w:rPr>
      </w:pPr>
      <w:r>
        <w:rPr>
          <w:rFonts w:eastAsia="Times New Roman"/>
          <w:color w:val="auto"/>
        </w:rPr>
      </w:r>
    </w:p>
    <w:p>
      <w:pPr>
        <w:pStyle w:val="Default"/>
        <w:rPr>
          <w:rFonts w:eastAsia="Times New Roman"/>
          <w:color w:val="auto"/>
        </w:rPr>
      </w:pPr>
      <w:r>
        <w:rPr>
          <w:rFonts w:eastAsia="Times New Roman"/>
          <w:color w:val="auto"/>
        </w:rPr>
        <w:t xml:space="preserve">Students must have their official transcripts sent from the issuing institution directly to University Admission Services in order for courses to be officially evaluated and transferred to Arizona State University. Transfer courses from institutions that have not yet been articulated by ASU will be evaluated by the appropriate academic unit then sent to the Dean’s Office for final acceptance. This process is completed via a system known as ACETS (Arizona Course Equivalency Tracking System). ACETS is an electronic course evaluation system that allows source institutions, such as the Arizona public community colleges, to submit course equivalency request forms, notifications of editorial changes, and course deletions directly to the public universities in Arizona. The university uses ACETS to review the forms, route them to the appropriate faculty reviewers, and record the resulting equivalency decision. </w:t>
      </w:r>
    </w:p>
    <w:p>
      <w:pPr>
        <w:pStyle w:val="Default"/>
        <w:ind w:left="720"/>
        <w:rPr>
          <w:rFonts w:eastAsia="Times New Roman"/>
          <w:color w:val="auto"/>
        </w:rPr>
      </w:pPr>
      <w:r>
        <w:rPr>
          <w:rFonts w:eastAsia="Times New Roman"/>
          <w:color w:val="auto"/>
        </w:rPr>
      </w:r>
    </w:p>
    <w:p>
      <w:pPr>
        <w:pStyle w:val="Default"/>
        <w:rPr>
          <w:rFonts w:eastAsia="Times New Roman"/>
          <w:color w:val="auto"/>
        </w:rPr>
      </w:pPr>
      <w:r>
        <w:rPr>
          <w:rFonts w:eastAsia="Times New Roman"/>
          <w:color w:val="auto"/>
        </w:rPr>
        <w:t xml:space="preserve">In the Ira A. Fulton Schools of Engineering, courses submitted for review are routed to the appropriate faculty member via ACETS. Once the faculty reviewer makes his or her recommendation regarding the articulation of the transfer course(s) related to their content area, the resulting equivalency decision is entered by the Dean’s Office. These decisions feed the Course Applicability System (AzCAS) and the Course Equivalency Guide (CEG). </w:t>
      </w:r>
    </w:p>
    <w:p>
      <w:pPr>
        <w:pStyle w:val="Normal"/>
        <w:rPr>
          <w:i/>
          <w:i/>
        </w:rPr>
      </w:pPr>
      <w:r>
        <w:rPr>
          <w:i/>
        </w:rPr>
      </w:r>
    </w:p>
    <w:p>
      <w:pPr>
        <w:pStyle w:val="Normal"/>
        <w:rPr>
          <w:i/>
          <w:i/>
        </w:rPr>
      </w:pPr>
      <w:r>
        <w:rPr>
          <w:i/>
        </w:rPr>
        <w:t>How credits transfer to ASU</w:t>
      </w:r>
    </w:p>
    <w:p>
      <w:pPr>
        <w:pStyle w:val="Default"/>
        <w:rPr>
          <w:rFonts w:eastAsia="Times New Roman"/>
          <w:color w:val="auto"/>
        </w:rPr>
      </w:pPr>
      <w:r>
        <w:rPr>
          <w:rFonts w:eastAsia="Times New Roman"/>
          <w:color w:val="auto"/>
        </w:rPr>
        <w:t>Students must have their official transcripts sent from the issuing institution directly to University Admission Services in order for courses to be officially evaluated and transferred to Arizona State University. ASU applies the following general standards for transferring credit from another institution.</w:t>
      </w:r>
    </w:p>
    <w:p>
      <w:pPr>
        <w:pStyle w:val="Default"/>
        <w:ind w:left="720"/>
        <w:rPr>
          <w:rFonts w:eastAsia="Times New Roman"/>
          <w:color w:val="auto"/>
        </w:rPr>
      </w:pPr>
      <w:r>
        <w:rPr>
          <w:rFonts w:eastAsia="Times New Roman"/>
          <w:color w:val="auto"/>
        </w:rPr>
      </w:r>
    </w:p>
    <w:p>
      <w:pPr>
        <w:pStyle w:val="Default"/>
        <w:numPr>
          <w:ilvl w:val="0"/>
          <w:numId w:val="84"/>
        </w:numPr>
        <w:rPr>
          <w:rFonts w:eastAsia="Times New Roman"/>
          <w:color w:val="auto"/>
        </w:rPr>
      </w:pPr>
      <w:r>
        <w:rPr>
          <w:rFonts w:eastAsia="Times New Roman"/>
          <w:color w:val="auto"/>
        </w:rPr>
        <w:t xml:space="preserve">ASU accepts college level (not remedial) courses with grades of C (4.00="A") or better from regionally accredited institutions. </w:t>
      </w:r>
    </w:p>
    <w:p>
      <w:pPr>
        <w:pStyle w:val="Default"/>
        <w:numPr>
          <w:ilvl w:val="0"/>
          <w:numId w:val="84"/>
        </w:numPr>
        <w:rPr>
          <w:rFonts w:eastAsia="Times New Roman"/>
          <w:color w:val="auto"/>
        </w:rPr>
      </w:pPr>
      <w:r>
        <w:rPr>
          <w:rFonts w:eastAsia="Times New Roman"/>
          <w:color w:val="auto"/>
        </w:rPr>
        <w:t xml:space="preserve">A maximum of 64 semester hours of credit will be accepted as lower-division credit when transferred from a regionally accredited community, junior or two-year college, with the exception of some special programs. </w:t>
      </w:r>
    </w:p>
    <w:p>
      <w:pPr>
        <w:pStyle w:val="Default"/>
        <w:numPr>
          <w:ilvl w:val="0"/>
          <w:numId w:val="84"/>
        </w:numPr>
        <w:rPr>
          <w:rFonts w:eastAsia="Times New Roman"/>
          <w:color w:val="auto"/>
        </w:rPr>
      </w:pPr>
      <w:r>
        <w:rPr>
          <w:rFonts w:eastAsia="Times New Roman"/>
          <w:color w:val="auto"/>
        </w:rPr>
        <w:t xml:space="preserve">Acceptable academic credits earned at other institutions that are based on a different unit of credit than the one prescribed by the Arizona Board of Regents are subject to conversion before being transferred to ASU. All ASU students must meet graduation requirements (university, college, major and general studies requirements) in order to earn a bachelor's degree. </w:t>
      </w:r>
    </w:p>
    <w:p>
      <w:pPr>
        <w:pStyle w:val="Default"/>
        <w:numPr>
          <w:ilvl w:val="0"/>
          <w:numId w:val="84"/>
        </w:numPr>
        <w:rPr>
          <w:rFonts w:eastAsia="Times New Roman"/>
          <w:color w:val="auto"/>
        </w:rPr>
      </w:pPr>
      <w:r>
        <w:rPr>
          <w:rFonts w:eastAsia="Times New Roman"/>
          <w:color w:val="auto"/>
        </w:rPr>
        <w:t>ASU will NOT accept the following types of credit:</w:t>
      </w:r>
    </w:p>
    <w:p>
      <w:pPr>
        <w:pStyle w:val="Default"/>
        <w:numPr>
          <w:ilvl w:val="0"/>
          <w:numId w:val="231"/>
        </w:numPr>
        <w:spacing w:before="60" w:after="0"/>
        <w:ind w:hanging="360" w:left="1080"/>
        <w:rPr>
          <w:rFonts w:eastAsia="Times New Roman"/>
          <w:color w:val="auto"/>
        </w:rPr>
      </w:pPr>
      <w:r>
        <w:rPr>
          <w:rFonts w:eastAsia="Times New Roman"/>
          <w:color w:val="auto"/>
        </w:rPr>
        <w:t xml:space="preserve">Courses with grades below “C-” </w:t>
        <w:br/>
        <w:t xml:space="preserve">Credit awarded by postsecondary institutions in the U.S. that lack candidate status or accreditation by a regional accrediting association </w:t>
      </w:r>
    </w:p>
    <w:p>
      <w:pPr>
        <w:pStyle w:val="Default"/>
        <w:numPr>
          <w:ilvl w:val="0"/>
          <w:numId w:val="231"/>
        </w:numPr>
        <w:spacing w:before="60" w:after="0"/>
        <w:ind w:hanging="360" w:left="1080"/>
        <w:rPr>
          <w:rFonts w:eastAsia="Times New Roman"/>
          <w:color w:val="auto"/>
        </w:rPr>
      </w:pPr>
      <w:r>
        <w:rPr>
          <w:rFonts w:eastAsia="Times New Roman"/>
          <w:color w:val="auto"/>
        </w:rPr>
        <w:t xml:space="preserve">Credit awarded by postsecondary institutions for life experience </w:t>
      </w:r>
    </w:p>
    <w:p>
      <w:pPr>
        <w:pStyle w:val="Default"/>
        <w:numPr>
          <w:ilvl w:val="0"/>
          <w:numId w:val="231"/>
        </w:numPr>
        <w:spacing w:before="60" w:after="0"/>
        <w:ind w:hanging="360" w:left="1080"/>
        <w:rPr>
          <w:rFonts w:eastAsia="Times New Roman"/>
          <w:color w:val="auto"/>
        </w:rPr>
      </w:pPr>
      <w:r>
        <w:rPr>
          <w:rFonts w:eastAsia="Times New Roman"/>
          <w:color w:val="auto"/>
        </w:rPr>
        <w:t xml:space="preserve">Credit awarded by postsecondary institutions for courses taken at non-collegiate institutions (e.g., governmental agencies, corporations, industrial firms, etc.) </w:t>
      </w:r>
    </w:p>
    <w:p>
      <w:pPr>
        <w:pStyle w:val="Default"/>
        <w:numPr>
          <w:ilvl w:val="0"/>
          <w:numId w:val="231"/>
        </w:numPr>
        <w:spacing w:before="60" w:after="0"/>
        <w:ind w:hanging="360" w:left="1080"/>
        <w:rPr>
          <w:rFonts w:eastAsia="Times New Roman"/>
          <w:color w:val="auto"/>
        </w:rPr>
      </w:pPr>
      <w:r>
        <w:rPr>
          <w:rFonts w:eastAsia="Times New Roman"/>
          <w:color w:val="auto"/>
        </w:rPr>
        <w:t>Credit awarded by postsecondary institutions for non-credit courses, workshops and seminars offered by other post-secondary institutions as part of continuing education programs</w:t>
      </w:r>
    </w:p>
    <w:p>
      <w:pPr>
        <w:pStyle w:val="Normal"/>
        <w:rPr>
          <w:i/>
          <w:i/>
        </w:rPr>
      </w:pPr>
      <w:r>
        <w:rPr>
          <w:i/>
        </w:rPr>
      </w:r>
    </w:p>
    <w:p>
      <w:pPr>
        <w:pStyle w:val="Normal"/>
        <w:rPr>
          <w:i/>
          <w:i/>
        </w:rPr>
      </w:pPr>
      <w:r>
        <w:rPr>
          <w:i/>
        </w:rPr>
        <w:t>Currency of Course Work</w:t>
      </w:r>
    </w:p>
    <w:p>
      <w:pPr>
        <w:pStyle w:val="Default"/>
        <w:rPr>
          <w:rFonts w:eastAsia="Times New Roman"/>
          <w:color w:val="auto"/>
        </w:rPr>
      </w:pPr>
      <w:r>
        <w:rPr>
          <w:rFonts w:eastAsia="Times New Roman"/>
          <w:color w:val="auto"/>
        </w:rPr>
        <w:t>Courses taken more than five years before admission to degree programs in the Ira A. Fulton Schools of Engineering are not normally accepted for transfer credit, at the option of the program in which the applicant wishes to enroll. Courses completed within the five years preceding admission are judged for their applicability to the student's curriculum.</w:t>
      </w:r>
    </w:p>
    <w:p>
      <w:pPr>
        <w:pStyle w:val="Normal"/>
        <w:rPr>
          <w:u w:val="single"/>
        </w:rPr>
      </w:pPr>
      <w:r>
        <w:rPr>
          <w:u w:val="single"/>
        </w:rPr>
      </w:r>
    </w:p>
    <w:p>
      <w:pPr>
        <w:pStyle w:val="Normal"/>
        <w:rPr>
          <w:u w:val="single"/>
        </w:rPr>
      </w:pPr>
      <w:r>
        <w:rPr>
          <w:u w:val="single"/>
        </w:rPr>
        <w:t>Course Equivalency Guide and Arizona Community Colleges</w:t>
      </w:r>
    </w:p>
    <w:p>
      <w:pPr>
        <w:pStyle w:val="Normal"/>
        <w:rPr/>
      </w:pPr>
      <w:r>
        <w:rPr/>
        <w:t xml:space="preserve">ASU has established articulation agreements with Arizona Community Colleges to provide an ease of transition for students when they transfer to ASU. Maricopa Community Colleges are the largest of the state’s feeder community colleges into engineering programs at ASU. Most 100- and 200-level courses that are required for ASU programs can be completed and transferred to ASU from a local community college. </w:t>
      </w:r>
    </w:p>
    <w:p>
      <w:pPr>
        <w:pStyle w:val="Normal"/>
        <w:rPr/>
      </w:pPr>
      <w:r>
        <w:rPr/>
      </w:r>
    </w:p>
    <w:p>
      <w:pPr>
        <w:pStyle w:val="Normal"/>
        <w:rPr/>
      </w:pPr>
      <w:r>
        <w:rPr/>
        <w:t xml:space="preserve">A maximum of 64 credits can be completed and transferred into a program at ASU from a community college. The </w:t>
      </w:r>
      <w:r>
        <w:rPr>
          <w:i/>
        </w:rPr>
        <w:t>Course Equivalency Guide</w:t>
      </w:r>
      <w:r>
        <w:rPr/>
        <w:t xml:space="preserve"> shows which community college courses are equivalent to ASU courses and may be found at </w:t>
      </w:r>
      <w:hyperlink r:id="rId25">
        <w:r>
          <w:rPr>
            <w:rStyle w:val="Hyperlink"/>
            <w:color w:val="auto"/>
          </w:rPr>
          <w:t>aztransfer.com</w:t>
        </w:r>
      </w:hyperlink>
      <w:r>
        <w:rPr/>
        <w:t xml:space="preserve">. Course equivalencies are reviewed and determined yearly through Statewide Articulation Task Forces by subject. </w:t>
      </w:r>
    </w:p>
    <w:p>
      <w:pPr>
        <w:pStyle w:val="Normal"/>
        <w:rPr/>
      </w:pPr>
      <w:r>
        <w:rPr/>
      </w:r>
    </w:p>
    <w:p>
      <w:pPr>
        <w:pStyle w:val="Normal"/>
        <w:rPr/>
      </w:pPr>
      <w:r>
        <w:rPr/>
        <w:t xml:space="preserve">The Computer Systems Engineering, BSE program at ASU has an established Pathway agreement with the Maricopa Community College District. More information about this program can be found at </w:t>
      </w:r>
      <w:hyperlink r:id="rId26">
        <w:r>
          <w:rPr>
            <w:rStyle w:val="Hyperlink"/>
            <w:color w:val="auto"/>
          </w:rPr>
          <w:t>https://webapp4.asu.edu/transfercreditguide/app/transfermap?_ga=2.5009011.199824198.1603728304-379571545.1568045989</w:t>
        </w:r>
      </w:hyperlink>
      <w:r>
        <w:rPr/>
        <w:t xml:space="preserve"> </w:t>
      </w:r>
    </w:p>
    <w:p>
      <w:pPr>
        <w:pStyle w:val="Normal"/>
        <w:rPr/>
      </w:pPr>
      <w:r>
        <w:rPr/>
      </w:r>
    </w:p>
    <w:p>
      <w:pPr>
        <w:pStyle w:val="Heading2"/>
        <w:numPr>
          <w:ilvl w:val="0"/>
          <w:numId w:val="25"/>
        </w:numPr>
        <w:tabs>
          <w:tab w:val="clear" w:pos="720"/>
          <w:tab w:val="left" w:pos="360" w:leader="none"/>
        </w:tabs>
        <w:rPr>
          <w:rFonts w:cs="Arial"/>
        </w:rPr>
      </w:pPr>
      <w:bookmarkStart w:id="63" w:name="_Toc75711154"/>
      <w:r>
        <w:rPr>
          <w:rFonts w:cs="Arial"/>
        </w:rPr>
        <w:t>Advising and Career Guidance</w:t>
      </w:r>
      <w:bookmarkEnd w:id="63"/>
    </w:p>
    <w:p>
      <w:pPr>
        <w:pStyle w:val="Normal"/>
        <w:rPr>
          <w:u w:val="single"/>
        </w:rPr>
      </w:pPr>
      <w:r>
        <w:rPr>
          <w:u w:val="single"/>
        </w:rPr>
      </w:r>
    </w:p>
    <w:p>
      <w:pPr>
        <w:pStyle w:val="Normal"/>
        <w:rPr>
          <w:u w:val="single"/>
        </w:rPr>
      </w:pPr>
      <w:r>
        <w:rPr>
          <w:u w:val="single"/>
        </w:rPr>
        <w:t>Faculty</w:t>
      </w:r>
    </w:p>
    <w:p>
      <w:pPr>
        <w:pStyle w:val="Normal"/>
        <w:spacing w:lineRule="auto" w:line="252"/>
        <w:rPr/>
      </w:pPr>
      <w:r>
        <w:rPr/>
      </w:r>
    </w:p>
    <w:p>
      <w:pPr>
        <w:pStyle w:val="Normal"/>
        <w:spacing w:lineRule="auto" w:line="252"/>
        <w:rPr/>
      </w:pPr>
      <w:r>
        <w:rPr/>
        <w:t>Faculty provide career advice to Computer Systems Engineering students by helping them choose electives and select among internship and job opportunities. Students are encouraged to discuss their career path and opportunities with the faculty teaching CSE courses. Particularly, ASU101 (19 students per section) and FSE100 (44 students per section) instructors are officially considered to be the faculty advisers throughout their study at ASU.</w:t>
      </w:r>
    </w:p>
    <w:p>
      <w:pPr>
        <w:pStyle w:val="Normal"/>
        <w:rPr>
          <w:u w:val="single"/>
        </w:rPr>
      </w:pPr>
      <w:r>
        <w:rPr>
          <w:u w:val="single"/>
        </w:rPr>
      </w:r>
    </w:p>
    <w:p>
      <w:pPr>
        <w:pStyle w:val="Normal"/>
        <w:rPr>
          <w:u w:val="single"/>
        </w:rPr>
      </w:pPr>
      <w:r>
        <w:rPr>
          <w:u w:val="single"/>
        </w:rPr>
        <w:t>Advising Staff</w:t>
      </w:r>
    </w:p>
    <w:p>
      <w:pPr>
        <w:pStyle w:val="Normal"/>
        <w:rPr/>
      </w:pPr>
      <w:r>
        <w:rPr/>
      </w:r>
    </w:p>
    <w:p>
      <w:pPr>
        <w:pStyle w:val="Default"/>
        <w:rPr>
          <w:rFonts w:eastAsia="Times New Roman"/>
          <w:color w:val="auto"/>
        </w:rPr>
      </w:pPr>
      <w:r>
        <w:rPr>
          <w:rFonts w:eastAsia="Times New Roman"/>
          <w:color w:val="auto"/>
        </w:rPr>
        <w:t xml:space="preserve">Each program employs professional academic advisors who work with students in setting academic and career goals, understanding school and university policies and procedures, meeting degree requirements and becoming familiar with the university's and the school's sources of academic support. Students are also encouraged to consult with faculty in their chosen fields of specialization. Students should consult their advisors prior to registering each semester. A list of program advisors can be viewed at </w:t>
      </w:r>
      <w:hyperlink r:id="rId27">
        <w:r>
          <w:rPr>
            <w:rStyle w:val="Hyperlink"/>
            <w:color w:val="auto"/>
          </w:rPr>
          <w:t>http://engineering.asu.edu/advising</w:t>
        </w:r>
      </w:hyperlink>
      <w:r>
        <w:rPr>
          <w:rFonts w:eastAsia="Times New Roman"/>
          <w:color w:val="auto"/>
        </w:rPr>
        <w:t>.</w:t>
      </w:r>
    </w:p>
    <w:p>
      <w:pPr>
        <w:pStyle w:val="Default"/>
        <w:rPr>
          <w:rFonts w:eastAsia="Times New Roman"/>
          <w:color w:val="auto"/>
        </w:rPr>
      </w:pPr>
      <w:r>
        <w:rPr>
          <w:rFonts w:eastAsia="Times New Roman"/>
          <w:color w:val="auto"/>
        </w:rPr>
      </w:r>
    </w:p>
    <w:p>
      <w:pPr>
        <w:pStyle w:val="Normal"/>
        <w:rPr/>
      </w:pPr>
      <w:r>
        <w:rPr/>
        <w:t>Each advisor within SCIA has an advising load of approximately 300 undergraduate students. This ratio of 300 students to 1 advisor was determined to be the ideal ratio to maintain a personal relationship with students to retain them in the program or at the university, and to guide them towards a timely degree completion. All advisors meet with students who are experiencing academic struggles that may result in academic warning and probation. Advisors also are in regular contact with other offices on campus such as counseling, financial aid, scholarship office, registrar etc. to work together to resolve student’s issues.</w:t>
      </w:r>
    </w:p>
    <w:p>
      <w:pPr>
        <w:pStyle w:val="Normal"/>
        <w:rPr/>
      </w:pPr>
      <w:r>
        <w:rPr/>
      </w:r>
    </w:p>
    <w:p>
      <w:pPr>
        <w:pStyle w:val="Normal"/>
        <w:rPr/>
      </w:pPr>
      <w:r>
        <w:rPr/>
        <w:t>Undergraduate advisors are broken out into two categories NEST advisors focused on first year students and SOAR advisors who are focused on our continuing students.</w:t>
      </w:r>
    </w:p>
    <w:p>
      <w:pPr>
        <w:pStyle w:val="Normal"/>
        <w:rPr/>
      </w:pPr>
      <w:r>
        <w:rPr/>
      </w:r>
    </w:p>
    <w:p>
      <w:pPr>
        <w:pStyle w:val="Normal"/>
        <w:rPr/>
      </w:pPr>
      <w:r>
        <w:rPr/>
        <w:t>NEST: Nurturing Entering Students through Teaching</w:t>
      </w:r>
    </w:p>
    <w:p>
      <w:pPr>
        <w:pStyle w:val="ListParagraph"/>
        <w:numPr>
          <w:ilvl w:val="0"/>
          <w:numId w:val="82"/>
        </w:numPr>
        <w:rPr/>
      </w:pPr>
      <w:r>
        <w:rPr/>
        <w:t>NEST advisors have multiple touch points throughout the first year to try to keep students engaged in their program and in the university.</w:t>
      </w:r>
    </w:p>
    <w:p>
      <w:pPr>
        <w:pStyle w:val="ListParagraph"/>
        <w:numPr>
          <w:ilvl w:val="0"/>
          <w:numId w:val="82"/>
        </w:numPr>
        <w:rPr/>
      </w:pPr>
      <w:r>
        <w:rPr/>
        <w:t>NEST advisors are assigned to assist with our discipline specific one credit ASU 101: ASU Experience course that new first year students take in their first term.</w:t>
      </w:r>
    </w:p>
    <w:p>
      <w:pPr>
        <w:pStyle w:val="ListParagraph"/>
        <w:numPr>
          <w:ilvl w:val="1"/>
          <w:numId w:val="82"/>
        </w:numPr>
        <w:rPr/>
      </w:pPr>
      <w:r>
        <w:rPr/>
        <w:t>During that course our advisors educate students about ASU and discipline specific resources and opportunities to assist them in their first year and beyond.</w:t>
      </w:r>
    </w:p>
    <w:p>
      <w:pPr>
        <w:pStyle w:val="ListParagraph"/>
        <w:numPr>
          <w:ilvl w:val="0"/>
          <w:numId w:val="82"/>
        </w:numPr>
        <w:rPr/>
      </w:pPr>
      <w:r>
        <w:rPr/>
        <w:t>NEST advisors are practicing intrusive advising techniques to help ensure a successful completion of their first year at ASU to retain them for their following year.</w:t>
      </w:r>
    </w:p>
    <w:p>
      <w:pPr>
        <w:pStyle w:val="Normal"/>
        <w:rPr/>
      </w:pPr>
      <w:r>
        <w:rPr/>
      </w:r>
    </w:p>
    <w:p>
      <w:pPr>
        <w:pStyle w:val="Normal"/>
        <w:rPr/>
      </w:pPr>
      <w:r>
        <w:rPr/>
        <w:t>SOAR: Successful Outreach and Advising for Returning students</w:t>
      </w:r>
    </w:p>
    <w:p>
      <w:pPr>
        <w:pStyle w:val="ListParagraph"/>
        <w:numPr>
          <w:ilvl w:val="0"/>
          <w:numId w:val="83"/>
        </w:numPr>
        <w:rPr/>
      </w:pPr>
      <w:r>
        <w:rPr/>
        <w:t xml:space="preserve">SOAR advisors stick with students from sophomore year through graduation. </w:t>
      </w:r>
    </w:p>
    <w:p>
      <w:pPr>
        <w:pStyle w:val="ListParagraph"/>
        <w:numPr>
          <w:ilvl w:val="0"/>
          <w:numId w:val="83"/>
        </w:numPr>
        <w:rPr/>
      </w:pPr>
      <w:r>
        <w:rPr/>
        <w:t>SOAR advisors are more broadly aware of minors, certificate, concurrent majors, research, internship and 4+1 accelerated opportunities that best align with our programs.</w:t>
      </w:r>
    </w:p>
    <w:p>
      <w:pPr>
        <w:pStyle w:val="ListParagraph"/>
        <w:numPr>
          <w:ilvl w:val="0"/>
          <w:numId w:val="83"/>
        </w:numPr>
        <w:rPr/>
      </w:pPr>
      <w:r>
        <w:rPr/>
        <w:t>SOAR advisors focus on developing study plans for students and helping them to stay on top of or adapt the plan depending on the individual needs of the student.</w:t>
      </w:r>
    </w:p>
    <w:p>
      <w:pPr>
        <w:pStyle w:val="Normal"/>
        <w:ind w:left="720"/>
        <w:rPr/>
      </w:pPr>
      <w:r>
        <w:rPr/>
      </w:r>
    </w:p>
    <w:p>
      <w:pPr>
        <w:pStyle w:val="Normal"/>
        <w:rPr>
          <w:u w:val="single"/>
        </w:rPr>
      </w:pPr>
      <w:r>
        <w:rPr>
          <w:u w:val="single"/>
        </w:rPr>
        <w:t>Advising Frequency</w:t>
      </w:r>
    </w:p>
    <w:p>
      <w:pPr>
        <w:pStyle w:val="Normal"/>
        <w:rPr/>
      </w:pPr>
      <w:r>
        <w:rPr/>
      </w:r>
    </w:p>
    <w:p>
      <w:pPr>
        <w:pStyle w:val="Normal"/>
        <w:rPr/>
      </w:pPr>
      <w:r>
        <w:rPr/>
        <w:t>Students are required to meet with their academic advisor regularly, but especially during the first two semesters, Term 1 and Term 2, to remove advising holds. Students are also required to meet with advisors during times when academic intervention is required, for example, academic probation, off track and change of major holds.</w:t>
      </w:r>
    </w:p>
    <w:p>
      <w:pPr>
        <w:pStyle w:val="Normal"/>
        <w:ind w:left="720"/>
        <w:rPr/>
      </w:pPr>
      <w:r>
        <w:rPr/>
      </w:r>
    </w:p>
    <w:p>
      <w:pPr>
        <w:pStyle w:val="Normal"/>
        <w:rPr>
          <w:u w:val="single"/>
        </w:rPr>
      </w:pPr>
      <w:r>
        <w:rPr>
          <w:u w:val="single"/>
        </w:rPr>
        <w:t xml:space="preserve">First Year Student (aka First-time freshmen) Orientation </w:t>
      </w:r>
    </w:p>
    <w:p>
      <w:pPr>
        <w:pStyle w:val="Normal"/>
        <w:rPr/>
      </w:pPr>
      <w:r>
        <w:rPr/>
      </w:r>
    </w:p>
    <w:p>
      <w:pPr>
        <w:pStyle w:val="Normal"/>
        <w:rPr/>
      </w:pPr>
      <w:r>
        <w:rPr/>
        <w:t xml:space="preserve">Newly admitted students are required to either meet with an advisor one-on-one or attend an orientation program before starting school. Our office highly encourages orientation participation, because this is the ideal forum for them to learn about ASU, Fulton Engineering, and SCIA with a group of their peers. Residential communities are also highlighted during the college portion of the orientation program. ASU requires that new first year students live on campus during their first year of study. Students are placed into school-specific residential communities. This is intended to help students to build connections with their engineering peers, to support each other academically and personally. This helps students to feel better connected to Fulton Engineering, SCIA, and to ASU as a whole. The residence halls offer a number of different events, programs, and tutoring to allow students to customize their first-year experience. More information regarding the residential communities can be found at </w:t>
      </w:r>
      <w:hyperlink r:id="rId28">
        <w:r>
          <w:rPr>
            <w:rStyle w:val="Hyperlink"/>
            <w:color w:val="auto"/>
          </w:rPr>
          <w:t>https://engineering.asu.edu/livehere/</w:t>
        </w:r>
      </w:hyperlink>
      <w:r>
        <w:rPr/>
        <w:t>.</w:t>
      </w:r>
    </w:p>
    <w:p>
      <w:pPr>
        <w:pStyle w:val="Normal"/>
        <w:rPr/>
      </w:pPr>
      <w:r>
        <w:rPr/>
      </w:r>
    </w:p>
    <w:p>
      <w:pPr>
        <w:pStyle w:val="Normal"/>
        <w:rPr/>
      </w:pPr>
      <w:r>
        <w:rPr/>
        <w:t xml:space="preserve">At orientation students are assigned an advisor to work with during their time in the program. To efficiently accommodate large incoming freshman classes, students are advised at orientation in groups of 6-10 students per group (usually grouped by major). During this time, the students are registered for their first semester schedule. SCIA utilizes a block scheduling tool to enhance the freshman’s first semester. Block schedules generally include 2-3 classes required in the first term that are grouped together. Each block has room for 19 students, and those 19 students in the block will take those 2-3 classes together. This tool allows for students to connect with other students more easily and helps to improve retention. All blocks include the ASU 101 course, a 1-hour student success course (mentioned above). No more than 19 students are placed in any ASU 101 class, again allowing students to personally connect with each other, with their assigned advisor and with the faculty instructor. </w:t>
      </w:r>
    </w:p>
    <w:p>
      <w:pPr>
        <w:pStyle w:val="Normal"/>
        <w:rPr/>
      </w:pPr>
      <w:r>
        <w:rPr/>
      </w:r>
    </w:p>
    <w:p>
      <w:pPr>
        <w:pStyle w:val="Normal"/>
        <w:rPr>
          <w:u w:val="single"/>
        </w:rPr>
      </w:pPr>
      <w:r>
        <w:rPr>
          <w:u w:val="single"/>
        </w:rPr>
        <w:t>Advising Formats</w:t>
      </w:r>
    </w:p>
    <w:p>
      <w:pPr>
        <w:pStyle w:val="Normal"/>
        <w:rPr/>
      </w:pPr>
      <w:r>
        <w:rPr/>
      </w:r>
    </w:p>
    <w:p>
      <w:pPr>
        <w:pStyle w:val="Normal"/>
        <w:rPr/>
      </w:pPr>
      <w:r>
        <w:rPr/>
        <w:t>Advisors meet with students in a variety of formats:</w:t>
      </w:r>
    </w:p>
    <w:p>
      <w:pPr>
        <w:pStyle w:val="Normal"/>
        <w:ind w:left="720"/>
        <w:rPr/>
      </w:pPr>
      <w:r>
        <w:rPr/>
      </w:r>
    </w:p>
    <w:p>
      <w:pPr>
        <w:pStyle w:val="Normal"/>
        <w:rPr/>
      </w:pPr>
      <w:r>
        <w:rPr>
          <w:b/>
        </w:rPr>
        <w:t>In person appointments:</w:t>
      </w:r>
      <w:r>
        <w:rPr/>
        <w:t xml:space="preserve"> These are 30-minute appointments are scheduled for current students</w:t>
      </w:r>
    </w:p>
    <w:p>
      <w:pPr>
        <w:pStyle w:val="Normal"/>
        <w:ind w:left="720"/>
        <w:rPr/>
      </w:pPr>
      <w:r>
        <w:rPr/>
      </w:r>
    </w:p>
    <w:p>
      <w:pPr>
        <w:pStyle w:val="Normal"/>
        <w:rPr/>
      </w:pPr>
      <w:r>
        <w:rPr>
          <w:b/>
        </w:rPr>
        <w:t>Phone appointments</w:t>
      </w:r>
      <w:r>
        <w:rPr/>
        <w:t>: These are 30-minute appointments are scheduled for current students</w:t>
      </w:r>
    </w:p>
    <w:p>
      <w:pPr>
        <w:pStyle w:val="Normal"/>
        <w:ind w:left="720"/>
        <w:rPr/>
      </w:pPr>
      <w:r>
        <w:rPr/>
      </w:r>
    </w:p>
    <w:p>
      <w:pPr>
        <w:pStyle w:val="Normal"/>
        <w:rPr/>
      </w:pPr>
      <w:r>
        <w:rPr>
          <w:b/>
        </w:rPr>
        <w:t xml:space="preserve">Zoom Advising: </w:t>
      </w:r>
      <w:r>
        <w:rPr/>
        <w:t>These are 30-minute appointments are scheduled for current students</w:t>
      </w:r>
    </w:p>
    <w:p>
      <w:pPr>
        <w:pStyle w:val="Normal"/>
        <w:rPr>
          <w:b/>
        </w:rPr>
      </w:pPr>
      <w:r>
        <w:rPr>
          <w:b/>
        </w:rPr>
      </w:r>
    </w:p>
    <w:p>
      <w:pPr>
        <w:pStyle w:val="Normal"/>
        <w:rPr/>
      </w:pPr>
      <w:r>
        <w:rPr>
          <w:b/>
        </w:rPr>
        <w:t>Express Advising</w:t>
      </w:r>
      <w:r>
        <w:rPr/>
        <w:t>: Each advisor in our office offers express advising (aka drop-in advising) hours during peak times in the fall and spring semester. These slots are first come, first serve. Express advising is intended for quick questions that take no more than 15 minutes. Follow-up appointments may be generated during this time if necessary.</w:t>
      </w:r>
    </w:p>
    <w:p>
      <w:pPr>
        <w:pStyle w:val="Normal"/>
        <w:ind w:left="720"/>
        <w:rPr/>
      </w:pPr>
      <w:r>
        <w:rPr/>
      </w:r>
    </w:p>
    <w:p>
      <w:pPr>
        <w:pStyle w:val="Normal"/>
        <w:rPr/>
      </w:pPr>
      <w:r>
        <w:rPr>
          <w:b/>
        </w:rPr>
        <w:t>Group Advising</w:t>
      </w:r>
      <w:r>
        <w:rPr/>
        <w:t xml:space="preserve">: This mode of advising is utilized each fall and spring semester and during orientation as well as during our ASU 101 class. This mode streamlines advising and efficiently handles the large student body. SCIA Undergraduate Advising has integrated assignments within the ASU 101 class that are completed online and then later reinforced during two visits to the class. Students are required to submit a future study plan as part of the required grade for their ASU 101 class. When then follow up with students in the later part of the semester to ensure that they have enrolled correctly. </w:t>
      </w:r>
    </w:p>
    <w:p>
      <w:pPr>
        <w:pStyle w:val="Normal"/>
        <w:ind w:left="360"/>
        <w:rPr/>
      </w:pPr>
      <w:r>
        <w:rPr/>
      </w:r>
    </w:p>
    <w:p>
      <w:pPr>
        <w:pStyle w:val="Normal"/>
        <w:rPr/>
      </w:pPr>
      <w:r>
        <w:rPr>
          <w:b/>
        </w:rPr>
        <w:t>Email</w:t>
      </w:r>
      <w:r>
        <w:rPr/>
        <w:t>: Advisors regularly check student emails; the policy is that emails are answered within 24-48 hours.</w:t>
      </w:r>
    </w:p>
    <w:p>
      <w:pPr>
        <w:pStyle w:val="Normal"/>
        <w:rPr/>
      </w:pPr>
      <w:r>
        <w:rPr/>
      </w:r>
    </w:p>
    <w:p>
      <w:pPr>
        <w:pStyle w:val="Normal"/>
        <w:rPr>
          <w:b/>
          <w:bCs/>
          <w:u w:val="single"/>
        </w:rPr>
      </w:pPr>
      <w:r>
        <w:rPr>
          <w:b/>
          <w:bCs/>
          <w:u w:val="single"/>
        </w:rPr>
        <w:t>Special Programs</w:t>
      </w:r>
    </w:p>
    <w:p>
      <w:pPr>
        <w:pStyle w:val="Normal"/>
        <w:rPr/>
      </w:pPr>
      <w:r>
        <w:rPr/>
      </w:r>
    </w:p>
    <w:p>
      <w:pPr>
        <w:pStyle w:val="Normal"/>
        <w:rPr/>
      </w:pPr>
      <w:r>
        <w:rPr/>
        <w:t>The Ira A. Fulton Schools of Engineering offer a number of programs for students to participate in to enhance their studies while at ASU. Fulton employs a number of full time Student Engagement and Engineering Career Center Staff to help support and run these programs. These programs include, but are not limited to, the following:</w:t>
      </w:r>
    </w:p>
    <w:p>
      <w:pPr>
        <w:pStyle w:val="Normal"/>
        <w:rPr/>
      </w:pPr>
      <w:r>
        <w:rPr/>
      </w:r>
    </w:p>
    <w:p>
      <w:pPr>
        <w:pStyle w:val="Normal"/>
        <w:rPr/>
      </w:pPr>
      <w:hyperlink r:id="rId29">
        <w:r>
          <w:rPr>
            <w:rStyle w:val="Hyperlink"/>
            <w:color w:val="auto"/>
          </w:rPr>
          <w:t>Barrett, The Honors College</w:t>
        </w:r>
      </w:hyperlink>
      <w:r>
        <w:rPr>
          <w:b/>
        </w:rPr>
        <w:t>:</w:t>
      </w:r>
      <w:r>
        <w:rPr/>
        <w:t xml:space="preserve"> Barrett is a university-wide honors program. Engineering has the largest population of students who are members of this program. Honors students are invited to live in the Barrett Honors Residential Community on engineering-specific floors. Engineering has a number of courses that offer students options to earn honors credit. Each degree program has a designated Faculty Honors Advisor, who is a full-time engineering faculty member that supports honors initiatives and coordinates honors research for undergraduate students.</w:t>
      </w:r>
    </w:p>
    <w:p>
      <w:pPr>
        <w:pStyle w:val="Normal"/>
        <w:ind w:left="720"/>
        <w:rPr>
          <w:b/>
        </w:rPr>
      </w:pPr>
      <w:r>
        <w:rPr>
          <w:b/>
        </w:rPr>
      </w:r>
    </w:p>
    <w:p>
      <w:pPr>
        <w:pStyle w:val="Normal"/>
        <w:rPr/>
      </w:pPr>
      <w:hyperlink r:id="rId30">
        <w:r>
          <w:rPr>
            <w:rStyle w:val="Hyperlink"/>
            <w:color w:val="auto"/>
          </w:rPr>
          <w:t>E2</w:t>
        </w:r>
      </w:hyperlink>
      <w:r>
        <w:rPr>
          <w:b/>
          <w:u w:val="single"/>
        </w:rPr>
        <w:t xml:space="preserve"> Camp</w:t>
      </w:r>
      <w:r>
        <w:rPr/>
        <w:t>: Freshmen are required to attend E-2 Camp the summer before they begin their Term 1. The purpose of E-2 Camp is to introduce students to ASU and the Fulton Schools culture. E-2 sets out to achieve the following:</w:t>
      </w:r>
    </w:p>
    <w:p>
      <w:pPr>
        <w:pStyle w:val="Normal"/>
        <w:numPr>
          <w:ilvl w:val="0"/>
          <w:numId w:val="81"/>
        </w:numPr>
        <w:ind w:hanging="360" w:left="1440"/>
        <w:textAlignment w:val="baseline"/>
        <w:rPr/>
      </w:pPr>
      <w:r>
        <w:rPr/>
        <w:t>To identify as a part of the Ira A. Fulton Schools of Engineering community.</w:t>
      </w:r>
    </w:p>
    <w:p>
      <w:pPr>
        <w:pStyle w:val="Normal"/>
        <w:numPr>
          <w:ilvl w:val="0"/>
          <w:numId w:val="81"/>
        </w:numPr>
        <w:ind w:hanging="360" w:left="1440"/>
        <w:textAlignment w:val="baseline"/>
        <w:rPr/>
      </w:pPr>
      <w:r>
        <w:rPr/>
        <w:t>To build a sense of camaraderie among students.</w:t>
      </w:r>
    </w:p>
    <w:p>
      <w:pPr>
        <w:pStyle w:val="Normal"/>
        <w:numPr>
          <w:ilvl w:val="0"/>
          <w:numId w:val="81"/>
        </w:numPr>
        <w:ind w:hanging="360" w:left="1440"/>
        <w:textAlignment w:val="baseline"/>
        <w:rPr/>
      </w:pPr>
      <w:r>
        <w:rPr/>
        <w:t>To provide opportunities for students to practice teamwork skills and introduce them to a culture of teamwork.</w:t>
      </w:r>
    </w:p>
    <w:p>
      <w:pPr>
        <w:pStyle w:val="Normal"/>
        <w:numPr>
          <w:ilvl w:val="0"/>
          <w:numId w:val="81"/>
        </w:numPr>
        <w:ind w:hanging="360" w:left="1440"/>
        <w:textAlignment w:val="baseline"/>
        <w:rPr/>
      </w:pPr>
      <w:r>
        <w:rPr/>
        <w:t>To cultivate leadership within current students.</w:t>
      </w:r>
    </w:p>
    <w:p>
      <w:pPr>
        <w:pStyle w:val="Normal"/>
        <w:ind w:left="720"/>
        <w:textAlignment w:val="baseline"/>
        <w:rPr/>
      </w:pPr>
      <w:r>
        <w:rPr/>
      </w:r>
    </w:p>
    <w:p>
      <w:pPr>
        <w:pStyle w:val="Normal"/>
        <w:textAlignment w:val="baseline"/>
        <w:rPr/>
      </w:pPr>
      <w:hyperlink r:id="rId31">
        <w:r>
          <w:rPr>
            <w:rStyle w:val="Hyperlink"/>
            <w:color w:val="auto"/>
          </w:rPr>
          <w:t>Grand Challenge Scholars Program</w:t>
        </w:r>
      </w:hyperlink>
      <w:r>
        <w:rPr/>
        <w:t>: Select, high-performing freshmen are invited to apply to the Ira A. Fulton Schools of Engineering Academy Grand Challenge Scholars Program. These students are invited to enjoy unique opportunities to enhance their educational experience. Students who complete this program achieve the distinction of being a Grand Challenge Scholar, endorsed by both ASU and the National Academy of Engineering (NAE).</w:t>
      </w:r>
    </w:p>
    <w:p>
      <w:pPr>
        <w:pStyle w:val="Normal"/>
        <w:rPr/>
      </w:pPr>
      <w:r>
        <w:rPr/>
      </w:r>
    </w:p>
    <w:p>
      <w:pPr>
        <w:pStyle w:val="Normal"/>
        <w:rPr/>
      </w:pPr>
      <w:hyperlink r:id="rId32">
        <w:r>
          <w:rPr>
            <w:rStyle w:val="Hyperlink"/>
            <w:color w:val="auto"/>
          </w:rPr>
          <w:t>EPICS</w:t>
        </w:r>
      </w:hyperlink>
      <w:r>
        <w:rPr/>
        <w:t>: Engineering Projects in Community Service (EPICS) utilizes a service learning model to move students through a sequence of classes to work on local, national, and international community service projects. Multi-disciplinary groups of engineering students take a three-semester sequence of classes EPICS Gold I, II, and III. These classes take students through project feasibility and planning, the design and build process, and the implementation and evaluation of the project. This experience allows students to be “</w:t>
      </w:r>
      <w:r>
        <w:rPr>
          <w:i/>
        </w:rPr>
        <w:t>engineers from day one”</w:t>
      </w:r>
      <w:r>
        <w:rPr/>
        <w:t xml:space="preserve">, and is open to any interested student. </w:t>
      </w:r>
    </w:p>
    <w:p>
      <w:pPr>
        <w:pStyle w:val="Normal"/>
        <w:rPr/>
      </w:pPr>
      <w:r>
        <w:rPr/>
      </w:r>
    </w:p>
    <w:p>
      <w:pPr>
        <w:pStyle w:val="Normal"/>
        <w:rPr/>
      </w:pPr>
      <w:hyperlink r:id="rId33">
        <w:r>
          <w:rPr>
            <w:rStyle w:val="Hyperlink"/>
            <w:color w:val="auto"/>
          </w:rPr>
          <w:t>FURI</w:t>
        </w:r>
      </w:hyperlink>
      <w:r>
        <w:rPr>
          <w:b/>
        </w:rPr>
        <w:t>:</w:t>
      </w:r>
      <w:r>
        <w:rPr/>
        <w:t xml:space="preserve"> Fulton Undergraduate Research Initiative (FURI) is a competitive paid research opportunity available to Fulton engineering students. Students work with a faculty member on research projects of their interest, and demonstrate their results in a written report as well as a poster presentation.</w:t>
      </w:r>
    </w:p>
    <w:p>
      <w:pPr>
        <w:pStyle w:val="Normal"/>
        <w:rPr/>
      </w:pPr>
      <w:r>
        <w:rPr/>
      </w:r>
    </w:p>
    <w:p>
      <w:pPr>
        <w:pStyle w:val="Normal"/>
        <w:rPr>
          <w:b/>
          <w:bCs/>
          <w:u w:val="single"/>
        </w:rPr>
      </w:pPr>
      <w:r>
        <w:rPr>
          <w:b/>
          <w:bCs/>
          <w:u w:val="single"/>
        </w:rPr>
        <w:t>Student Council:</w:t>
      </w:r>
    </w:p>
    <w:p>
      <w:pPr>
        <w:pStyle w:val="Normal"/>
        <w:rPr>
          <w:shd w:fill="FFFFFF" w:val="clear"/>
        </w:rPr>
      </w:pPr>
      <w:r>
        <w:rPr>
          <w:shd w:fill="FFFFFF" w:val="clear"/>
        </w:rPr>
        <w:t>The Fulton Schools of Engineering Student Council serves as an umbrella group for all student organizations registered with the Fulton Schools. Student Council members have the opportunity to develop leadership skills, understand organizational structures, network with Fulton Schools faculty and staff, and serve as a conduit for communication between students, student organizations and the dean to help shape the future of the college.</w:t>
      </w:r>
    </w:p>
    <w:p>
      <w:pPr>
        <w:pStyle w:val="Normal"/>
        <w:rPr>
          <w:shd w:fill="FFFFFF" w:val="clear"/>
        </w:rPr>
      </w:pPr>
      <w:r>
        <w:rPr>
          <w:shd w:fill="FFFFFF" w:val="clear"/>
        </w:rPr>
      </w:r>
    </w:p>
    <w:p>
      <w:pPr>
        <w:pStyle w:val="Normal"/>
        <w:rPr>
          <w:b/>
          <w:bCs/>
          <w:u w:val="single"/>
        </w:rPr>
      </w:pPr>
      <w:r>
        <w:rPr>
          <w:b/>
          <w:bCs/>
          <w:u w:val="single"/>
        </w:rPr>
        <w:t>Academic Bowl:</w:t>
      </w:r>
    </w:p>
    <w:p>
      <w:pPr>
        <w:pStyle w:val="Normal"/>
        <w:rPr>
          <w:b/>
          <w:bCs/>
          <w:u w:val="single"/>
        </w:rPr>
      </w:pPr>
      <w:r>
        <w:rPr>
          <w:shd w:fill="FFFFFF" w:val="clear"/>
        </w:rPr>
        <w:t>The Academic Bowl pits teams from ASU’s colleges and schools against each other in lightning-fast question-and-answer rounds. Questions can cover any topic—from world politics and pop culture, to history and geography, to world literature. If you have a passion for learning, possess a wide range of knowledge about various (possibly obscure) topics, and can quickly hit a buzzer, consider trying out for the team. Not only will you have a blast ring off answers in a fast-paced event, but you also have a chance to win scholarship money and the coveted championship title.</w:t>
      </w:r>
    </w:p>
    <w:p>
      <w:pPr>
        <w:pStyle w:val="Normal"/>
        <w:rPr/>
      </w:pPr>
      <w:r>
        <w:rPr/>
      </w:r>
    </w:p>
    <w:p>
      <w:pPr>
        <w:pStyle w:val="Normal"/>
        <w:rPr>
          <w:b/>
          <w:bCs/>
          <w:u w:val="single"/>
        </w:rPr>
      </w:pPr>
      <w:r>
        <w:rPr>
          <w:b/>
          <w:bCs/>
          <w:u w:val="single"/>
        </w:rPr>
        <w:t>Fulton Ambassadors:</w:t>
      </w:r>
    </w:p>
    <w:p>
      <w:pPr>
        <w:pStyle w:val="Normal"/>
        <w:rPr>
          <w:shd w:fill="FFFFFF" w:val="clear"/>
        </w:rPr>
      </w:pPr>
      <w:r>
        <w:rPr>
          <w:shd w:fill="FFFFFF" w:val="clear"/>
        </w:rPr>
        <w:t>Fulton Ambassadors are a select group of students who support the Fulton Schools as representatives at recruitment events with prospective students and outreach activities. In addition to developing professional and leadership skills, as a Fulton Ambassador, you will also receive a letter of recommendation from the Dean.</w:t>
      </w:r>
    </w:p>
    <w:p>
      <w:pPr>
        <w:pStyle w:val="Normal"/>
        <w:rPr>
          <w:shd w:fill="FFFFFF" w:val="clear"/>
        </w:rPr>
      </w:pPr>
      <w:r>
        <w:rPr>
          <w:shd w:fill="FFFFFF" w:val="clear"/>
        </w:rPr>
      </w:r>
    </w:p>
    <w:p>
      <w:pPr>
        <w:pStyle w:val="Normal"/>
        <w:rPr>
          <w:b/>
          <w:bCs/>
          <w:u w:val="single"/>
        </w:rPr>
      </w:pPr>
      <w:r>
        <w:rPr>
          <w:b/>
          <w:bCs/>
          <w:u w:val="single"/>
        </w:rPr>
        <w:t>Order of the Engineer</w:t>
      </w:r>
    </w:p>
    <w:p>
      <w:pPr>
        <w:pStyle w:val="Normal"/>
        <w:rPr/>
      </w:pPr>
      <w:r>
        <w:rPr>
          <w:shd w:fill="FFFFFF" w:val="clear"/>
        </w:rPr>
        <w:t>Order of the Engineer is an association that emphasizes integrity, pride and responsibility in the engineering profession. Graduating seniors in ABET-accredited engineering programs make a commitment to these ideals and receive a ring symbolizing this commitment. Students have an opportunity to be involved at a national level and to join engineers throughout the country to uphold the commitment they have taken.</w:t>
        <w:br/>
      </w:r>
    </w:p>
    <w:p>
      <w:pPr>
        <w:pStyle w:val="Normal"/>
        <w:rPr>
          <w:b/>
          <w:bCs/>
          <w:u w:val="single"/>
        </w:rPr>
      </w:pPr>
      <w:r>
        <w:rPr>
          <w:b/>
          <w:bCs/>
          <w:u w:val="single"/>
        </w:rPr>
        <w:t xml:space="preserve">Entrepreneurship + Innovation @ Fulton </w:t>
      </w:r>
    </w:p>
    <w:p>
      <w:pPr>
        <w:pStyle w:val="Normal"/>
        <w:rPr>
          <w:shd w:fill="FFFFFF" w:val="clear"/>
        </w:rPr>
      </w:pPr>
      <w:r>
        <w:rPr>
          <w:shd w:fill="FFFFFF" w:val="clear"/>
        </w:rPr>
        <w:t>Entrepreneurship + Innovation at the Ira A. Fulton Schools of Engineering empowers all undergraduate and graduate students, faculty, staff, and alumni to leverage an entrepreneurial mindset to advance their ideas for the benefit of our economy and society. E+I @ Fulton offers signature degree and certificate programs, courses, workshops, expert mentoring, new venture competitions, and other curricular and co-curricular opportunities that expose our changemakers to the concepts of technology innovation and marketplace impact.</w:t>
      </w:r>
    </w:p>
    <w:p>
      <w:pPr>
        <w:pStyle w:val="Normal"/>
        <w:rPr>
          <w:b/>
          <w:bCs/>
          <w:u w:val="single"/>
        </w:rPr>
      </w:pPr>
      <w:r>
        <w:rPr>
          <w:b/>
          <w:bCs/>
          <w:u w:val="single"/>
        </w:rPr>
      </w:r>
    </w:p>
    <w:p>
      <w:pPr>
        <w:pStyle w:val="Normal"/>
        <w:rPr/>
      </w:pPr>
      <w:hyperlink r:id="rId34">
        <w:r>
          <w:rPr>
            <w:rStyle w:val="Hyperlink"/>
            <w:color w:val="auto"/>
          </w:rPr>
          <w:t>Engineering Student Organizations</w:t>
        </w:r>
      </w:hyperlink>
      <w:r>
        <w:rPr/>
        <w:t>: There are several engineering student organizations available that are discipline-specific. Fulton supports funding for these organizations and promotes them to students. The most popular Computer Systems Engineering student organization is Sun devil Robotics Club, Software Development Association, and Women in Computing at the undergraduate and grad level.</w:t>
      </w:r>
    </w:p>
    <w:p>
      <w:pPr>
        <w:pStyle w:val="Normal"/>
        <w:rPr/>
      </w:pPr>
      <w:r>
        <w:rPr/>
      </w:r>
    </w:p>
    <w:p>
      <w:pPr>
        <w:pStyle w:val="Normal"/>
        <w:rPr/>
      </w:pPr>
      <w:hyperlink r:id="rId35">
        <w:r>
          <w:rPr>
            <w:rStyle w:val="Hyperlink"/>
            <w:color w:val="auto"/>
          </w:rPr>
          <w:t>Undergraduate Teaching Assistants</w:t>
        </w:r>
      </w:hyperlink>
      <w:r>
        <w:rPr/>
        <w:t xml:space="preserve"> (UGTA): Successful undergraduate students are invited to apply as UGTA’s following their first year of study in engineering courses. Students work approximately 3 hours per week for a faculty member as in-class proctors and out-of-class homework help. </w:t>
      </w:r>
    </w:p>
    <w:p>
      <w:pPr>
        <w:pStyle w:val="Normal"/>
        <w:ind w:left="720"/>
        <w:rPr/>
      </w:pPr>
      <w:r>
        <w:rPr/>
      </w:r>
    </w:p>
    <w:p>
      <w:pPr>
        <w:pStyle w:val="Default"/>
        <w:rPr>
          <w:rFonts w:eastAsia="Times New Roman"/>
          <w:color w:val="auto"/>
        </w:rPr>
      </w:pPr>
      <w:hyperlink r:id="rId36">
        <w:r>
          <w:rPr>
            <w:rStyle w:val="Hyperlink"/>
            <w:color w:val="auto"/>
          </w:rPr>
          <w:t>Engineering Career Center</w:t>
        </w:r>
      </w:hyperlink>
      <w:r>
        <w:rPr>
          <w:color w:val="auto"/>
        </w:rPr>
        <w:t xml:space="preserve">: Engineering-specific career engages engineering students on Tempe, Polytechnic, and Online campuses </w:t>
      </w:r>
      <w:hyperlink r:id="rId37">
        <w:r>
          <w:rPr>
            <w:rStyle w:val="Hyperlink"/>
            <w:color w:val="auto"/>
          </w:rPr>
          <w:t>https://career.engineering.asu.edu/</w:t>
        </w:r>
      </w:hyperlink>
      <w:r>
        <w:rPr>
          <w:rFonts w:eastAsia="Times New Roman"/>
          <w:color w:val="auto"/>
        </w:rPr>
        <w:t xml:space="preserve"> with a professional staff dedicated to providing a full range of career services to students including career coaching, resume and interview preparation and internship and job placement. </w:t>
      </w:r>
      <w:r>
        <w:rPr>
          <w:color w:val="auto"/>
        </w:rPr>
        <w:t>The career center regularly offers the following events for engineering students:</w:t>
      </w:r>
    </w:p>
    <w:p>
      <w:pPr>
        <w:pStyle w:val="Normal"/>
        <w:ind w:left="1440"/>
        <w:rPr/>
      </w:pPr>
      <w:r>
        <w:rPr/>
      </w:r>
    </w:p>
    <w:p>
      <w:pPr>
        <w:pStyle w:val="Normal"/>
        <w:rPr/>
      </w:pPr>
      <w:r>
        <w:rPr>
          <w:i/>
        </w:rPr>
        <w:t>Career Exploration Night</w:t>
      </w:r>
      <w:r>
        <w:rPr/>
        <w:t>: Designed for freshman to engage with engineering professionals to gain a better understanding of their chosen field of study.</w:t>
      </w:r>
    </w:p>
    <w:p>
      <w:pPr>
        <w:pStyle w:val="Normal"/>
        <w:ind w:left="1440"/>
        <w:rPr/>
      </w:pPr>
      <w:r>
        <w:rPr/>
      </w:r>
    </w:p>
    <w:p>
      <w:pPr>
        <w:pStyle w:val="Normal"/>
        <w:rPr/>
      </w:pPr>
      <w:r>
        <w:rPr>
          <w:i/>
        </w:rPr>
        <w:t>Engineering Career Fairs</w:t>
      </w:r>
      <w:r>
        <w:rPr/>
        <w:t xml:space="preserve">: Offered every fall and spring semester for all engineering students with over 200 companies in attendance. </w:t>
      </w:r>
    </w:p>
    <w:p>
      <w:pPr>
        <w:pStyle w:val="Normal"/>
        <w:ind w:left="1440"/>
        <w:rPr/>
      </w:pPr>
      <w:r>
        <w:rPr/>
      </w:r>
    </w:p>
    <w:p>
      <w:pPr>
        <w:pStyle w:val="Normal"/>
        <w:rPr/>
      </w:pPr>
      <w:hyperlink r:id="rId38">
        <w:r>
          <w:rPr>
            <w:rStyle w:val="Hyperlink"/>
            <w:color w:val="auto"/>
          </w:rPr>
          <w:t>SCIA Student Mentors</w:t>
        </w:r>
      </w:hyperlink>
      <w:r>
        <w:rPr/>
        <w:t>: The SCIA Advising Center has created a paid position for current SCIA students in good standing. These students who are regularly called upon to assist with recruitment, yield, and retention activities for the school. They assist in campus-wide events and SCIA group advising efforts.</w:t>
      </w:r>
    </w:p>
    <w:p>
      <w:pPr>
        <w:pStyle w:val="Normal"/>
        <w:rPr/>
      </w:pPr>
      <w:r>
        <w:rPr/>
      </w:r>
    </w:p>
    <w:p>
      <w:pPr>
        <w:pStyle w:val="Heading2"/>
        <w:numPr>
          <w:ilvl w:val="0"/>
          <w:numId w:val="25"/>
        </w:numPr>
        <w:tabs>
          <w:tab w:val="clear" w:pos="720"/>
          <w:tab w:val="left" w:pos="360" w:leader="none"/>
        </w:tabs>
        <w:rPr>
          <w:rFonts w:ascii="Calibri" w:hAnsi="Calibri" w:cs="Calibri" w:asciiTheme="minorHAnsi" w:cstheme="minorHAnsi" w:hAnsiTheme="minorHAnsi"/>
        </w:rPr>
      </w:pPr>
      <w:bookmarkStart w:id="64" w:name="_Toc75711155"/>
      <w:r>
        <w:rPr>
          <w:rFonts w:cs="Calibri" w:ascii="Calibri" w:hAnsi="Calibri" w:asciiTheme="minorHAnsi" w:cstheme="minorHAnsi" w:hAnsiTheme="minorHAnsi"/>
        </w:rPr>
        <w:t>Work in Lieu of Courses</w:t>
      </w:r>
      <w:bookmarkEnd w:id="64"/>
    </w:p>
    <w:p>
      <w:pPr>
        <w:pStyle w:val="Normal"/>
        <w:rPr/>
      </w:pPr>
      <w:r>
        <w:rPr/>
        <w:t>Students may receive credit for an ASU course by taking an examination in place of the actual course. Some exams can be taken prior to admission to ASU. Information is provided below for each type of exam, the courses that are equivalent and other conditions that may apply to credit being awarded.</w:t>
      </w:r>
    </w:p>
    <w:p>
      <w:pPr>
        <w:pStyle w:val="ListParagraph"/>
        <w:numPr>
          <w:ilvl w:val="0"/>
          <w:numId w:val="85"/>
        </w:numPr>
        <w:rPr/>
      </w:pPr>
      <w:r>
        <w:rPr/>
        <w:t xml:space="preserve">A student may earn no more than 60 hours of credit by examination for any or all programs, including ASU comprehensive and proficiency exams. </w:t>
      </w:r>
    </w:p>
    <w:p>
      <w:pPr>
        <w:pStyle w:val="ListParagraph"/>
        <w:numPr>
          <w:ilvl w:val="0"/>
          <w:numId w:val="85"/>
        </w:numPr>
        <w:rPr/>
      </w:pPr>
      <w:r>
        <w:rPr/>
        <w:t xml:space="preserve">Credit will not be awarded for any course in which the student has been given credit from any educational institution. </w:t>
      </w:r>
    </w:p>
    <w:p>
      <w:pPr>
        <w:pStyle w:val="ListParagraph"/>
        <w:numPr>
          <w:ilvl w:val="0"/>
          <w:numId w:val="85"/>
        </w:numPr>
        <w:rPr/>
      </w:pPr>
      <w:r>
        <w:rPr/>
        <w:t>Credit will not be granted for a course taken at an educational institution after credit by examination has been awarded.</w:t>
      </w:r>
    </w:p>
    <w:p>
      <w:pPr>
        <w:pStyle w:val="ListParagraph"/>
        <w:numPr>
          <w:ilvl w:val="0"/>
          <w:numId w:val="85"/>
        </w:numPr>
        <w:rPr/>
      </w:pPr>
      <w:r>
        <w:rPr/>
        <w:t xml:space="preserve">Exception: Students who take the advanced placement exams, however, may choose either to have the credit earned by advanced placement kept in their cumulative university hours, or to complete the ASU course and have the credit and grade instead, regardless of in which order the test or course are taken. </w:t>
      </w:r>
    </w:p>
    <w:p>
      <w:pPr>
        <w:pStyle w:val="ListParagraph"/>
        <w:numPr>
          <w:ilvl w:val="0"/>
          <w:numId w:val="85"/>
        </w:numPr>
        <w:rPr/>
      </w:pPr>
      <w:r>
        <w:rPr/>
        <w:t xml:space="preserve">Credit may not be received for a lower-level or prerequisite course when credit has already been received in a higher-level course within the same field. </w:t>
      </w:r>
    </w:p>
    <w:p>
      <w:pPr>
        <w:pStyle w:val="ListParagraph"/>
        <w:numPr>
          <w:ilvl w:val="0"/>
          <w:numId w:val="85"/>
        </w:numPr>
        <w:rPr/>
      </w:pPr>
      <w:r>
        <w:rPr/>
        <w:t xml:space="preserve">Only credit earned by comprehensive examination will count toward the resident credit requirement for graduation. </w:t>
      </w:r>
    </w:p>
    <w:p>
      <w:pPr>
        <w:pStyle w:val="ListParagraph"/>
        <w:numPr>
          <w:ilvl w:val="0"/>
          <w:numId w:val="85"/>
        </w:numPr>
        <w:rPr/>
      </w:pPr>
      <w:r>
        <w:rPr/>
        <w:t xml:space="preserve">Credit by exam is awarded based on the date the exam was taken. Students who take the exam during the current catalog year (August 2020 – July 2021) will earn credit based on the credit equivalency found in the current catalog. If the test was taken in a prior academic year, please refer to the catalog for that year or search the Transfer Credit Guide for more information. </w:t>
      </w:r>
    </w:p>
    <w:p>
      <w:pPr>
        <w:pStyle w:val="ListParagraph"/>
        <w:numPr>
          <w:ilvl w:val="0"/>
          <w:numId w:val="85"/>
        </w:numPr>
        <w:rPr/>
      </w:pPr>
      <w:r>
        <w:rPr/>
        <w:t>College-level Examination Program (CLEP) can be taken before or during enrollment at ASU.</w:t>
      </w:r>
    </w:p>
    <w:p>
      <w:pPr>
        <w:pStyle w:val="ListParagraph"/>
        <w:numPr>
          <w:ilvl w:val="0"/>
          <w:numId w:val="85"/>
        </w:numPr>
        <w:rPr/>
      </w:pPr>
      <w:r>
        <w:rPr/>
        <w:t>Advanced Placement (AP) is taken during secondary school or before enrollment at ASU.</w:t>
      </w:r>
    </w:p>
    <w:p>
      <w:pPr>
        <w:pStyle w:val="ListParagraph"/>
        <w:numPr>
          <w:ilvl w:val="0"/>
          <w:numId w:val="85"/>
        </w:numPr>
        <w:rPr/>
      </w:pPr>
      <w:r>
        <w:rPr/>
        <w:t>DANTES or DSST(Defense Activity for Nontraditional Education Support Subject Standardized Test) is taken by military or approved government personnel before or during enrollment at ASU.</w:t>
      </w:r>
    </w:p>
    <w:p>
      <w:pPr>
        <w:pStyle w:val="ListParagraph"/>
        <w:numPr>
          <w:ilvl w:val="0"/>
          <w:numId w:val="85"/>
        </w:numPr>
        <w:rPr/>
      </w:pPr>
      <w:r>
        <w:rPr/>
        <w:t>International Baccalaureate (IB) diploma/certificate is earned by students of an International Baccalaureate®-approved school before enrollment at ASU.</w:t>
      </w:r>
    </w:p>
    <w:p>
      <w:pPr>
        <w:pStyle w:val="ListParagraph"/>
        <w:numPr>
          <w:ilvl w:val="0"/>
          <w:numId w:val="85"/>
        </w:numPr>
        <w:rPr/>
      </w:pPr>
      <w:r>
        <w:rPr/>
        <w:t>Cambridge International Exam is taken by students who have completed a Cambridge course in their secondary school.</w:t>
      </w:r>
    </w:p>
    <w:p>
      <w:pPr>
        <w:pStyle w:val="ListParagraph"/>
        <w:numPr>
          <w:ilvl w:val="0"/>
          <w:numId w:val="85"/>
        </w:numPr>
        <w:rPr/>
      </w:pPr>
      <w:r>
        <w:rPr/>
        <w:t>Comprehensive examinations can be taken by current ASU students.</w:t>
      </w:r>
    </w:p>
    <w:p>
      <w:pPr>
        <w:pStyle w:val="Normal"/>
        <w:rPr/>
      </w:pPr>
      <w:r>
        <w:rPr/>
      </w:r>
    </w:p>
    <w:p>
      <w:pPr>
        <w:pStyle w:val="Normal"/>
        <w:rPr>
          <w:u w:val="single"/>
        </w:rPr>
      </w:pPr>
      <w:r>
        <w:rPr>
          <w:u w:val="single"/>
        </w:rPr>
        <w:t>Independent Study, Research, and Internship Credit</w:t>
      </w:r>
    </w:p>
    <w:p>
      <w:pPr>
        <w:pStyle w:val="Normal"/>
        <w:ind w:left="720"/>
        <w:rPr/>
      </w:pPr>
      <w:r>
        <w:rPr/>
        <w:t xml:space="preserve">Handled on a case-by-case basis for each major within SCIA, students must complete an application providing details of the reading and conference educational objectives and plan or for internship the educational objectives. </w:t>
      </w:r>
    </w:p>
    <w:p>
      <w:pPr>
        <w:pStyle w:val="Normal"/>
        <w:rPr/>
      </w:pPr>
      <w:r>
        <w:rPr/>
      </w:r>
    </w:p>
    <w:p>
      <w:pPr>
        <w:pStyle w:val="Heading2"/>
        <w:numPr>
          <w:ilvl w:val="0"/>
          <w:numId w:val="25"/>
        </w:numPr>
        <w:tabs>
          <w:tab w:val="clear" w:pos="720"/>
          <w:tab w:val="left" w:pos="360" w:leader="none"/>
        </w:tabs>
        <w:rPr>
          <w:rFonts w:cs="Arial"/>
        </w:rPr>
      </w:pPr>
      <w:bookmarkStart w:id="65" w:name="_Toc75711156"/>
      <w:r>
        <w:rPr>
          <w:rFonts w:cs="Arial"/>
        </w:rPr>
        <w:t>Graduation Requirements</w:t>
      </w:r>
      <w:bookmarkEnd w:id="65"/>
    </w:p>
    <w:p>
      <w:pPr>
        <w:pStyle w:val="Normal"/>
        <w:rPr>
          <w:u w:val="single"/>
        </w:rPr>
      </w:pPr>
      <w:r>
        <w:rPr>
          <w:u w:val="single"/>
        </w:rPr>
      </w:r>
    </w:p>
    <w:p>
      <w:pPr>
        <w:pStyle w:val="Normal"/>
        <w:rPr>
          <w:u w:val="single"/>
        </w:rPr>
      </w:pPr>
      <w:r>
        <w:rPr>
          <w:u w:val="single"/>
        </w:rPr>
        <w:t>Degree Name and Credit hours: 120</w:t>
      </w:r>
    </w:p>
    <w:p>
      <w:pPr>
        <w:pStyle w:val="Normal"/>
        <w:rPr/>
      </w:pPr>
      <w:r>
        <w:rPr/>
        <w:t>The degree awarded in the Computer Systems Engineering program at ASU is</w:t>
      </w:r>
    </w:p>
    <w:p>
      <w:pPr>
        <w:pStyle w:val="ListParagraph"/>
        <w:ind w:left="360"/>
        <w:rPr/>
      </w:pPr>
      <w:r>
        <w:rPr/>
      </w:r>
    </w:p>
    <w:p>
      <w:pPr>
        <w:pStyle w:val="Normal"/>
        <w:rPr>
          <w:b/>
        </w:rPr>
      </w:pPr>
      <w:r>
        <w:rPr>
          <w:b/>
        </w:rPr>
        <w:t>B.S.E. Computer Systems Engineering</w:t>
      </w:r>
    </w:p>
    <w:p>
      <w:pPr>
        <w:pStyle w:val="ListParagraph"/>
        <w:ind w:left="360"/>
        <w:rPr/>
      </w:pPr>
      <w:r>
        <w:rPr/>
      </w:r>
    </w:p>
    <w:p>
      <w:pPr>
        <w:pStyle w:val="Normal"/>
        <w:rPr/>
      </w:pPr>
      <w:r>
        <w:rPr/>
        <w:t xml:space="preserve">This degree requires completion of 120 specific credit hours. Each major has a different unique code and requirement for each academic catalog year. The credit hours related to the specific course requirements are published every academic catalog year as a Major Map. Students are typically held to the requirements for the catalog year in which they started but do have the option to move up to a more recent catalog year if it has an academic benefit to them. </w:t>
      </w:r>
    </w:p>
    <w:p>
      <w:pPr>
        <w:pStyle w:val="Normal"/>
        <w:rPr/>
      </w:pPr>
      <w:r>
        <w:rPr/>
        <w:t>To qualify for graduation, an Ira A. Fulton Schools of undergraduate Engineering student must have a minimum cumulative ASU GPA of 2.00 in addition to having a GPA of at least 2.00 for the courses in the major.</w:t>
      </w:r>
    </w:p>
    <w:p>
      <w:pPr>
        <w:pStyle w:val="NormalWeb"/>
        <w:shd w:val="clear" w:color="auto" w:fill="FFFFFF"/>
        <w:spacing w:lineRule="atLeast" w:line="319" w:before="280" w:after="280"/>
        <w:rPr>
          <w:lang w:val="en-US"/>
        </w:rPr>
      </w:pPr>
      <w:r>
        <w:rPr/>
        <w:t xml:space="preserve">In addition to program and schools' requirements, students must meet all university graduation requirements. A well-planned program of study enables students to meet all requirements in a timely fashion. University graduation requirements can be found at </w:t>
      </w:r>
      <w:hyperlink r:id="rId39">
        <w:r>
          <w:rPr>
            <w:rStyle w:val="Hyperlink"/>
            <w:color w:val="auto"/>
            <w:lang w:val="en-US"/>
          </w:rPr>
          <w:t>http://catalog.asu.edu/ug_grad_req</w:t>
        </w:r>
      </w:hyperlink>
      <w:r>
        <w:rPr>
          <w:lang w:val="en-US"/>
        </w:rPr>
        <w:t>.</w:t>
      </w:r>
    </w:p>
    <w:p>
      <w:pPr>
        <w:pStyle w:val="Normal"/>
        <w:rPr/>
      </w:pPr>
      <w:r>
        <w:rPr/>
        <w:t>Each semester, a degree audit is performed using the Degree Audit Reporting System (DARS). The student and the undergraduate academic advisor review the audit to ascertain what classes need yet to be taken so that all university and program requirements are met.</w:t>
      </w:r>
    </w:p>
    <w:p>
      <w:pPr>
        <w:pStyle w:val="Normal"/>
        <w:rPr/>
      </w:pPr>
      <w:r>
        <w:rPr/>
      </w:r>
    </w:p>
    <w:p>
      <w:pPr>
        <w:pStyle w:val="Normal"/>
        <w:rPr>
          <w:u w:val="single"/>
        </w:rPr>
      </w:pPr>
      <w:r>
        <w:rPr>
          <w:u w:val="single"/>
        </w:rPr>
        <w:t>Flowchart and DARS Audit</w:t>
      </w:r>
    </w:p>
    <w:p>
      <w:pPr>
        <w:pStyle w:val="Normal"/>
        <w:rPr/>
      </w:pPr>
      <w:r>
        <w:rPr/>
        <w:t>The DARS, as first introduced in Section B previously, is unique to the catalog year and major code for a degree program. DARS queries all credit earned at ASU and elsewhere that counts towards university and major requirements. The student must meet all requirements in the DARS in order to graduate. The major map, DARS, and the Flowchart mirror each other with the same course requirements. All of these tools are available to students to better guide them on their path towards degree completion. However, the DARS is the tool that solely is reviewed and vetted by our Graduation Office to confer degrees each semester.</w:t>
      </w:r>
    </w:p>
    <w:p>
      <w:pPr>
        <w:pStyle w:val="Normal"/>
        <w:rPr/>
      </w:pPr>
      <w:r>
        <w:rPr/>
      </w:r>
    </w:p>
    <w:p>
      <w:pPr>
        <w:pStyle w:val="Heading2"/>
        <w:numPr>
          <w:ilvl w:val="0"/>
          <w:numId w:val="25"/>
        </w:numPr>
        <w:rPr>
          <w:rFonts w:cs="Arial"/>
        </w:rPr>
      </w:pPr>
      <w:bookmarkStart w:id="66" w:name="_Toc75711157"/>
      <w:r>
        <w:rPr>
          <w:rFonts w:cs="Arial"/>
        </w:rPr>
        <w:t>Records of Student Work/Transcripts</w:t>
      </w:r>
      <w:bookmarkEnd w:id="66"/>
    </w:p>
    <w:p>
      <w:pPr>
        <w:pStyle w:val="Normal"/>
        <w:rPr/>
      </w:pPr>
      <w:r>
        <w:rPr/>
      </w:r>
    </w:p>
    <w:p>
      <w:pPr>
        <w:pStyle w:val="Normal"/>
        <w:rPr/>
      </w:pPr>
      <w:r>
        <w:rPr/>
        <w:t xml:space="preserve">The program will provide records of academic work (transcripts) that certify completion of all program requirements and include the name of the program (major, field of study) the degree awarded and the date the degree was awarded. </w:t>
      </w:r>
    </w:p>
    <w:p>
      <w:pPr>
        <w:pStyle w:val="Normal"/>
        <w:rPr/>
      </w:pPr>
      <w:r>
        <w:rPr/>
      </w:r>
    </w:p>
    <w:p>
      <w:pPr>
        <w:pStyle w:val="Normal"/>
        <w:rPr/>
      </w:pPr>
      <w:r>
        <w:rPr/>
        <w:t xml:space="preserve">The program name and degree awarded must be shown in English exactly as they appear on the Request for Evaluation accepted by ABET. (See 2021-22 APPM, Section 1.C.2.b) </w:t>
      </w:r>
    </w:p>
    <w:p>
      <w:pPr>
        <w:pStyle w:val="Normal"/>
        <w:tabs>
          <w:tab w:val="clear" w:pos="720"/>
          <w:tab w:val="left" w:pos="6570" w:leader="none"/>
        </w:tabs>
        <w:rPr/>
      </w:pPr>
      <w:r>
        <w:rPr/>
      </w:r>
    </w:p>
    <w:p>
      <w:pPr>
        <w:pStyle w:val="Normal"/>
        <w:tabs>
          <w:tab w:val="clear" w:pos="720"/>
          <w:tab w:val="left" w:pos="6570" w:leader="none"/>
        </w:tabs>
        <w:rPr/>
      </w:pPr>
      <w:r>
        <w:rPr/>
        <w:t>Transcripts must also provide at minimum the following:</w:t>
      </w:r>
    </w:p>
    <w:p>
      <w:pPr>
        <w:pStyle w:val="Normal"/>
        <w:tabs>
          <w:tab w:val="clear" w:pos="720"/>
          <w:tab w:val="left" w:pos="6570" w:leader="none"/>
        </w:tabs>
        <w:rPr/>
      </w:pPr>
      <w:r>
        <w:rPr/>
      </w:r>
    </w:p>
    <w:p>
      <w:pPr>
        <w:pStyle w:val="ListParagraph"/>
        <w:numPr>
          <w:ilvl w:val="0"/>
          <w:numId w:val="40"/>
        </w:numPr>
        <w:tabs>
          <w:tab w:val="clear" w:pos="720"/>
          <w:tab w:val="left" w:pos="6570" w:leader="none"/>
        </w:tabs>
        <w:rPr/>
      </w:pPr>
      <w:r>
        <w:rPr/>
        <w:t>The name and address of the institution</w:t>
      </w:r>
    </w:p>
    <w:p>
      <w:pPr>
        <w:pStyle w:val="ListParagraph"/>
        <w:numPr>
          <w:ilvl w:val="0"/>
          <w:numId w:val="40"/>
        </w:numPr>
        <w:tabs>
          <w:tab w:val="clear" w:pos="720"/>
          <w:tab w:val="left" w:pos="6570" w:leader="none"/>
        </w:tabs>
        <w:rPr/>
      </w:pPr>
      <w:r>
        <w:rPr/>
        <w:t>The name and other identification as appropriate of the student</w:t>
      </w:r>
    </w:p>
    <w:p>
      <w:pPr>
        <w:pStyle w:val="ListParagraph"/>
        <w:numPr>
          <w:ilvl w:val="0"/>
          <w:numId w:val="40"/>
        </w:numPr>
        <w:tabs>
          <w:tab w:val="clear" w:pos="720"/>
          <w:tab w:val="left" w:pos="6570" w:leader="none"/>
        </w:tabs>
        <w:rPr/>
      </w:pPr>
      <w:r>
        <w:rPr/>
        <w:t>A record of academic work pursued at the institution including identification of courses and/or credits attempted, academic years of each attempt, grade or other evaluation for each attempt, and an indication of all required work attempted, and</w:t>
      </w:r>
    </w:p>
    <w:p>
      <w:pPr>
        <w:pStyle w:val="ListParagraph"/>
        <w:numPr>
          <w:ilvl w:val="0"/>
          <w:numId w:val="40"/>
        </w:numPr>
        <w:tabs>
          <w:tab w:val="clear" w:pos="720"/>
          <w:tab w:val="left" w:pos="6570" w:leader="none"/>
        </w:tabs>
        <w:rPr/>
      </w:pPr>
      <w:r>
        <w:rPr/>
        <w:t xml:space="preserve">A list of required courses and/or credits for which academic work pursued at another institution(s) was accepted to meet the requirements of the program. (See 2021-2022 APPM, Section I.C.2.a.) </w:t>
      </w:r>
    </w:p>
    <w:p>
      <w:pPr>
        <w:pStyle w:val="Normal"/>
        <w:tabs>
          <w:tab w:val="clear" w:pos="720"/>
          <w:tab w:val="left" w:pos="6570" w:leader="none"/>
        </w:tabs>
        <w:rPr/>
      </w:pPr>
      <w:r>
        <w:rPr/>
      </w:r>
    </w:p>
    <w:p>
      <w:pPr>
        <w:pStyle w:val="Normal"/>
        <w:tabs>
          <w:tab w:val="clear" w:pos="720"/>
          <w:tab w:val="left" w:pos="6570" w:leader="none"/>
        </w:tabs>
        <w:rPr/>
      </w:pPr>
      <w:r>
        <w:rPr>
          <w:b/>
        </w:rPr>
        <w:t>The team chair will specify which transcripts to provide.</w:t>
      </w:r>
      <w:r>
        <w:rPr/>
        <w:t xml:space="preserve"> New programs requesting retroactive accreditation for two academic years prior to the onsite review must provide transcripts from graduates for both academic years. Transcripts should be accompanied by copies of degree audits and/or other explanations for interpreting the transcripts. (See 2021-2022 APPM, Section I.E.3.a.)</w:t>
      </w:r>
    </w:p>
    <w:p>
      <w:pPr>
        <w:pStyle w:val="Normal"/>
        <w:tabs>
          <w:tab w:val="clear" w:pos="720"/>
          <w:tab w:val="left" w:pos="6570" w:leader="none"/>
        </w:tabs>
        <w:rPr/>
      </w:pPr>
      <w:r>
        <w:rPr/>
      </w:r>
    </w:p>
    <w:p>
      <w:pPr>
        <w:pStyle w:val="Normal"/>
        <w:rPr/>
      </w:pPr>
      <w:bookmarkStart w:id="67" w:name="_Hlk62481238"/>
      <w:r>
        <w:rPr/>
        <w:t>SCIA Academic Advising Assistant Director, Allison Curran, will provide the transcripts when they are specified by the team chair.</w:t>
      </w:r>
      <w:bookmarkEnd w:id="67"/>
      <w:r>
        <w:br w:type="page"/>
      </w:r>
    </w:p>
    <w:p>
      <w:pPr>
        <w:pStyle w:val="Heading1"/>
        <w:spacing w:before="0" w:after="100"/>
        <w:rPr>
          <w:rFonts w:cs="Arial"/>
        </w:rPr>
      </w:pPr>
      <w:bookmarkStart w:id="68" w:name="_Toc75711158"/>
      <w:bookmarkStart w:id="69" w:name="_Toc267903802"/>
      <w:r>
        <w:rPr>
          <w:rFonts w:cs="Arial"/>
        </w:rPr>
        <w:t>CRITERION 2. PROGRAM EDUCATIONAL OBJECTIVES</w:t>
      </w:r>
      <w:bookmarkEnd w:id="68"/>
      <w:bookmarkEnd w:id="69"/>
    </w:p>
    <w:p>
      <w:pPr>
        <w:pStyle w:val="Normal"/>
        <w:rPr>
          <w:rFonts w:ascii="Georgia" w:hAnsi="Georgia"/>
        </w:rPr>
      </w:pPr>
      <w:r>
        <w:rPr>
          <w:rFonts w:ascii="Georgia" w:hAnsi="Georgia"/>
        </w:rPr>
      </w:r>
    </w:p>
    <w:p>
      <w:pPr>
        <w:pStyle w:val="Heading2"/>
        <w:numPr>
          <w:ilvl w:val="0"/>
          <w:numId w:val="26"/>
        </w:numPr>
        <w:rPr>
          <w:rFonts w:cs="Arial"/>
        </w:rPr>
      </w:pPr>
      <w:bookmarkStart w:id="70" w:name="_Toc75711159"/>
      <w:r>
        <w:rPr>
          <w:rFonts w:cs="Arial"/>
        </w:rPr>
        <w:t>Mission Statement</w:t>
      </w:r>
      <w:bookmarkEnd w:id="70"/>
    </w:p>
    <w:p>
      <w:pPr>
        <w:pStyle w:val="Normal"/>
        <w:rPr>
          <w:rFonts w:ascii="Georgia" w:hAnsi="Georgia"/>
        </w:rPr>
      </w:pPr>
      <w:r>
        <w:rPr/>
        <w:t>Provide the institutional mission statement</w:t>
      </w:r>
      <w:r>
        <w:rPr>
          <w:rFonts w:ascii="Georgia" w:hAnsi="Georgia"/>
        </w:rPr>
        <w:t xml:space="preserve">. </w:t>
      </w:r>
    </w:p>
    <w:p>
      <w:pPr>
        <w:pStyle w:val="Normal"/>
        <w:rPr>
          <w:rFonts w:ascii="Georgia" w:hAnsi="Georgia"/>
        </w:rPr>
      </w:pPr>
      <w:r>
        <w:rPr>
          <w:rFonts w:ascii="Georgia" w:hAnsi="Georgia"/>
        </w:rPr>
      </w:r>
    </w:p>
    <w:p>
      <w:pPr>
        <w:pStyle w:val="Normal"/>
        <w:ind w:left="360"/>
        <w:rPr/>
      </w:pPr>
      <w:r>
        <w:rPr/>
        <w:t xml:space="preserve">Arizona State University (ASU) has functioned under eight design aspirations for the last eighteen years as the institution has undergone significant change, nothing less than a transformation. This transformation has encompassed both its physical capital and intellectual capital. No program at ASU has been untouched by this transformation. </w:t>
      </w:r>
    </w:p>
    <w:p>
      <w:pPr>
        <w:pStyle w:val="Normal"/>
        <w:ind w:left="360"/>
        <w:rPr/>
      </w:pPr>
      <w:r>
        <w:rPr/>
      </w:r>
    </w:p>
    <w:p>
      <w:pPr>
        <w:pStyle w:val="Normal"/>
        <w:ind w:left="360"/>
        <w:rPr/>
      </w:pPr>
      <w:r>
        <w:rPr/>
        <w:t>To computer scientists and computing programs, these design aspirations are important to how faculty members implement, and student experience, programs. The design aspirations are:</w:t>
      </w:r>
    </w:p>
    <w:p>
      <w:pPr>
        <w:pStyle w:val="Normal"/>
        <w:ind w:left="360"/>
        <w:rPr/>
      </w:pPr>
      <w:r>
        <w:rPr/>
      </w:r>
    </w:p>
    <w:p>
      <w:pPr>
        <w:pStyle w:val="Normal"/>
        <w:ind w:hanging="360" w:left="900"/>
        <w:rPr/>
      </w:pPr>
      <w:r>
        <w:rPr/>
        <w:t>1.</w:t>
        <w:tab/>
        <w:t>Leverage Our Place: ASU embraces its cultural, socioeconomic and physical setting.</w:t>
      </w:r>
    </w:p>
    <w:p>
      <w:pPr>
        <w:pStyle w:val="Normal"/>
        <w:ind w:hanging="360" w:left="900"/>
        <w:rPr/>
      </w:pPr>
      <w:r>
        <w:rPr/>
        <w:t>2.</w:t>
        <w:tab/>
        <w:t>Transform Society: ASU catalyzes social change by being connected to social needs.</w:t>
      </w:r>
    </w:p>
    <w:p>
      <w:pPr>
        <w:pStyle w:val="Normal"/>
        <w:ind w:hanging="360" w:left="900"/>
        <w:rPr/>
      </w:pPr>
      <w:r>
        <w:rPr/>
        <w:t>3.</w:t>
        <w:tab/>
        <w:t>Value Entrepreneurship: ASU uses its knowledge and encourages innovation.</w:t>
      </w:r>
    </w:p>
    <w:p>
      <w:pPr>
        <w:pStyle w:val="Normal"/>
        <w:ind w:hanging="360" w:left="900"/>
        <w:rPr/>
      </w:pPr>
      <w:r>
        <w:rPr/>
        <w:t>4.</w:t>
        <w:tab/>
        <w:t>Conduct Use-Inspired Research: ASU research has purpose and impact.</w:t>
      </w:r>
    </w:p>
    <w:p>
      <w:pPr>
        <w:pStyle w:val="Normal"/>
        <w:ind w:hanging="360" w:left="900"/>
        <w:rPr/>
      </w:pPr>
      <w:r>
        <w:rPr/>
        <w:t>5.</w:t>
        <w:tab/>
        <w:t>Enable Student Success: ASU is committed to the success of each unique student.</w:t>
      </w:r>
    </w:p>
    <w:p>
      <w:pPr>
        <w:pStyle w:val="Normal"/>
        <w:ind w:hanging="360" w:left="900"/>
        <w:rPr/>
      </w:pPr>
      <w:r>
        <w:rPr/>
        <w:t>6.</w:t>
        <w:tab/>
        <w:t>Fuse Intellectual Disciplines: ASU creates knowledge by transcending academic disciplines.</w:t>
      </w:r>
    </w:p>
    <w:p>
      <w:pPr>
        <w:pStyle w:val="Normal"/>
        <w:ind w:hanging="360" w:left="900"/>
        <w:rPr/>
      </w:pPr>
      <w:r>
        <w:rPr/>
        <w:t>7.</w:t>
        <w:tab/>
        <w:t>Be Socially Embedded: ASU connects with communities through mutually beneficial partnerships.</w:t>
      </w:r>
    </w:p>
    <w:p>
      <w:pPr>
        <w:pStyle w:val="Normal"/>
        <w:ind w:hanging="360" w:left="900"/>
        <w:rPr/>
      </w:pPr>
      <w:r>
        <w:rPr/>
        <w:t>8.</w:t>
        <w:tab/>
        <w:t>Engage Globally: ASU engages with people and issues locally, nationally and internationally.</w:t>
      </w:r>
    </w:p>
    <w:p>
      <w:pPr>
        <w:pStyle w:val="Normal"/>
        <w:ind w:left="360"/>
        <w:rPr/>
      </w:pPr>
      <w:r>
        <w:rPr/>
      </w:r>
    </w:p>
    <w:p>
      <w:pPr>
        <w:pStyle w:val="Normal"/>
        <w:ind w:left="360"/>
        <w:rPr/>
      </w:pPr>
      <w:r>
        <w:rPr/>
        <w:t>These design aspirations led to ASU’s current mission statement, known as the ASU Charter. This charter clearly states ASU priorities as it conveys why ASU exists; what drives the institution and shapes its trajectory going forward. It was approved in the fall of 2014.</w:t>
      </w:r>
    </w:p>
    <w:p>
      <w:pPr>
        <w:pStyle w:val="Normal"/>
        <w:ind w:left="360"/>
        <w:rPr/>
      </w:pPr>
      <w:r>
        <w:rPr/>
      </w:r>
    </w:p>
    <w:p>
      <w:pPr>
        <w:pStyle w:val="Normal"/>
        <w:ind w:left="360"/>
        <w:rPr/>
      </w:pPr>
      <w:r>
        <w:rPr>
          <w:b/>
          <w:i/>
          <w:u w:val="single"/>
        </w:rPr>
        <w:t>ASU Charter:</w:t>
      </w:r>
      <w:r>
        <w:rPr/>
        <w:t xml:space="preserve"> </w:t>
      </w:r>
      <w:r>
        <w:rPr>
          <w:color w:val="191919"/>
          <w:shd w:fill="FFFFFF" w:val="clear"/>
        </w:rPr>
        <w:t>ASU is a comprehensive </w:t>
      </w:r>
      <w:r>
        <w:rPr>
          <w:rStyle w:val="Strong"/>
          <w:color w:val="191919"/>
          <w:shd w:fill="FFFFFF" w:val="clear"/>
        </w:rPr>
        <w:t>public research university</w:t>
      </w:r>
      <w:r>
        <w:rPr>
          <w:color w:val="191919"/>
          <w:shd w:fill="FFFFFF" w:val="clear"/>
        </w:rPr>
        <w:t>, measured not by whom it excludes, but by </w:t>
      </w:r>
      <w:r>
        <w:rPr>
          <w:rStyle w:val="Strong"/>
          <w:color w:val="191919"/>
          <w:shd w:fill="FFFFFF" w:val="clear"/>
        </w:rPr>
        <w:t>whom it includes</w:t>
      </w:r>
      <w:r>
        <w:rPr>
          <w:color w:val="191919"/>
          <w:shd w:fill="FFFFFF" w:val="clear"/>
        </w:rPr>
        <w:t> and </w:t>
      </w:r>
      <w:r>
        <w:rPr>
          <w:rStyle w:val="Strong"/>
          <w:color w:val="191919"/>
          <w:shd w:fill="FFFFFF" w:val="clear"/>
        </w:rPr>
        <w:t>how they succeed</w:t>
      </w:r>
      <w:r>
        <w:rPr>
          <w:color w:val="191919"/>
          <w:shd w:fill="FFFFFF" w:val="clear"/>
        </w:rPr>
        <w:t>; advancing </w:t>
      </w:r>
      <w:r>
        <w:rPr>
          <w:rStyle w:val="Strong"/>
          <w:color w:val="191919"/>
          <w:shd w:fill="FFFFFF" w:val="clear"/>
        </w:rPr>
        <w:t>research and discovery</w:t>
      </w:r>
      <w:r>
        <w:rPr>
          <w:color w:val="191919"/>
          <w:shd w:fill="FFFFFF" w:val="clear"/>
        </w:rPr>
        <w:t> of public value; and assuming </w:t>
      </w:r>
      <w:r>
        <w:rPr>
          <w:rStyle w:val="Strong"/>
          <w:color w:val="191919"/>
          <w:shd w:fill="FFFFFF" w:val="clear"/>
        </w:rPr>
        <w:t>fundamental responsibility</w:t>
      </w:r>
      <w:r>
        <w:rPr>
          <w:color w:val="191919"/>
          <w:shd w:fill="FFFFFF" w:val="clear"/>
        </w:rPr>
        <w:t> for the economic, social, cultural and overall health of the </w:t>
      </w:r>
      <w:r>
        <w:rPr>
          <w:rStyle w:val="Strong"/>
          <w:color w:val="191919"/>
          <w:shd w:fill="FFFFFF" w:val="clear"/>
        </w:rPr>
        <w:t>communities it serves</w:t>
      </w:r>
      <w:r>
        <w:rPr>
          <w:color w:val="191919"/>
          <w:shd w:fill="FFFFFF" w:val="clear"/>
        </w:rPr>
        <w:t>.</w:t>
      </w:r>
    </w:p>
    <w:p>
      <w:pPr>
        <w:pStyle w:val="Normal"/>
        <w:ind w:left="360"/>
        <w:rPr/>
      </w:pPr>
      <w:r>
        <w:rPr/>
      </w:r>
    </w:p>
    <w:p>
      <w:pPr>
        <w:pStyle w:val="Normal"/>
        <w:ind w:left="360"/>
        <w:rPr/>
      </w:pPr>
      <w:r>
        <w:rPr/>
        <w:t xml:space="preserve">The ASU Charter and Goals can be found at </w:t>
      </w:r>
      <w:hyperlink r:id="rId40">
        <w:r>
          <w:rPr>
            <w:rStyle w:val="Hyperlink"/>
          </w:rPr>
          <w:t>https://newamericanuniversity.asu.edu/about/asu-charter-mission-and-goals</w:t>
        </w:r>
      </w:hyperlink>
      <w:r>
        <w:rPr/>
        <w:t>.</w:t>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Heading2"/>
        <w:numPr>
          <w:ilvl w:val="0"/>
          <w:numId w:val="26"/>
        </w:numPr>
        <w:rPr>
          <w:rFonts w:cs="Arial"/>
        </w:rPr>
      </w:pPr>
      <w:bookmarkStart w:id="71" w:name="_Toc75711160"/>
      <w:r>
        <w:rPr>
          <w:rFonts w:cs="Arial"/>
        </w:rPr>
        <w:t>Program Educational Objectives</w:t>
      </w:r>
      <w:bookmarkEnd w:id="71"/>
    </w:p>
    <w:p>
      <w:pPr>
        <w:pStyle w:val="Normal"/>
        <w:rPr/>
      </w:pPr>
      <w:r>
        <w:rPr/>
        <w:t xml:space="preserve">List the program educational objectives and state where they may be found by the general public </w:t>
      </w:r>
      <w:bookmarkStart w:id="72" w:name="_Hlk515395387"/>
      <w:r>
        <w:rPr/>
        <w:t>as required by APPM Section I.A.6.a.</w:t>
      </w:r>
      <w:bookmarkEnd w:id="72"/>
    </w:p>
    <w:p>
      <w:pPr>
        <w:pStyle w:val="Normal"/>
        <w:rPr>
          <w:rFonts w:ascii="Georgia" w:hAnsi="Georgia"/>
          <w:b/>
        </w:rPr>
      </w:pPr>
      <w:r>
        <w:rPr>
          <w:rFonts w:ascii="Georgia" w:hAnsi="Georgia"/>
          <w:b/>
        </w:rPr>
      </w:r>
    </w:p>
    <w:p>
      <w:pPr>
        <w:pStyle w:val="Normal"/>
        <w:rPr/>
      </w:pPr>
      <w:r>
        <w:rPr/>
        <w:t>The Computer Systems Engineering Program Educational Objectives (PEOs) were revised in 2020 by a faculty committee, approved by the faculty and then reviewed by the members of the Industry Advisory Council. Public access to the Program Educational Objectives is available on the school website at the URL below.</w:t>
      </w:r>
    </w:p>
    <w:p>
      <w:pPr>
        <w:pStyle w:val="Normal"/>
        <w:rPr/>
      </w:pPr>
      <w:r>
        <w:rPr/>
      </w:r>
    </w:p>
    <w:p>
      <w:pPr>
        <w:pStyle w:val="Normal"/>
        <w:ind w:left="720"/>
        <w:rPr>
          <w:rFonts w:eastAsia="PMingLiU"/>
          <w:szCs w:val="22"/>
          <w:lang w:bidi="en-US"/>
        </w:rPr>
      </w:pPr>
      <w:hyperlink r:id="rId41">
        <w:r>
          <w:rPr>
            <w:rStyle w:val="Hyperlink"/>
            <w:rFonts w:eastAsia="PMingLiU"/>
            <w:color w:val="auto"/>
            <w:szCs w:val="22"/>
            <w:lang w:bidi="en-US"/>
          </w:rPr>
          <w:t>http://scai.engineering.asu.edu/forstudent/undergraduate/majors/computer-systems-engineering-bse/objectives-and-outcomes-bse-cse/</w:t>
        </w:r>
      </w:hyperlink>
    </w:p>
    <w:p>
      <w:pPr>
        <w:pStyle w:val="Normal"/>
        <w:rPr/>
      </w:pPr>
      <w:r>
        <w:rPr/>
      </w:r>
    </w:p>
    <w:p>
      <w:pPr>
        <w:pStyle w:val="Normal"/>
        <w:rPr/>
      </w:pPr>
      <w:r>
        <w:rPr/>
        <w:t>The Computer Systems Engineering Program Educational Objectives are</w:t>
      </w:r>
    </w:p>
    <w:p>
      <w:pPr>
        <w:pStyle w:val="BlockText"/>
        <w:spacing w:before="240" w:after="120"/>
        <w:jc w:val="center"/>
        <w:rPr>
          <w:b/>
        </w:rPr>
      </w:pPr>
      <w:r>
        <w:rPr>
          <w:b/>
        </w:rPr>
        <mc:AlternateContent>
          <mc:Choice Requires="wps">
            <w:drawing>
              <wp:anchor behindDoc="0" distT="13335" distB="12065" distL="12700" distR="12700" simplePos="0" locked="0" layoutInCell="1" allowOverlap="1" relativeHeight="3" wp14:anchorId="2A5FDB25">
                <wp:simplePos x="0" y="0"/>
                <wp:positionH relativeFrom="column">
                  <wp:posOffset>-33655</wp:posOffset>
                </wp:positionH>
                <wp:positionV relativeFrom="paragraph">
                  <wp:posOffset>310515</wp:posOffset>
                </wp:positionV>
                <wp:extent cx="6080760" cy="2040255"/>
                <wp:effectExtent l="12700" t="13335" r="12700" b="12065"/>
                <wp:wrapNone/>
                <wp:docPr id="5" name="Rectangle 157"/>
                <a:graphic xmlns:a="http://schemas.openxmlformats.org/drawingml/2006/main">
                  <a:graphicData uri="http://schemas.microsoft.com/office/word/2010/wordprocessingShape">
                    <wps:wsp>
                      <wps:cNvSpPr/>
                      <wps:spPr>
                        <a:xfrm>
                          <a:off x="0" y="0"/>
                          <a:ext cx="6080760" cy="2040120"/>
                        </a:xfrm>
                        <a:prstGeom prst="rect">
                          <a:avLst/>
                        </a:prstGeom>
                        <a:noFill/>
                        <a:ln w="25400">
                          <a:solidFill>
                            <a:srgbClr val="1f497d"/>
                          </a:solidFill>
                          <a:round/>
                        </a:ln>
                      </wps:spPr>
                      <wps:style>
                        <a:lnRef idx="0"/>
                        <a:fillRef idx="0"/>
                        <a:effectRef idx="0"/>
                        <a:fontRef idx="minor"/>
                      </wps:style>
                      <wps:bodyPr/>
                    </wps:wsp>
                  </a:graphicData>
                </a:graphic>
              </wp:anchor>
            </w:drawing>
          </mc:Choice>
          <mc:Fallback>
            <w:pict>
              <v:rect id="shape_0" ID="Rectangle 157" path="m0,0l-2147483645,0l-2147483645,-2147483646l0,-2147483646xe" stroked="t" o:allowincell="f" style="position:absolute;margin-left:-2.65pt;margin-top:24.45pt;width:478.75pt;height:160.6pt;mso-wrap-style:none;v-text-anchor:middle" wp14:anchorId="2A5FDB25">
                <v:fill o:detectmouseclick="t" on="false"/>
                <v:stroke color="#1f497d" weight="25560" joinstyle="round" endcap="flat"/>
                <w10:wrap type="none"/>
              </v:rect>
            </w:pict>
          </mc:Fallback>
        </mc:AlternateContent>
      </w:r>
    </w:p>
    <w:p>
      <w:pPr>
        <w:pStyle w:val="Normal"/>
        <w:ind w:left="288"/>
        <w:rPr/>
      </w:pPr>
      <w:r>
        <w:rPr/>
        <w:t>within a few years of graduation, we expect our alumni to exhibit one or more of the following:</w:t>
      </w:r>
    </w:p>
    <w:p>
      <w:pPr>
        <w:pStyle w:val="ListParagraph"/>
        <w:numPr>
          <w:ilvl w:val="0"/>
          <w:numId w:val="41"/>
        </w:numPr>
        <w:rPr/>
      </w:pPr>
      <w:r>
        <w:rPr/>
        <w:t>utilize their computer systems education and general engineering skills in industrial, nonprofit, or research organizations.</w:t>
      </w:r>
    </w:p>
    <w:p>
      <w:pPr>
        <w:pStyle w:val="ListParagraph"/>
        <w:numPr>
          <w:ilvl w:val="0"/>
          <w:numId w:val="41"/>
        </w:numPr>
        <w:rPr/>
      </w:pPr>
      <w:r>
        <w:rPr/>
        <w:t>are knowledgeable about and abide by the professional, social, and ethical responsibilities of the engineering profession.</w:t>
      </w:r>
    </w:p>
    <w:p>
      <w:pPr>
        <w:pStyle w:val="ListParagraph"/>
        <w:numPr>
          <w:ilvl w:val="0"/>
          <w:numId w:val="41"/>
        </w:numPr>
        <w:rPr/>
      </w:pPr>
      <w:r>
        <w:rPr/>
        <w:t>are able to excel in diverse careers and shape the future by taking leadership roles in social, intellectual, business, or technical environments.</w:t>
      </w:r>
    </w:p>
    <w:p>
      <w:pPr>
        <w:pStyle w:val="ListParagraph"/>
        <w:numPr>
          <w:ilvl w:val="0"/>
          <w:numId w:val="41"/>
        </w:numPr>
        <w:rPr/>
      </w:pPr>
      <w:r>
        <w:rPr/>
        <w:t>engage in lifelong learning and professional growth through, e.g., the pursuit of advanced degrees, professional memberships, or technical certifications.</w:t>
      </w:r>
    </w:p>
    <w:p>
      <w:pPr>
        <w:pStyle w:val="Normal"/>
        <w:ind w:left="288"/>
        <w:rPr/>
      </w:pPr>
      <w:r>
        <w:rPr/>
      </w:r>
    </w:p>
    <w:p>
      <w:pPr>
        <w:pStyle w:val="Normal"/>
        <w:rPr>
          <w:rFonts w:ascii="Georgia" w:hAnsi="Georgia"/>
          <w:b/>
        </w:rPr>
      </w:pPr>
      <w:r>
        <w:rPr>
          <w:rFonts w:ascii="Georgia" w:hAnsi="Georgia"/>
          <w:b/>
        </w:rPr>
      </w:r>
    </w:p>
    <w:p>
      <w:pPr>
        <w:pStyle w:val="Normal"/>
        <w:rPr>
          <w:rFonts w:ascii="Georgia" w:hAnsi="Georgia"/>
          <w:b/>
        </w:rPr>
      </w:pPr>
      <w:r>
        <w:rPr>
          <w:rFonts w:ascii="Georgia" w:hAnsi="Georgia"/>
          <w:b/>
        </w:rPr>
      </w:r>
    </w:p>
    <w:p>
      <w:pPr>
        <w:pStyle w:val="Heading2"/>
        <w:numPr>
          <w:ilvl w:val="0"/>
          <w:numId w:val="26"/>
        </w:numPr>
        <w:rPr>
          <w:rFonts w:cs="Arial"/>
        </w:rPr>
      </w:pPr>
      <w:bookmarkStart w:id="73" w:name="_Toc75711161"/>
      <w:r>
        <w:rPr>
          <w:rFonts w:cs="Arial"/>
        </w:rPr>
        <w:t>Consistency of the Program Educational Objectives with the Mission of the Institution</w:t>
      </w:r>
      <w:bookmarkEnd w:id="73"/>
    </w:p>
    <w:p>
      <w:pPr>
        <w:pStyle w:val="Normal"/>
        <w:rPr/>
      </w:pPr>
      <w:r>
        <w:rPr/>
        <w:t>Describe how the program educational objectives are consistent with the mission of the institution.</w:t>
      </w:r>
    </w:p>
    <w:p>
      <w:pPr>
        <w:pStyle w:val="Normal"/>
        <w:rPr>
          <w:rFonts w:ascii="Georgia" w:hAnsi="Georgia"/>
        </w:rPr>
      </w:pPr>
      <w:r>
        <w:rPr>
          <w:rFonts w:ascii="Georgia" w:hAnsi="Georgia"/>
        </w:rPr>
      </w:r>
    </w:p>
    <w:p>
      <w:pPr>
        <w:pStyle w:val="Normal"/>
        <w:rPr/>
      </w:pPr>
      <w:r>
        <w:rPr/>
        <w:t>The PEOs of our BSE in Computer Systems Engineering program are aligned with ASU's charter of “assuming fundamental responsibility for the economic, social, cultural and overall health of the communities it serves.” In particular, the program teaches the construction of computer systems, both hardware and software, of varying complexity and develops graduates who can act as leaders in an ethical and professional manner and who can grow throughout their career. These objectives promote and support the economic development of the nation, the state of Arizona, and the state's major metropolitan area.</w:t>
      </w:r>
    </w:p>
    <w:p>
      <w:pPr>
        <w:pStyle w:val="Normal"/>
        <w:rPr>
          <w:rFonts w:ascii="Georgia" w:hAnsi="Georgia"/>
        </w:rPr>
      </w:pPr>
      <w:r>
        <w:rPr>
          <w:rFonts w:ascii="Georgia" w:hAnsi="Georgia"/>
        </w:rPr>
      </w:r>
    </w:p>
    <w:p>
      <w:pPr>
        <w:pStyle w:val="Heading2"/>
        <w:numPr>
          <w:ilvl w:val="0"/>
          <w:numId w:val="26"/>
        </w:numPr>
        <w:rPr>
          <w:rFonts w:cs="Arial"/>
        </w:rPr>
      </w:pPr>
      <w:bookmarkStart w:id="74" w:name="_Toc75711162"/>
      <w:r>
        <w:rPr>
          <w:rFonts w:cs="Arial"/>
        </w:rPr>
        <w:t>Program Constituencies</w:t>
      </w:r>
      <w:bookmarkEnd w:id="74"/>
    </w:p>
    <w:p>
      <w:pPr>
        <w:pStyle w:val="Normal"/>
        <w:rPr/>
      </w:pPr>
      <w:r>
        <w:rPr/>
        <w:t>List the program constituencies. Describe how the program educational objectives meet the needs of these constituencies.</w:t>
      </w:r>
    </w:p>
    <w:p>
      <w:pPr>
        <w:pStyle w:val="Normal"/>
        <w:rPr>
          <w:rFonts w:ascii="Georgia" w:hAnsi="Georgia"/>
        </w:rPr>
      </w:pPr>
      <w:r>
        <w:rPr>
          <w:rFonts w:ascii="Georgia" w:hAnsi="Georgia"/>
        </w:rPr>
      </w:r>
    </w:p>
    <w:p>
      <w:pPr>
        <w:pStyle w:val="Normal"/>
        <w:rPr/>
      </w:pPr>
      <w:r>
        <w:rPr/>
        <w:t>A constituency is defined as t</w:t>
      </w:r>
      <w:r>
        <w:rPr>
          <w:highlight w:val="white"/>
        </w:rPr>
        <w:t xml:space="preserve">he people involved in or served by an organization. </w:t>
      </w:r>
      <w:r>
        <w:rPr/>
        <w:t>The Computer Systems Engineering program has identified its constituency and has a goal to meet their needs. The constituencies of the Computer Science program are as</w:t>
      </w:r>
    </w:p>
    <w:p>
      <w:pPr>
        <w:pStyle w:val="Normal"/>
        <w:numPr>
          <w:ilvl w:val="0"/>
          <w:numId w:val="42"/>
        </w:numPr>
        <w:rPr/>
      </w:pPr>
      <w:r>
        <w:rPr/>
        <w:t>Industry</w:t>
      </w:r>
    </w:p>
    <w:p>
      <w:pPr>
        <w:pStyle w:val="Normal"/>
        <w:numPr>
          <w:ilvl w:val="0"/>
          <w:numId w:val="42"/>
        </w:numPr>
        <w:rPr/>
      </w:pPr>
      <w:r>
        <w:rPr/>
        <w:t>Alumni</w:t>
      </w:r>
    </w:p>
    <w:p>
      <w:pPr>
        <w:pStyle w:val="Normal"/>
        <w:numPr>
          <w:ilvl w:val="0"/>
          <w:numId w:val="42"/>
        </w:numPr>
        <w:rPr/>
      </w:pPr>
      <w:r>
        <w:rPr/>
        <w:t>Students</w:t>
      </w:r>
    </w:p>
    <w:p>
      <w:pPr>
        <w:pStyle w:val="Normal"/>
        <w:numPr>
          <w:ilvl w:val="0"/>
          <w:numId w:val="42"/>
        </w:numPr>
        <w:rPr/>
      </w:pPr>
      <w:r>
        <w:rPr/>
        <w:t>Faculty</w:t>
      </w:r>
    </w:p>
    <w:p>
      <w:pPr>
        <w:pStyle w:val="Normal"/>
        <w:rPr/>
      </w:pPr>
      <w:r>
        <w:rPr/>
      </w:r>
    </w:p>
    <w:p>
      <w:pPr>
        <w:pStyle w:val="Normal"/>
        <w:rPr>
          <w:b/>
        </w:rPr>
      </w:pPr>
      <w:r>
        <w:rPr>
          <w:b/>
        </w:rPr>
        <w:t>Industry</w:t>
      </w:r>
    </w:p>
    <w:p>
      <w:pPr>
        <w:pStyle w:val="Normal"/>
        <w:rPr/>
      </w:pPr>
      <w:r>
        <w:rPr/>
        <w:t xml:space="preserve">A goal of the Computer Systems Engineering program is to provide our industry constituents with individuals who can provide technical leadership, are innovative, possess the necessary skills and knowledge, and act in a professional manner. Our alumni are employed by many companies both locally and throughout the country. </w:t>
      </w:r>
    </w:p>
    <w:p>
      <w:pPr>
        <w:pStyle w:val="Normal"/>
        <w:rPr/>
      </w:pPr>
      <w:r>
        <w:rPr/>
      </w:r>
    </w:p>
    <w:p>
      <w:pPr>
        <w:pStyle w:val="Normal"/>
        <w:rPr/>
      </w:pPr>
      <w:r>
        <w:rPr/>
        <w:t xml:space="preserve">The PEOs address success through continued employment and accomplishments as well as promotion of increased responsibility. In addition, the objectives promote engagement in lifelong learning and keeping current in the field which will add value to the companies. Our alumni are also expected to perform in a professional and ethical manner. All these are characteristics of successful employees. </w:t>
      </w:r>
    </w:p>
    <w:p>
      <w:pPr>
        <w:pStyle w:val="Normal"/>
        <w:rPr/>
      </w:pPr>
      <w:r>
        <w:rPr/>
      </w:r>
    </w:p>
    <w:p>
      <w:pPr>
        <w:pStyle w:val="Normal"/>
        <w:rPr>
          <w:b/>
        </w:rPr>
      </w:pPr>
      <w:r>
        <w:rPr>
          <w:b/>
        </w:rPr>
        <w:t>Alumni</w:t>
      </w:r>
    </w:p>
    <w:p>
      <w:pPr>
        <w:pStyle w:val="Normal"/>
        <w:rPr/>
      </w:pPr>
      <w:r>
        <w:rPr/>
        <w:t>As the PEOs state the expectations of the alumni, our CSE alumni are directly involved in the meeting of the objectives. The objectives are broad allowing for different career directions including industry and academia as well as technical and managerial.</w:t>
      </w:r>
    </w:p>
    <w:p>
      <w:pPr>
        <w:pStyle w:val="Normal"/>
        <w:rPr/>
      </w:pPr>
      <w:r>
        <w:rPr/>
      </w:r>
    </w:p>
    <w:p>
      <w:pPr>
        <w:pStyle w:val="Normal"/>
        <w:rPr/>
      </w:pPr>
      <w:r>
        <w:rPr/>
        <w:t>The Program Educational Objectives state our goals for our alumni which in turn promote our past students. The positive message and strong expectations stated in the objectives are communicated to industry, government and academia which in turn will provide opportunities for employment and advancement.</w:t>
      </w:r>
    </w:p>
    <w:p>
      <w:pPr>
        <w:pStyle w:val="Normal"/>
        <w:rPr/>
      </w:pPr>
      <w:r>
        <w:rPr/>
      </w:r>
    </w:p>
    <w:p>
      <w:pPr>
        <w:pStyle w:val="Normal"/>
        <w:rPr>
          <w:b/>
        </w:rPr>
      </w:pPr>
      <w:r>
        <w:rPr>
          <w:b/>
        </w:rPr>
        <w:t>Students</w:t>
      </w:r>
    </w:p>
    <w:p>
      <w:pPr>
        <w:pStyle w:val="Normal"/>
        <w:rPr/>
      </w:pPr>
      <w:r>
        <w:rPr/>
        <w:t>The students can view PEOs as their future. The positive message and strong expectations stated in the objectives are communicated to industry, government and academia which in turn will provide opportunities for employment and advancement. The students are exposed to the expectations and opportunities of their future careers.</w:t>
      </w:r>
    </w:p>
    <w:p>
      <w:pPr>
        <w:pStyle w:val="Normal"/>
        <w:rPr/>
      </w:pPr>
      <w:r>
        <w:rPr/>
      </w:r>
    </w:p>
    <w:p>
      <w:pPr>
        <w:pStyle w:val="Normal"/>
        <w:rPr>
          <w:b/>
        </w:rPr>
      </w:pPr>
      <w:r>
        <w:rPr>
          <w:b/>
        </w:rPr>
        <w:t>Faculty</w:t>
      </w:r>
    </w:p>
    <w:p>
      <w:pPr>
        <w:pStyle w:val="Normal"/>
        <w:rPr/>
      </w:pPr>
      <w:r>
        <w:rPr/>
        <w:t>The success of the students from the Computer Systems Engineering program can be considered the reflection of the faculty and the program. Arizona State’s mission statement includes the phrase that we are measured by whom we include and “how they succeed”. The faculty is directly involved in the alumni meeting the objectives and achieving success.</w:t>
      </w:r>
    </w:p>
    <w:p>
      <w:pPr>
        <w:pStyle w:val="Normal"/>
        <w:rPr>
          <w:rFonts w:ascii="Georgia" w:hAnsi="Georgia"/>
        </w:rPr>
      </w:pPr>
      <w:r>
        <w:rPr>
          <w:rFonts w:ascii="Georgia" w:hAnsi="Georgia"/>
        </w:rPr>
      </w:r>
    </w:p>
    <w:p>
      <w:pPr>
        <w:pStyle w:val="Heading2"/>
        <w:numPr>
          <w:ilvl w:val="0"/>
          <w:numId w:val="26"/>
        </w:numPr>
        <w:rPr>
          <w:rFonts w:cs="Arial"/>
        </w:rPr>
      </w:pPr>
      <w:bookmarkStart w:id="75" w:name="_Toc75711163"/>
      <w:r>
        <w:rPr>
          <w:rFonts w:cs="Arial"/>
        </w:rPr>
        <w:t>Process for Review of the Program Educational Objectives</w:t>
      </w:r>
      <w:bookmarkEnd w:id="75"/>
    </w:p>
    <w:p>
      <w:pPr>
        <w:pStyle w:val="Normal"/>
        <w:rPr/>
      </w:pPr>
      <w:r>
        <w:rPr/>
        <w:t>Describe the process that periodically reviews the program educational objectives including how ALL of the program’s various constituencies are involved in this process. Describe how this process is systematically utilized to ensure that the program’s educational objectives remain consistent with the institutional mission, the program constituents’ needs and these Criteria.</w:t>
      </w:r>
    </w:p>
    <w:p>
      <w:pPr>
        <w:pStyle w:val="Normal"/>
        <w:rPr/>
      </w:pPr>
      <w:r>
        <w:rPr/>
        <w:t>The Computer Systems Engineering program periodically reviews the program educational objectives involving the program’s various constituencies in this process. The process is also defined to ensure that the objectives remain consistent with the institutional mission and the program constituents’ needs. Our current PEOs were reviewed in 2020.</w:t>
      </w:r>
    </w:p>
    <w:p>
      <w:pPr>
        <w:pStyle w:val="Normal"/>
        <w:rPr/>
      </w:pPr>
      <w:r>
        <w:rPr/>
      </w:r>
    </w:p>
    <w:p>
      <w:pPr>
        <w:pStyle w:val="Normal"/>
        <w:rPr/>
      </w:pPr>
      <w:r>
        <w:rPr/>
        <w:t>The Computer Systems Engineering program at Arizona State University has developed program educational objectives and a process for reviewing them. The Computer Systems Engineering Program Chair leads the review process following Table 1-1.</w:t>
      </w:r>
    </w:p>
    <w:p>
      <w:pPr>
        <w:pStyle w:val="Normal"/>
        <w:rPr/>
      </w:pPr>
      <w:r>
        <w:rPr/>
      </w:r>
    </w:p>
    <w:p>
      <w:pPr>
        <w:pStyle w:val="Normal"/>
        <w:rPr/>
      </w:pPr>
      <w:r>
        <w:rPr/>
        <w:t>Table 1-1. Process for review of educational objectives for the Computer Systems Engineering program.</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35"/>
        <w:gridCol w:w="2623"/>
        <w:gridCol w:w="2692"/>
      </w:tblGrid>
      <w:tr>
        <w:trPr>
          <w:trHeight w:val="300" w:hRule="atLeast"/>
        </w:trPr>
        <w:tc>
          <w:tcPr>
            <w:tcW w:w="4035"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Input Method</w:t>
            </w:r>
          </w:p>
        </w:tc>
        <w:tc>
          <w:tcPr>
            <w:tcW w:w="2623"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Schedule</w:t>
            </w:r>
          </w:p>
        </w:tc>
        <w:tc>
          <w:tcPr>
            <w:tcW w:w="2692"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Constituencies</w:t>
            </w:r>
          </w:p>
        </w:tc>
      </w:tr>
      <w:tr>
        <w:trPr>
          <w:trHeight w:val="300" w:hRule="atLeast"/>
        </w:trPr>
        <w:tc>
          <w:tcPr>
            <w:tcW w:w="4035" w:type="dxa"/>
            <w:tcBorders>
              <w:top w:val="single" w:sz="4" w:space="0" w:color="000000"/>
              <w:left w:val="single" w:sz="4" w:space="0" w:color="000000"/>
              <w:bottom w:val="single" w:sz="4" w:space="0" w:color="000000"/>
              <w:right w:val="single" w:sz="4" w:space="0" w:color="000000"/>
            </w:tcBorders>
          </w:tcPr>
          <w:p>
            <w:pPr>
              <w:pStyle w:val="Normal"/>
              <w:rPr/>
            </w:pPr>
            <w:r>
              <w:rPr/>
              <w:t>{%tr for sa in criterion_program_edu_obj.peo_review %}</w:t>
            </w:r>
          </w:p>
        </w:tc>
        <w:tc>
          <w:tcPr>
            <w:tcW w:w="2623"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692"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4035" w:type="dxa"/>
            <w:tcBorders>
              <w:top w:val="single" w:sz="4" w:space="0" w:color="000000"/>
              <w:left w:val="single" w:sz="4" w:space="0" w:color="000000"/>
              <w:bottom w:val="single" w:sz="4" w:space="0" w:color="000000"/>
              <w:right w:val="single" w:sz="4" w:space="0" w:color="000000"/>
            </w:tcBorders>
          </w:tcPr>
          <w:p>
            <w:pPr>
              <w:pStyle w:val="Normal"/>
              <w:rPr/>
            </w:pPr>
            <w:r>
              <w:rPr/>
              <w:t>{{sa.in_meth}}</w:t>
            </w:r>
          </w:p>
        </w:tc>
        <w:tc>
          <w:tcPr>
            <w:tcW w:w="2623" w:type="dxa"/>
            <w:tcBorders>
              <w:top w:val="single" w:sz="4" w:space="0" w:color="000000"/>
              <w:left w:val="single" w:sz="4" w:space="0" w:color="000000"/>
              <w:bottom w:val="single" w:sz="4" w:space="0" w:color="000000"/>
              <w:right w:val="single" w:sz="4" w:space="0" w:color="000000"/>
            </w:tcBorders>
          </w:tcPr>
          <w:p>
            <w:pPr>
              <w:pStyle w:val="Normal"/>
              <w:rPr/>
            </w:pPr>
            <w:r>
              <w:rPr/>
              <w:t>{{sa.sched}}</w:t>
            </w:r>
          </w:p>
        </w:tc>
        <w:tc>
          <w:tcPr>
            <w:tcW w:w="2692" w:type="dxa"/>
            <w:tcBorders>
              <w:top w:val="single" w:sz="4" w:space="0" w:color="000000"/>
              <w:left w:val="single" w:sz="4" w:space="0" w:color="000000"/>
              <w:bottom w:val="single" w:sz="4" w:space="0" w:color="000000"/>
              <w:right w:val="single" w:sz="4" w:space="0" w:color="000000"/>
            </w:tcBorders>
          </w:tcPr>
          <w:p>
            <w:pPr>
              <w:pStyle w:val="Normal"/>
              <w:rPr/>
            </w:pPr>
            <w:r>
              <w:rPr/>
              <w:t>{{sa.const}}</w:t>
            </w:r>
          </w:p>
        </w:tc>
      </w:tr>
      <w:tr>
        <w:trPr>
          <w:trHeight w:val="300" w:hRule="atLeast"/>
        </w:trPr>
        <w:tc>
          <w:tcPr>
            <w:tcW w:w="4035" w:type="dxa"/>
            <w:tcBorders>
              <w:top w:val="single" w:sz="4" w:space="0" w:color="000000"/>
              <w:left w:val="single" w:sz="4" w:space="0" w:color="000000"/>
              <w:bottom w:val="single" w:sz="4" w:space="0" w:color="000000"/>
              <w:right w:val="single" w:sz="4" w:space="0" w:color="000000"/>
            </w:tcBorders>
          </w:tcPr>
          <w:p>
            <w:pPr>
              <w:pStyle w:val="Normal"/>
              <w:rPr/>
            </w:pPr>
            <w:r>
              <w:rPr/>
              <w:t>{%tr endfor %}</w:t>
            </w:r>
          </w:p>
        </w:tc>
        <w:tc>
          <w:tcPr>
            <w:tcW w:w="2623"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692"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p>
    <w:p>
      <w:pPr>
        <w:pStyle w:val="Normal"/>
        <w:rPr/>
      </w:pPr>
      <w:r>
        <w:rPr/>
      </w:r>
    </w:p>
    <w:p>
      <w:pPr>
        <w:pStyle w:val="Heading3"/>
        <w:rPr>
          <w:rFonts w:ascii="Times New Roman" w:hAnsi="Times New Roman"/>
        </w:rPr>
      </w:pPr>
      <w:bookmarkStart w:id="76" w:name="_Toc398285615"/>
      <w:bookmarkStart w:id="77" w:name="_Toc423093914"/>
      <w:r>
        <w:rPr>
          <w:rFonts w:ascii="Times New Roman" w:hAnsi="Times New Roman"/>
        </w:rPr>
        <w:t>Engagement with Constituencies</w:t>
      </w:r>
      <w:bookmarkEnd w:id="76"/>
      <w:bookmarkEnd w:id="77"/>
    </w:p>
    <w:p>
      <w:pPr>
        <w:pStyle w:val="Normal"/>
        <w:rPr/>
      </w:pPr>
      <w:r>
        <w:rPr/>
      </w:r>
    </w:p>
    <w:p>
      <w:pPr>
        <w:pStyle w:val="Normal"/>
        <w:rPr/>
      </w:pPr>
      <w:r>
        <w:rPr/>
        <w:t xml:space="preserve">Representatives of constituencies participate in the review and revision of the program objectives. </w:t>
      </w:r>
    </w:p>
    <w:p>
      <w:pPr>
        <w:pStyle w:val="Normal"/>
        <w:rPr/>
      </w:pPr>
      <w:r>
        <w:rPr/>
      </w:r>
    </w:p>
    <w:p>
      <w:pPr>
        <w:pStyle w:val="Normal"/>
        <w:rPr>
          <w:b/>
        </w:rPr>
      </w:pPr>
      <w:r>
        <w:rPr>
          <w:b/>
        </w:rPr>
        <w:t>Industry Engagement</w:t>
      </w:r>
    </w:p>
    <w:p>
      <w:pPr>
        <w:pStyle w:val="Normal"/>
        <w:rPr>
          <w:b/>
        </w:rPr>
      </w:pPr>
      <w:r>
        <w:rPr>
          <w:b/>
        </w:rPr>
      </w:r>
    </w:p>
    <w:p>
      <w:pPr>
        <w:pStyle w:val="Normal"/>
        <w:rPr/>
      </w:pPr>
      <w:r>
        <w:rPr/>
        <w:t xml:space="preserve">Industry is vital in helping to ensure that the program is meeting academic and professional development needs. The Industry Advisory Council (IAC), which consists of representatives from companies in the local area as well as companies out of state, meets once per year. Through the Industry Advisory Council meetings and the interactions with industrial partners, the program seeks input and feedback on the quality of the CSE program and the students we educate. A discussion of the program objectives appears on the agenda and input from the Council members is solicited at least every three years or when changes are made to the programs’ objectives. The program objectives were discussed in 2019 IAC meeting and detailed input and suggestions were recorded. In 2024 IAC meeting, the revised program objectives were presented and discussed. Input from the IAC is recorded in the meeting minutes. Meeting minutes are stored and are available in our ABET review repository in Canvas </w:t>
      </w:r>
      <w:commentRangeStart w:id="0"/>
      <w:r>
        <w:rPr/>
        <w:t>site</w:t>
      </w:r>
      <w:r>
        <w:rPr/>
      </w:r>
      <w:commentRangeEnd w:id="0"/>
      <w:r>
        <w:commentReference w:id="0"/>
      </w:r>
      <w:r>
        <w:rPr/>
        <w:t>.</w:t>
      </w:r>
    </w:p>
    <w:p>
      <w:pPr>
        <w:pStyle w:val="Normal"/>
        <w:rPr/>
      </w:pPr>
      <w:r>
        <w:rPr/>
      </w:r>
    </w:p>
    <w:p>
      <w:pPr>
        <w:pStyle w:val="Normal"/>
        <w:rPr>
          <w:b/>
        </w:rPr>
      </w:pPr>
      <w:r>
        <w:rPr>
          <w:b/>
        </w:rPr>
        <w:t xml:space="preserve">Alumni </w:t>
      </w:r>
      <w:commentRangeStart w:id="1"/>
      <w:r>
        <w:rPr>
          <w:b/>
        </w:rPr>
        <w:t>Engagement</w:t>
      </w:r>
      <w:commentRangeEnd w:id="1"/>
      <w:r>
        <w:commentReference w:id="1"/>
      </w:r>
      <w:r>
        <w:rPr>
          <w:b/>
        </w:rPr>
      </w:r>
    </w:p>
    <w:p>
      <w:pPr>
        <w:pStyle w:val="Normal"/>
        <w:rPr>
          <w:b/>
        </w:rPr>
      </w:pPr>
      <w:r>
        <w:rPr>
          <w:b/>
        </w:rPr>
      </w:r>
    </w:p>
    <w:p>
      <w:pPr>
        <w:pStyle w:val="NormalWeb"/>
        <w:spacing w:before="280" w:after="280"/>
        <w:rPr/>
      </w:pPr>
      <w:r>
        <w:rPr/>
        <w:t>Alumni play an important role as external constituents in shaping and validating the educational objectives of the Computer Systems Engineering (CSE) program. Their perspectives help ensure that program outcomes remain relevant to current industry and societal needs.</w:t>
      </w:r>
    </w:p>
    <w:p>
      <w:pPr>
        <w:pStyle w:val="NormalWeb"/>
        <w:spacing w:before="280" w:after="280"/>
        <w:rPr/>
      </w:pPr>
      <w:r>
        <w:rPr/>
        <w:t>Each year, alumni are surveyed through the University Office of Evaluation and Educational Effectiveness (UOEEE). These surveys solicit feedback on the effectiveness of the program in preparing graduates for professional practice, advanced study, leadership, and lifelong learning. Specific areas of input often include:</w:t>
      </w:r>
    </w:p>
    <w:p>
      <w:pPr>
        <w:pStyle w:val="NormalWeb"/>
        <w:numPr>
          <w:ilvl w:val="0"/>
          <w:numId w:val="242"/>
        </w:numPr>
        <w:spacing w:before="280" w:after="0"/>
        <w:rPr/>
      </w:pPr>
      <w:r>
        <w:rPr>
          <w:rStyle w:val="Strong"/>
        </w:rPr>
        <w:t>Program Educational Objectives (PEOs):</w:t>
      </w:r>
      <w:r>
        <w:rPr/>
        <w:t xml:space="preserve"> Alumni are asked to evaluate how well their ASU education aligns with their professional achievements, responsibilities, and career trajectories.</w:t>
      </w:r>
    </w:p>
    <w:p>
      <w:pPr>
        <w:pStyle w:val="NormalWeb"/>
        <w:numPr>
          <w:ilvl w:val="0"/>
          <w:numId w:val="242"/>
        </w:numPr>
        <w:spacing w:before="0" w:after="0"/>
        <w:rPr/>
      </w:pPr>
      <w:r>
        <w:rPr>
          <w:rStyle w:val="Strong"/>
        </w:rPr>
        <w:t>Industry Relevance:</w:t>
      </w:r>
      <w:r>
        <w:rPr/>
        <w:t xml:space="preserve"> Feedback highlights emerging skills and knowledge areas (e.g., cybersecurity, cloud systems, AI, FPGA design) that are increasingly important in the workplace.</w:t>
      </w:r>
    </w:p>
    <w:p>
      <w:pPr>
        <w:pStyle w:val="NormalWeb"/>
        <w:numPr>
          <w:ilvl w:val="0"/>
          <w:numId w:val="242"/>
        </w:numPr>
        <w:spacing w:before="0" w:after="0"/>
        <w:rPr/>
      </w:pPr>
      <w:r>
        <w:rPr>
          <w:rStyle w:val="Strong"/>
        </w:rPr>
        <w:t>Preparation and Gaps:</w:t>
      </w:r>
      <w:r>
        <w:rPr/>
        <w:t xml:space="preserve"> Alumni provide insight into strengths of the program (technical foundation, problem-solving, teamwork) as well as gaps where curricular adjustments may be needed (e.g., expanded software security coverage, communication in multidisciplinary teams).</w:t>
      </w:r>
    </w:p>
    <w:p>
      <w:pPr>
        <w:pStyle w:val="NormalWeb"/>
        <w:numPr>
          <w:ilvl w:val="0"/>
          <w:numId w:val="242"/>
        </w:numPr>
        <w:spacing w:before="0" w:after="280"/>
        <w:rPr/>
      </w:pPr>
      <w:r>
        <w:rPr>
          <w:rStyle w:val="Strong"/>
        </w:rPr>
        <w:t>Professional Development:</w:t>
      </w:r>
      <w:r>
        <w:rPr/>
        <w:t xml:space="preserve"> Alumni share perspectives on how effectively the program fosters lifelong learning, leadership, and adaptability in rapidly evolving technology domains.</w:t>
      </w:r>
    </w:p>
    <w:p>
      <w:pPr>
        <w:pStyle w:val="NormalWeb"/>
        <w:spacing w:before="280" w:after="280"/>
        <w:rPr/>
      </w:pPr>
      <w:r>
        <w:rPr/>
        <w:t xml:space="preserve">This input is aggregated annually and reviewed by program faculty, the Industrial Advisory Board, and the Capstone coordination team. Key findings are integrated into the </w:t>
      </w:r>
      <w:r>
        <w:rPr>
          <w:rStyle w:val="Strong"/>
        </w:rPr>
        <w:t>continuous improvement cycle</w:t>
      </w:r>
      <w:r>
        <w:rPr/>
        <w:t>, informing curriculum revisions, elective offerings, and enhancements to experiential learning opportunities such as senior design, internships, and global intensive experiences.</w:t>
      </w:r>
    </w:p>
    <w:p>
      <w:pPr>
        <w:pStyle w:val="NormalWeb"/>
        <w:spacing w:before="280" w:after="280"/>
        <w:rPr/>
      </w:pPr>
      <w:r>
        <w:rPr/>
        <w:t>By maintaining strong connections with alumni, the program benefits from the lived experiences of graduates who can reflect on both short-term and long-term career impacts. This ensures that the educational objectives remain aligned with the evolving expectations of employers, professional organizations, and society.</w:t>
      </w:r>
    </w:p>
    <w:p>
      <w:pPr>
        <w:pStyle w:val="Normal"/>
        <w:rPr>
          <w:b/>
        </w:rPr>
      </w:pPr>
      <w:r>
        <w:rPr>
          <w:b/>
        </w:rPr>
      </w:r>
    </w:p>
    <w:p>
      <w:pPr>
        <w:pStyle w:val="Normal"/>
        <w:rPr>
          <w:b/>
        </w:rPr>
      </w:pPr>
      <w:r>
        <w:rPr>
          <w:b/>
        </w:rPr>
        <w:t>Student Engagement</w:t>
      </w:r>
    </w:p>
    <w:p>
      <w:pPr>
        <w:pStyle w:val="Normal"/>
        <w:rPr/>
      </w:pPr>
      <w:r>
        <w:rPr/>
      </w:r>
    </w:p>
    <w:p>
      <w:pPr>
        <w:pStyle w:val="Normal"/>
        <w:rPr/>
      </w:pPr>
      <w:r>
        <w:rPr/>
        <w:t>Students are engaged in providing feedback to the program objectives. A discussion of program objectives appears on the IAC meeting agenda and input from the students is solicited at least every two years or when changes are made to the programs’ objectives. The feedback from students is also done using an online survey in an attempt to reach more students and collect more inputs. The survey results are in the ABET review repository in Canvas site, which will be available to the evaluators.</w:t>
      </w:r>
    </w:p>
    <w:p>
      <w:pPr>
        <w:pStyle w:val="Normal"/>
        <w:rPr>
          <w:b/>
        </w:rPr>
      </w:pPr>
      <w:r>
        <w:rPr>
          <w:b/>
        </w:rPr>
      </w:r>
    </w:p>
    <w:p>
      <w:pPr>
        <w:pStyle w:val="Normal"/>
        <w:rPr>
          <w:b/>
        </w:rPr>
      </w:pPr>
      <w:r>
        <w:rPr>
          <w:b/>
        </w:rPr>
        <w:t>Faculty Engagement</w:t>
      </w:r>
    </w:p>
    <w:p>
      <w:pPr>
        <w:pStyle w:val="Normal"/>
        <w:rPr>
          <w:b/>
        </w:rPr>
      </w:pPr>
      <w:r>
        <w:rPr>
          <w:b/>
        </w:rPr>
      </w:r>
    </w:p>
    <w:p>
      <w:pPr>
        <w:pStyle w:val="Normal"/>
        <w:rPr/>
      </w:pPr>
      <w:r>
        <w:rPr/>
        <w:t xml:space="preserve">The Computer Systems Engineering Undergraduate Program Committee (CSE UPC) consists of four full-time faculty members who are elected to the committee by the faculty. This committee is charged with driving and reviewing all changes to the CSE program. At the beginning of each ABET cycle, the committee reviews the PEOs and makes any updates needed. The committee reviews PEOs when feedback is received from IAC, faculty, and student surveys. Any major changes are then brought to the full faculty for discussion and approval. </w:t>
      </w:r>
    </w:p>
    <w:p>
      <w:pPr>
        <w:pStyle w:val="Heading3"/>
        <w:rPr/>
      </w:pPr>
      <w:bookmarkStart w:id="78" w:name="_Toc423093915"/>
      <w:r>
        <w:rPr/>
        <w:t>Ensuring Consistency</w:t>
      </w:r>
      <w:bookmarkEnd w:id="78"/>
    </w:p>
    <w:p>
      <w:pPr>
        <w:pStyle w:val="Normal"/>
        <w:rPr/>
      </w:pPr>
      <w:r>
        <w:rPr/>
      </w:r>
    </w:p>
    <w:p>
      <w:pPr>
        <w:pStyle w:val="Normal"/>
        <w:rPr/>
      </w:pPr>
      <w:r>
        <w:rPr/>
        <w:t>The consistency of the Program Educational Objectives with the institutional mission is reviewed when one of two events occurs.</w:t>
      </w:r>
    </w:p>
    <w:p>
      <w:pPr>
        <w:pStyle w:val="Normal"/>
        <w:rPr/>
      </w:pPr>
      <w:r>
        <w:rPr/>
      </w:r>
    </w:p>
    <w:p>
      <w:pPr>
        <w:pStyle w:val="ListParagraph"/>
        <w:numPr>
          <w:ilvl w:val="0"/>
          <w:numId w:val="43"/>
        </w:numPr>
        <w:rPr/>
      </w:pPr>
      <w:r>
        <w:rPr/>
        <w:t>A change to the institutional mission</w:t>
      </w:r>
    </w:p>
    <w:p>
      <w:pPr>
        <w:pStyle w:val="ListParagraph"/>
        <w:ind w:left="780"/>
        <w:rPr/>
      </w:pPr>
      <w:r>
        <w:rPr/>
        <w:t xml:space="preserve">It is the responsibility of the School Director and Program Chair to review the change to the institutional mission and to determine if a change to the program objectives is warranted. If so determined, then the CSE UPC (as representatives of the faculty) is charged with updating the objectives. </w:t>
      </w:r>
    </w:p>
    <w:p>
      <w:pPr>
        <w:pStyle w:val="Normal"/>
        <w:rPr/>
      </w:pPr>
      <w:r>
        <w:rPr/>
      </w:r>
    </w:p>
    <w:p>
      <w:pPr>
        <w:pStyle w:val="ListParagraph"/>
        <w:numPr>
          <w:ilvl w:val="0"/>
          <w:numId w:val="43"/>
        </w:numPr>
        <w:rPr/>
      </w:pPr>
      <w:r>
        <w:rPr/>
        <w:t>A change to the Program Educational Objectives</w:t>
      </w:r>
    </w:p>
    <w:p>
      <w:pPr>
        <w:pStyle w:val="ListParagraph"/>
        <w:ind w:left="780"/>
        <w:rPr/>
      </w:pPr>
      <w:r>
        <w:rPr/>
        <w:t>Based on the input from the constituencies, the CSE UPC may make a change to Program Educational Objectives. If changed, the PEOs are then reviewed by all representative constituencies.</w:t>
      </w:r>
    </w:p>
    <w:p>
      <w:pPr>
        <w:pStyle w:val="ListParagraph"/>
        <w:ind w:left="780"/>
        <w:rPr/>
      </w:pPr>
      <w:r>
        <w:rPr/>
      </w:r>
    </w:p>
    <w:p>
      <w:pPr>
        <w:pStyle w:val="ListParagraph"/>
        <w:numPr>
          <w:ilvl w:val="0"/>
          <w:numId w:val="43"/>
        </w:numPr>
        <w:rPr/>
      </w:pPr>
      <w:r>
        <w:rPr/>
        <w:t>Measuring Teaching outcomes</w:t>
      </w:r>
    </w:p>
    <w:p>
      <w:pPr>
        <w:pStyle w:val="ListParagraph"/>
        <w:ind w:left="780"/>
        <w:rPr/>
      </w:pPr>
      <w:r>
        <w:rPr/>
        <w:t>It is the responsibility of the Course Coordinator to have monthly meetings to validate that the course outcomes are being met.</w:t>
      </w:r>
    </w:p>
    <w:p>
      <w:pPr>
        <w:pStyle w:val="ListParagraph"/>
        <w:ind w:left="780"/>
        <w:rPr/>
      </w:pPr>
      <w:r>
        <w:rPr/>
      </w:r>
    </w:p>
    <w:p>
      <w:pPr>
        <w:pStyle w:val="ListParagraph"/>
        <w:ind w:left="0"/>
        <w:rPr/>
      </w:pPr>
      <w:r>
        <w:rPr/>
        <w:t>In either case, any change would require the CSE PEOs to remain consistent with the institutional mission and the program constituents’ needs. The new Program Education Objectives would be reviewed by the CSE UPC and then brought to the faculty for review and approval. A review of the revised objectives would then appear on the next meeting agenda for the Industry Advisory Council and Student Advisory Board.</w:t>
      </w:r>
    </w:p>
    <w:p>
      <w:pPr>
        <w:pStyle w:val="Normal"/>
        <w:rPr/>
      </w:pPr>
      <w:r>
        <w:rPr/>
      </w:r>
    </w:p>
    <w:p>
      <w:pPr>
        <w:pStyle w:val="Normal"/>
        <w:rPr/>
      </w:pPr>
      <w:r>
        <w:rPr/>
      </w:r>
    </w:p>
    <w:p>
      <w:pPr>
        <w:pStyle w:val="Normal"/>
        <w:rPr>
          <w:rFonts w:ascii="Georgia" w:hAnsi="Georgia"/>
          <w:b/>
          <w:bCs/>
          <w:caps/>
          <w:color w:val="FF6C2C"/>
          <w:sz w:val="28"/>
          <w:szCs w:val="28"/>
        </w:rPr>
      </w:pPr>
      <w:r>
        <w:rPr>
          <w:rFonts w:ascii="Georgia" w:hAnsi="Georgia"/>
          <w:b/>
          <w:bCs/>
          <w:caps/>
          <w:color w:val="FF6C2C"/>
          <w:sz w:val="28"/>
          <w:szCs w:val="28"/>
        </w:rPr>
      </w:r>
      <w:r>
        <w:br w:type="page"/>
      </w:r>
    </w:p>
    <w:p>
      <w:pPr>
        <w:pStyle w:val="Heading1"/>
        <w:spacing w:before="0" w:after="100"/>
        <w:rPr>
          <w:rFonts w:cs="Arial"/>
        </w:rPr>
      </w:pPr>
      <w:bookmarkStart w:id="79" w:name="_Toc75711164"/>
      <w:r>
        <w:rPr>
          <w:rFonts w:cs="Arial"/>
        </w:rPr>
        <w:t>CRITERION 3. STUDENT OUTCOMES</w:t>
      </w:r>
      <w:bookmarkEnd w:id="79"/>
      <w:r>
        <w:rPr>
          <w:rFonts w:cs="Arial"/>
        </w:rPr>
        <w:t xml:space="preserve"> </w:t>
      </w:r>
    </w:p>
    <w:p>
      <w:pPr>
        <w:pStyle w:val="Normal"/>
        <w:rPr/>
      </w:pPr>
      <w:r>
        <w:rPr/>
      </w:r>
    </w:p>
    <w:p>
      <w:pPr>
        <w:pStyle w:val="Heading2"/>
        <w:numPr>
          <w:ilvl w:val="0"/>
          <w:numId w:val="39"/>
        </w:numPr>
        <w:rPr/>
      </w:pPr>
      <w:bookmarkStart w:id="80" w:name="_Toc75711165"/>
      <w:bookmarkStart w:id="81" w:name="OLE_LINK1"/>
      <w:bookmarkEnd w:id="81"/>
      <w:r>
        <w:rPr/>
        <w:t>Student Outcomes</w:t>
      </w:r>
      <w:bookmarkEnd w:id="80"/>
    </w:p>
    <w:p>
      <w:pPr>
        <w:pStyle w:val="Normal"/>
        <w:rPr/>
      </w:pPr>
      <w:r>
        <w:rPr/>
        <w:t>List the student outcomes and state where they may be found by the general public as required by APPM Section I.A.6.a. If the student outcomes used by the program are stated differently than those listed in Criterion 3, provide a mapping of the program’s student outcomes to the student outcomes (1) through (7) listed in Criterion 3. In the event that a program has not stated any student outcome verbatim as cited in the Engineering Accreditation Criteria, all elements required by that outcome must be retained. Further, the program must not alter the intent or otherwise diminish the meaning of that outcome.</w:t>
      </w:r>
    </w:p>
    <w:p>
      <w:pPr>
        <w:pStyle w:val="Normal"/>
        <w:rPr/>
      </w:pPr>
      <w:r>
        <w:rPr/>
      </w:r>
    </w:p>
    <w:p>
      <w:pPr>
        <w:pStyle w:val="Normal"/>
        <w:rPr/>
      </w:pPr>
      <w:r>
        <w:rPr/>
        <w:t xml:space="preserve">The Computer Systems Engineering Student Outcomes we used for our Computer Systems Engineering (CSE) program are the same outcomes as recommended by AET EAC, which were reviewed and proved by the CSE Undergraduate Committee and CSE faculty. </w:t>
      </w:r>
    </w:p>
    <w:p>
      <w:pPr>
        <w:pStyle w:val="Normal"/>
        <w:rPr/>
      </w:pPr>
      <w:r>
        <w:rPr/>
      </w:r>
    </w:p>
    <w:p>
      <w:pPr>
        <w:pStyle w:val="Normal"/>
        <w:rPr/>
      </w:pPr>
      <w:r>
        <w:rPr/>
        <w:t>Public access to the Student Outcomes is available on the school website at the URL below.</w:t>
      </w:r>
    </w:p>
    <w:p>
      <w:pPr>
        <w:pStyle w:val="Normal"/>
        <w:rPr/>
      </w:pPr>
      <w:r>
        <w:rPr/>
      </w:r>
    </w:p>
    <w:p>
      <w:pPr>
        <w:pStyle w:val="Normal"/>
        <w:ind w:left="720"/>
        <w:rPr/>
      </w:pPr>
      <w:hyperlink r:id="rId42">
        <w:r>
          <w:rPr>
            <w:rStyle w:val="Hyperlink"/>
            <w:color w:val="auto"/>
          </w:rPr>
          <w:t>https://scai.engineering.asu.edu/computer-systems-engineering/objectives-and-outcomes-computer-systems-engineering/</w:t>
        </w:r>
      </w:hyperlink>
      <w:r>
        <w:rPr/>
        <w:t xml:space="preserve"> </w:t>
      </w:r>
    </w:p>
    <w:p>
      <w:pPr>
        <w:pStyle w:val="Normal"/>
        <w:ind w:left="720"/>
        <w:rPr/>
      </w:pPr>
      <w:r>
        <w:rPr/>
      </w:r>
    </w:p>
    <w:p>
      <w:pPr>
        <w:pStyle w:val="Normal"/>
        <w:ind w:left="720"/>
        <w:rPr/>
      </w:pPr>
      <w:r>
        <w:rPr/>
      </w:r>
    </w:p>
    <w:tbl>
      <w:tblPr>
        <w:tblStyle w:val="TableGrid"/>
        <w:tblW w:w="899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8990"/>
      </w:tblGrid>
      <w:tr>
        <w:trPr/>
        <w:tc>
          <w:tcPr>
            <w:tcW w:w="8990" w:type="dxa"/>
            <w:tcBorders/>
          </w:tcPr>
          <w:p>
            <w:pPr>
              <w:pStyle w:val="Normal"/>
              <w:widowControl/>
              <w:suppressAutoHyphens w:val="true"/>
              <w:spacing w:before="0" w:after="0"/>
              <w:ind w:hanging="720" w:left="360"/>
              <w:jc w:val="center"/>
              <w:rPr>
                <w:b/>
                <w:bCs/>
              </w:rPr>
            </w:pPr>
            <w:r>
              <w:rPr>
                <w:rFonts w:eastAsia="Calibri" w:cs="Times New Roman" w:ascii="Calibri" w:hAnsi="Calibri"/>
                <w:b/>
                <w:bCs/>
                <w:kern w:val="0"/>
                <w:lang w:val="en-US" w:eastAsia="en-US" w:bidi="en-US"/>
              </w:rPr>
              <w:t>Computer Systems Engineering Student Outcomes (Updated 2025)</w:t>
            </w:r>
          </w:p>
          <w:p>
            <w:pPr>
              <w:pStyle w:val="Normal"/>
              <w:widowControl/>
              <w:suppressAutoHyphens w:val="true"/>
              <w:spacing w:before="0" w:after="0"/>
              <w:ind w:hanging="720" w:left="360"/>
              <w:jc w:val="center"/>
              <w:rPr>
                <w:b/>
                <w:bCs/>
              </w:rPr>
            </w:pPr>
            <w:r>
              <w:rPr>
                <w:rFonts w:eastAsia="Calibri" w:cs="Times New Roman" w:ascii="Calibri" w:hAnsi="Calibri"/>
                <w:b/>
                <w:bCs/>
                <w:kern w:val="0"/>
                <w:lang w:val="en-US" w:eastAsia="en-US" w:bidi="en-US"/>
              </w:rPr>
              <w:br/>
              <w:t>At graduation, students from the Computer Systems Engineering Program will have:</w:t>
            </w:r>
          </w:p>
          <w:p>
            <w:pPr>
              <w:pStyle w:val="Normal"/>
              <w:widowControl/>
              <w:numPr>
                <w:ilvl w:val="0"/>
                <w:numId w:val="244"/>
              </w:numPr>
              <w:shd w:val="clear" w:color="auto" w:fill="FFFFFF"/>
              <w:suppressAutoHyphens w:val="true"/>
              <w:spacing w:before="120" w:after="0"/>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identify, formulate, and solve complex engineering problems by applying principles of engineering, science, and mathematics.</w:t>
            </w:r>
          </w:p>
          <w:p>
            <w:pPr>
              <w:pStyle w:val="Normal"/>
              <w:widowControl/>
              <w:numPr>
                <w:ilvl w:val="0"/>
                <w:numId w:val="244"/>
              </w:numPr>
              <w:shd w:val="clear" w:color="auto" w:fill="FFFFFF"/>
              <w:suppressAutoHyphens w:val="true"/>
              <w:spacing w:before="120" w:after="0"/>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apply engineering design to produce solutions that meet specified needs with consideration of public health, safety, and welfare, as well as global, cultural, social, environmental, and economic factors.</w:t>
            </w:r>
          </w:p>
          <w:p>
            <w:pPr>
              <w:pStyle w:val="Normal"/>
              <w:widowControl/>
              <w:numPr>
                <w:ilvl w:val="0"/>
                <w:numId w:val="244"/>
              </w:numPr>
              <w:shd w:val="clear" w:color="auto" w:fill="FFFFFF"/>
              <w:suppressAutoHyphens w:val="true"/>
              <w:spacing w:before="120" w:after="0"/>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communicate effectively with a range of audiences.</w:t>
            </w:r>
          </w:p>
          <w:p>
            <w:pPr>
              <w:pStyle w:val="Normal"/>
              <w:widowControl/>
              <w:numPr>
                <w:ilvl w:val="0"/>
                <w:numId w:val="244"/>
              </w:numPr>
              <w:shd w:val="clear" w:color="auto" w:fill="FFFFFF"/>
              <w:suppressAutoHyphens w:val="true"/>
              <w:spacing w:before="120" w:after="0"/>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recognize ethical and professional responsibilities in engineering situations and make informed judgments, which must consider the impact of engineering solutions in global, economic, environmental, and societal contexts.</w:t>
            </w:r>
          </w:p>
          <w:p>
            <w:pPr>
              <w:pStyle w:val="Normal"/>
              <w:widowControl/>
              <w:numPr>
                <w:ilvl w:val="0"/>
                <w:numId w:val="244"/>
              </w:numPr>
              <w:shd w:val="clear" w:color="auto" w:fill="FFFFFF"/>
              <w:suppressAutoHyphens w:val="true"/>
              <w:spacing w:before="120" w:after="0"/>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function effectively on a team whose members together provide leadership, create a collaborative environment, establish goals, plan tasks, and meet objectives.</w:t>
            </w:r>
          </w:p>
          <w:p>
            <w:pPr>
              <w:pStyle w:val="Normal"/>
              <w:widowControl/>
              <w:numPr>
                <w:ilvl w:val="0"/>
                <w:numId w:val="244"/>
              </w:numPr>
              <w:shd w:val="clear" w:color="auto" w:fill="FFFFFF"/>
              <w:suppressAutoHyphens w:val="true"/>
              <w:spacing w:before="120" w:after="0"/>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develop and conduct appropriate experimentation, analyze and interpret data, and use engineering judgment to draw conclusions.</w:t>
            </w:r>
          </w:p>
          <w:p>
            <w:pPr>
              <w:pStyle w:val="Normal"/>
              <w:widowControl/>
              <w:numPr>
                <w:ilvl w:val="0"/>
                <w:numId w:val="244"/>
              </w:numPr>
              <w:shd w:val="clear" w:color="auto" w:fill="FFFFFF"/>
              <w:suppressAutoHyphens w:val="true"/>
              <w:spacing w:before="120" w:afterAutospacing="1"/>
              <w:jc w:val="both"/>
              <w:rPr>
                <w:rFonts w:ascii="Georgia" w:hAnsi="Georgia"/>
                <w:color w:val="000000"/>
                <w:sz w:val="20"/>
                <w:szCs w:val="20"/>
              </w:rPr>
            </w:pPr>
            <w:r>
              <w:rPr>
                <w:rFonts w:eastAsia="Calibri" w:cs="Times New Roman" w:ascii="Georgia" w:hAnsi="Georgia"/>
                <w:color w:val="000000"/>
                <w:kern w:val="0"/>
                <w:sz w:val="20"/>
                <w:szCs w:val="20"/>
                <w:lang w:val="en-US" w:eastAsia="en-US" w:bidi="en-US"/>
              </w:rPr>
              <w:t>an ability to acquire and apply new knowledge as needed, using appropriate learning strategies.</w:t>
            </w:r>
          </w:p>
          <w:p>
            <w:pPr>
              <w:pStyle w:val="Normal"/>
              <w:widowControl/>
              <w:suppressAutoHyphens w:val="tru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r>
          </w:p>
        </w:tc>
      </w:tr>
    </w:tbl>
    <w:p>
      <w:pPr>
        <w:pStyle w:val="Normal"/>
        <w:ind w:left="360"/>
        <w:rPr/>
      </w:pPr>
      <w:r>
        <w:rPr/>
      </w:r>
    </w:p>
    <w:p>
      <w:pPr>
        <w:pStyle w:val="Normal"/>
        <w:ind w:left="360"/>
        <w:rPr/>
      </w:pPr>
      <w:r>
        <w:rPr/>
      </w:r>
    </w:p>
    <w:p>
      <w:pPr>
        <w:pStyle w:val="Normal"/>
        <w:ind w:left="360"/>
        <w:rPr/>
      </w:pPr>
      <w:r>
        <w:rPr/>
      </w:r>
    </w:p>
    <w:p>
      <w:pPr>
        <w:pStyle w:val="Normal"/>
        <w:ind w:left="360"/>
        <w:rPr/>
      </w:pPr>
      <w:commentRangeStart w:id="2"/>
      <w:r>
        <w:rPr/>
        <w:t>Old-Needs to be removed….</w:t>
      </w:r>
    </w:p>
    <w:p>
      <w:pPr>
        <w:pStyle w:val="Normal"/>
        <w:rPr/>
      </w:pPr>
      <w:r>
        <w:rPr/>
        <mc:AlternateContent>
          <mc:Choice Requires="wps">
            <w:drawing>
              <wp:anchor behindDoc="0" distT="13335" distB="12065" distL="12700" distR="12700" simplePos="0" locked="0" layoutInCell="0" allowOverlap="1" relativeHeight="10" wp14:anchorId="542CB935">
                <wp:simplePos x="0" y="0"/>
                <wp:positionH relativeFrom="margin">
                  <wp:posOffset>-48895</wp:posOffset>
                </wp:positionH>
                <wp:positionV relativeFrom="paragraph">
                  <wp:posOffset>160655</wp:posOffset>
                </wp:positionV>
                <wp:extent cx="5984240" cy="3861435"/>
                <wp:effectExtent l="12700" t="13335" r="12700" b="12065"/>
                <wp:wrapNone/>
                <wp:docPr id="6" name="Rectangle 155"/>
                <a:graphic xmlns:a="http://schemas.openxmlformats.org/drawingml/2006/main">
                  <a:graphicData uri="http://schemas.microsoft.com/office/word/2010/wordprocessingShape">
                    <wps:wsp>
                      <wps:cNvSpPr/>
                      <wps:spPr>
                        <a:xfrm>
                          <a:off x="0" y="0"/>
                          <a:ext cx="5984280" cy="3861360"/>
                        </a:xfrm>
                        <a:prstGeom prst="rect">
                          <a:avLst/>
                        </a:prstGeom>
                        <a:noFill/>
                        <a:ln w="25400">
                          <a:solidFill>
                            <a:srgbClr val="1f497d"/>
                          </a:solidFill>
                          <a:round/>
                        </a:ln>
                      </wps:spPr>
                      <wps:style>
                        <a:lnRef idx="0"/>
                        <a:fillRef idx="0"/>
                        <a:effectRef idx="0"/>
                        <a:fontRef idx="minor"/>
                      </wps:style>
                      <wps:bodyPr/>
                    </wps:wsp>
                  </a:graphicData>
                </a:graphic>
              </wp:anchor>
            </w:drawing>
          </mc:Choice>
          <mc:Fallback>
            <w:pict>
              <v:rect id="shape_0" ID="Rectangle 155" path="m0,0l-2147483645,0l-2147483645,-2147483646l0,-2147483646xe" stroked="t" o:allowincell="f" style="position:absolute;margin-left:-3.85pt;margin-top:12.65pt;width:471.15pt;height:304pt;mso-wrap-style:none;v-text-anchor:middle;mso-position-horizontal-relative:margin" wp14:anchorId="542CB935">
                <v:fill o:detectmouseclick="t" on="false"/>
                <v:stroke color="#1f497d" weight="25560" joinstyle="round" endcap="flat"/>
                <w10:wrap type="none"/>
              </v:rect>
            </w:pict>
          </mc:Fallback>
        </mc:AlternateContent>
      </w:r>
    </w:p>
    <w:p>
      <w:pPr>
        <w:pStyle w:val="Normal"/>
        <w:jc w:val="center"/>
        <w:rPr>
          <w:b/>
          <w:u w:val="single"/>
        </w:rPr>
      </w:pPr>
      <w:r>
        <w:rPr>
          <w:b/>
          <w:u w:val="single"/>
        </w:rPr>
        <w:t>Computer Systems Engineering Student Outcomes</w:t>
      </w:r>
    </w:p>
    <w:p>
      <w:pPr>
        <w:pStyle w:val="Normal"/>
        <w:ind w:left="360"/>
        <w:rPr/>
      </w:pPr>
      <w:r>
        <w:rPr/>
      </w:r>
    </w:p>
    <w:p>
      <w:pPr>
        <w:pStyle w:val="Normal"/>
        <w:ind w:left="270"/>
        <w:rPr/>
      </w:pPr>
      <w:r>
        <w:rPr/>
        <w:t xml:space="preserve">At graduation, students from the Computer Systems Engineering program will have: </w:t>
      </w:r>
    </w:p>
    <w:p>
      <w:pPr>
        <w:pStyle w:val="Normal"/>
        <w:ind w:left="270"/>
        <w:rPr/>
      </w:pPr>
      <w:r>
        <w:rPr/>
      </w:r>
    </w:p>
    <w:p>
      <w:pPr>
        <w:pStyle w:val="Normal"/>
        <w:shd w:val="clear" w:color="auto" w:fill="FFFFFF"/>
        <w:spacing w:beforeAutospacing="1" w:afterAutospacing="1"/>
        <w:rPr>
          <w:color w:themeColor="text1" w:val="000000"/>
        </w:rPr>
      </w:pPr>
      <w:r>
        <w:rPr>
          <w:color w:themeColor="text1" w:val="000000"/>
        </w:rPr>
        <w:t xml:space="preserve">(1) </w:t>
        <w:tab/>
        <w:t xml:space="preserve">an ability to identify, formulate, and solve broadly defined </w:t>
      </w:r>
      <w:r>
        <w:rPr>
          <w:color w:themeColor="text1" w:val="000000"/>
        </w:rPr>
      </w:r>
      <w:commentRangeEnd w:id="2"/>
      <w:r>
        <w:commentReference w:id="2"/>
      </w:r>
      <w:r>
        <w:rPr>
          <w:color w:themeColor="text1" w:val="000000"/>
        </w:rPr>
        <w:t>technical or scientific problems by applying knowledge of mathematics and science and/or technical topics to areas relevant to the discipline.</w:t>
        <w:br/>
        <w:t xml:space="preserve">(2) </w:t>
        <w:tab/>
        <w:t>an ability to formulate or design a system, process, procedure or program  for the intended purpose</w:t>
        <w:br/>
        <w:t xml:space="preserve">(3) </w:t>
        <w:tab/>
        <w:t>an ability to develop and conduct experiments or test hypotheses, analyze and interpret data and use scientific judgment to draw conclusions.</w:t>
        <w:br/>
        <w:t xml:space="preserve">(4) </w:t>
        <w:tab/>
        <w:t>an ability to communicate effectively with a range of audiences.</w:t>
        <w:br/>
        <w:t xml:space="preserve">(5) </w:t>
        <w:tab/>
        <w:t>an ability to understand ethical and professional responsibilities and the impact of technical and/or scientific solutions in global, economic, environmental, and societal contexts.</w:t>
        <w:br/>
        <w:t xml:space="preserve">(6) </w:t>
        <w:tab/>
        <w:t>an ability to function effectively on teams that establish goals, plan tasks, meet deadlines, and analyze risk and uncertainty.</w:t>
        <w:br/>
      </w:r>
      <w:r>
        <w:rPr/>
        <w:t>(7)</w:t>
        <w:tab/>
        <w:t>an ability to acquire and apply new knowledge as needed, using appropriate learning strategies.</w:t>
      </w:r>
    </w:p>
    <w:p>
      <w:pPr>
        <w:pStyle w:val="BlockText"/>
        <w:rPr/>
      </w:pPr>
      <w:r>
        <w:rPr/>
      </w:r>
    </w:p>
    <w:p>
      <w:pPr>
        <w:pStyle w:val="Normal"/>
        <w:rPr/>
      </w:pPr>
      <w:r>
        <w:rPr/>
      </w:r>
    </w:p>
    <w:p>
      <w:pPr>
        <w:pStyle w:val="Normal"/>
        <w:spacing w:lineRule="auto" w:line="276" w:before="0" w:after="200"/>
        <w:rPr>
          <w:rFonts w:eastAsia="PMingLiU"/>
          <w:lang w:bidi="en-US"/>
        </w:rPr>
      </w:pPr>
      <w:r>
        <w:rPr>
          <w:rFonts w:eastAsia="PMingLiU"/>
          <w:lang w:bidi="en-US"/>
        </w:rPr>
      </w:r>
      <w:r>
        <w:br w:type="page"/>
      </w:r>
    </w:p>
    <w:p>
      <w:pPr>
        <w:pStyle w:val="Heading2"/>
        <w:numPr>
          <w:ilvl w:val="0"/>
          <w:numId w:val="39"/>
        </w:numPr>
        <w:spacing w:before="0" w:after="60"/>
        <w:rPr/>
      </w:pPr>
      <w:bookmarkStart w:id="82" w:name="OLE_LINK1_Copy_1"/>
      <w:bookmarkStart w:id="83" w:name="_Toc75711166"/>
      <w:bookmarkEnd w:id="82"/>
      <w:r>
        <w:rPr/>
        <w:t>Relationship of Student Outcomes to Program Educational Objectives</w:t>
      </w:r>
      <w:bookmarkEnd w:id="83"/>
    </w:p>
    <w:p>
      <w:pPr>
        <w:pStyle w:val="Normal"/>
        <w:rPr/>
      </w:pPr>
      <w:r>
        <w:rPr/>
        <w:t>Describe how the student outcomes prepare graduates to attain the program educational objectives.</w:t>
      </w:r>
    </w:p>
    <w:p>
      <w:pPr>
        <w:pStyle w:val="Normal"/>
        <w:rPr>
          <w:rFonts w:ascii="Georgia" w:hAnsi="Georgia"/>
        </w:rPr>
      </w:pPr>
      <w:r>
        <w:rPr>
          <w:rFonts w:ascii="Georgia" w:hAnsi="Georgia"/>
        </w:rPr>
      </w:r>
    </w:p>
    <w:p>
      <w:pPr>
        <w:pStyle w:val="Normal"/>
        <w:rPr/>
      </w:pPr>
      <w:r>
        <w:rPr/>
        <w:t>The Student Outcomes directly support the meeting of the Program Educations Objectives. Each objective is listed below with the outcomes support.</w:t>
      </w:r>
    </w:p>
    <w:p>
      <w:pPr>
        <w:pStyle w:val="BlockText"/>
        <w:rPr/>
      </w:pPr>
      <w:r>
        <w:rPr/>
      </w:r>
    </w:p>
    <w:p>
      <w:pPr>
        <w:pStyle w:val="Normal"/>
        <w:rPr/>
      </w:pPr>
      <w:r>
        <w:rPr>
          <w:b/>
          <w:bCs/>
        </w:rPr>
        <w:t>Objective 1</w:t>
      </w:r>
      <w:r>
        <w:rPr/>
        <w:t>: Utilize their computer systems education and general engineering skills in industrial, nonprofit, or research organizations.</w:t>
      </w:r>
    </w:p>
    <w:p>
      <w:pPr>
        <w:pStyle w:val="Normal"/>
        <w:rPr/>
      </w:pPr>
      <w:r>
        <w:rPr/>
      </w:r>
    </w:p>
    <w:p>
      <w:pPr>
        <w:pStyle w:val="Normal"/>
        <w:rPr/>
      </w:pPr>
      <w:r>
        <w:rPr/>
        <w:t>To achieve this objective, students must learn the technical subjects of the CSE discipline as well as problem solving, mathematics, and system development. The Student Outcomes that address these topics are:</w:t>
      </w:r>
    </w:p>
    <w:p>
      <w:pPr>
        <w:pStyle w:val="Normal"/>
        <w:rPr/>
      </w:pPr>
      <w:r>
        <w:rPr/>
      </w:r>
    </w:p>
    <w:p>
      <w:pPr>
        <w:pStyle w:val="Normal"/>
        <w:shd w:val="clear" w:color="auto" w:fill="FFFFFF"/>
        <w:spacing w:beforeAutospacing="1" w:afterAutospacing="1"/>
        <w:rPr>
          <w:color w:themeColor="text1" w:val="000000"/>
        </w:rPr>
      </w:pPr>
      <w:r>
        <w:rPr>
          <w:color w:themeColor="text1" w:val="000000"/>
        </w:rPr>
        <w:t xml:space="preserve">(1) </w:t>
        <w:tab/>
        <w:t>an ability to identify, formulate, and solve broadly defined technical or scientific problems by applying knowledge of mathematics and science and/or technical topics to areas relevant to the discipline.</w:t>
        <w:br/>
        <w:t xml:space="preserve">(2) </w:t>
        <w:tab/>
        <w:t>an ability to formulate or design a system, process, procedure or program  for the intended purpose</w:t>
        <w:br/>
        <w:t xml:space="preserve">(3) </w:t>
        <w:tab/>
        <w:t>an ability to develop and conduct experiments or test hypotheses, analyze and interpret data and use scientific judgment to draw conclusions.</w:t>
        <w:br/>
        <w:t xml:space="preserve">(5) </w:t>
        <w:tab/>
        <w:t>an ability to understand ethical and professional responsibilities and the impact of technical and/or scientific solutions in global, economic, environmental, and societal contexts.</w:t>
        <w:br/>
        <w:t xml:space="preserve">(6) </w:t>
        <w:tab/>
        <w:t>an ability to function effectively on teams that establish goals, plan tasks, meet deadlines, and analyze risk and uncertainty.</w:t>
        <w:br/>
      </w:r>
      <w:r>
        <w:rPr/>
        <w:t>(7)</w:t>
        <w:tab/>
        <w:t>an ability to acquire and apply new knowledge as needed, using appropriate learning strategies.</w:t>
      </w:r>
    </w:p>
    <w:p>
      <w:pPr>
        <w:pStyle w:val="BlockText"/>
        <w:spacing w:before="0" w:after="0"/>
        <w:ind w:hanging="0" w:left="288"/>
        <w:rPr/>
      </w:pPr>
      <w:r>
        <w:rPr/>
      </w:r>
    </w:p>
    <w:p>
      <w:pPr>
        <w:pStyle w:val="Normal"/>
        <w:rPr/>
      </w:pPr>
      <w:r>
        <w:rPr/>
      </w:r>
    </w:p>
    <w:p>
      <w:pPr>
        <w:pStyle w:val="Normal"/>
        <w:rPr/>
      </w:pPr>
      <w:r>
        <w:rPr>
          <w:b/>
          <w:bCs/>
        </w:rPr>
        <w:t>Objective 2</w:t>
      </w:r>
      <w:r>
        <w:rPr/>
        <w:t>: Are knowledgeable about and abide by the professional, social, and ethical responsibilities of the engineering profession.</w:t>
      </w:r>
    </w:p>
    <w:p>
      <w:pPr>
        <w:pStyle w:val="Normal"/>
        <w:rPr/>
      </w:pPr>
      <w:r>
        <w:rPr/>
      </w:r>
    </w:p>
    <w:p>
      <w:pPr>
        <w:pStyle w:val="Normal"/>
        <w:rPr/>
      </w:pPr>
      <w:r>
        <w:rPr/>
        <w:t>To achieve this objective, students must have an understanding of the expectations of professional and ethical conduct as well as an exposure to the impacts of a computing solution and contemporary issues in computing and engineering. The Student Outcomes that address these topics are:</w:t>
      </w:r>
    </w:p>
    <w:p>
      <w:pPr>
        <w:pStyle w:val="Normal"/>
        <w:rPr/>
      </w:pPr>
      <w:r>
        <w:rPr>
          <w:color w:themeColor="text1" w:val="000000"/>
        </w:rPr>
        <w:br/>
        <w:t xml:space="preserve">(2) </w:t>
        <w:tab/>
        <w:t>an ability to formulate or design a system, process, procedure or program  for the intended purpose</w:t>
        <w:br/>
        <w:t xml:space="preserve">(4) </w:t>
        <w:tab/>
        <w:t>an ability to communicate effectively with a range of audiences.</w:t>
        <w:br/>
        <w:t xml:space="preserve">(5) </w:t>
        <w:tab/>
        <w:t>an ability to understand ethical and professional responsibilities and the impact of technical and/or scientific solutions in global, economic, environmental, and societal contexts.</w:t>
        <w:br/>
      </w:r>
    </w:p>
    <w:p>
      <w:pPr>
        <w:pStyle w:val="Normal"/>
        <w:rPr/>
      </w:pPr>
      <w:r>
        <w:rPr>
          <w:b/>
          <w:bCs/>
        </w:rPr>
        <w:t>Objective 3</w:t>
      </w:r>
      <w:r>
        <w:rPr/>
        <w:t>: Are able to excel in diverse careers and shape the future by taking leadership roles in social, intellectual, business, or technical environments.</w:t>
      </w:r>
    </w:p>
    <w:p>
      <w:pPr>
        <w:pStyle w:val="Normal"/>
        <w:rPr/>
      </w:pPr>
      <w:r>
        <w:rPr/>
      </w:r>
    </w:p>
    <w:p>
      <w:pPr>
        <w:pStyle w:val="Normal"/>
        <w:rPr/>
      </w:pPr>
      <w:r>
        <w:rPr/>
        <w:t>To achieve this objective, students must learn not only the technical subjects of the CSE but also those associated with soft skills such as teamwork, leadership and communication as well as have an awareness of current issues in computing. The Student Outcomes that address these topics are:</w:t>
      </w:r>
    </w:p>
    <w:p>
      <w:pPr>
        <w:pStyle w:val="Normal"/>
        <w:rPr/>
      </w:pPr>
      <w:r>
        <w:rPr>
          <w:color w:themeColor="text1" w:val="000000"/>
        </w:rPr>
        <w:br/>
        <w:t xml:space="preserve">(2) </w:t>
        <w:tab/>
        <w:t>an ability to formulate or design a system, process, procedure or program  for the intended purpose</w:t>
        <w:br/>
        <w:t xml:space="preserve">(3) </w:t>
        <w:tab/>
        <w:t>an ability to develop and conduct experiments or test hypotheses, analyze and interpret data and use scientific judgment to draw conclusions.</w:t>
        <w:br/>
        <w:t xml:space="preserve">(4) </w:t>
        <w:tab/>
        <w:t>an ability to communicate effectively with a range of audiences.</w:t>
        <w:br/>
        <w:t xml:space="preserve">(5) </w:t>
        <w:tab/>
        <w:t>an ability to understand ethical and professional responsibilities and the impact of technical and/or scientific solutions in global, economic, environmental, and societal contexts.</w:t>
        <w:br/>
        <w:t xml:space="preserve">(6) </w:t>
        <w:tab/>
        <w:t>an ability to function effectively on teams that establish goals, plan tasks, meet deadlines, and analyze risk and uncertainty.</w:t>
        <w:br/>
      </w:r>
    </w:p>
    <w:p>
      <w:pPr>
        <w:pStyle w:val="Normal"/>
        <w:rPr/>
      </w:pPr>
      <w:r>
        <w:rPr/>
      </w:r>
    </w:p>
    <w:p>
      <w:pPr>
        <w:pStyle w:val="Normal"/>
        <w:rPr/>
      </w:pPr>
      <w:r>
        <w:rPr>
          <w:b/>
          <w:bCs/>
        </w:rPr>
        <w:t>Objective 4</w:t>
      </w:r>
      <w:r>
        <w:rPr/>
        <w:t>: Engage in lifelong learning and professional growth through, e.g., the pursuit of advanced degrees, professional memberships, or technical certifications.</w:t>
      </w:r>
    </w:p>
    <w:p>
      <w:pPr>
        <w:pStyle w:val="Normal"/>
        <w:rPr/>
      </w:pPr>
      <w:r>
        <w:rPr/>
      </w:r>
    </w:p>
    <w:p>
      <w:pPr>
        <w:pStyle w:val="Normal"/>
        <w:rPr/>
      </w:pPr>
      <w:r>
        <w:rPr/>
        <w:t>To achieve this objective, students must have an understanding of continuous improvement, keeping current in the field and the need for lifelong learning as well as an awareness of current issues and the impact of computing. The Student Outcomes that address these topics are:</w:t>
      </w:r>
    </w:p>
    <w:p>
      <w:pPr>
        <w:pStyle w:val="Normal"/>
        <w:rPr/>
      </w:pPr>
      <w:r>
        <w:rPr>
          <w:color w:themeColor="text1" w:val="000000"/>
        </w:rPr>
        <w:br/>
        <w:t xml:space="preserve">(2) </w:t>
        <w:tab/>
        <w:t>an ability to formulate or design a system, process, procedure or program  for the intended purpose</w:t>
        <w:br/>
        <w:t xml:space="preserve">(3) </w:t>
        <w:tab/>
        <w:t>an ability to develop and conduct experiments or test hypotheses, analyze and interpret data and use scientific judgment to draw conclusions.</w:t>
        <w:br/>
        <w:t xml:space="preserve">(4) </w:t>
        <w:tab/>
        <w:t>an ability to communicate effectively with a range of audiences.</w:t>
        <w:br/>
        <w:t xml:space="preserve">(5) </w:t>
        <w:tab/>
        <w:t>an ability to understand ethical and professional responsibilities and the impact of technical and/or scientific solutions in global, economic, environmental, and societal contexts.</w:t>
        <w:br/>
      </w:r>
      <w:r>
        <w:rPr/>
        <w:t>(7)</w:t>
        <w:tab/>
        <w:t>an ability to acquire and apply new knowledge as needed, using appropriate learning strategies.</w:t>
      </w:r>
    </w:p>
    <w:p>
      <w:pPr>
        <w:pStyle w:val="Normal"/>
        <w:rPr>
          <w:rFonts w:ascii="Georgia" w:hAnsi="Georgia"/>
        </w:rPr>
      </w:pPr>
      <w:r>
        <w:rPr>
          <w:rFonts w:ascii="Georgia" w:hAnsi="Georgia"/>
        </w:rPr>
      </w:r>
      <w:r>
        <w:br w:type="page"/>
      </w:r>
    </w:p>
    <w:p>
      <w:pPr>
        <w:pStyle w:val="Heading1"/>
        <w:spacing w:before="0" w:after="100"/>
        <w:rPr>
          <w:rFonts w:cs="Arial"/>
        </w:rPr>
      </w:pPr>
      <w:bookmarkStart w:id="84" w:name="_Toc75711167"/>
      <w:r>
        <w:rPr>
          <w:rFonts w:cs="Arial"/>
        </w:rPr>
        <w:t>CRITERION 4. CONTINUOUS IMPROVEMENT</w:t>
      </w:r>
      <w:bookmarkEnd w:id="84"/>
    </w:p>
    <w:p>
      <w:pPr>
        <w:pStyle w:val="Normal"/>
        <w:rPr>
          <w:rFonts w:ascii="Georgia" w:hAnsi="Georgia"/>
        </w:rPr>
      </w:pPr>
      <w:r>
        <w:rPr>
          <w:rFonts w:ascii="Georgia" w:hAnsi="Georgia"/>
        </w:rPr>
      </w:r>
    </w:p>
    <w:p>
      <w:pPr>
        <w:pStyle w:val="Normal"/>
        <w:rPr/>
      </w:pPr>
      <w:r>
        <w:rPr/>
        <w:t>This section of your Self-Study Report should document your processes for regularly assessing and evaluating the extent to which the student outcomes are being attained. This section should also document the extent to which the student outcomes are being attained and describe how the results of these processes are utilized to affect continuous improvement of the program. Each program must independently assess all student outcomes; when programs share courses, assessment data must be disaggregated by program in order to ensure the individual program’s outcomes are being independently assessed.</w:t>
      </w:r>
    </w:p>
    <w:p>
      <w:pPr>
        <w:pStyle w:val="Normal"/>
        <w:rPr/>
      </w:pPr>
      <w:r>
        <w:rPr/>
      </w:r>
    </w:p>
    <w:p>
      <w:pPr>
        <w:pStyle w:val="Normal"/>
        <w:rPr/>
      </w:pPr>
      <w:r>
        <w:rPr/>
        <w:t>Assessment is defined as one or more processes that identify, collect, and prepare the data necessary for evaluation. Evaluation is defined as one or more processes for interpreting the data acquired though the assessment processes in order to determine how well the student outcomes are being attained.</w:t>
      </w:r>
    </w:p>
    <w:p>
      <w:pPr>
        <w:pStyle w:val="Normal"/>
        <w:rPr/>
      </w:pPr>
      <w:r>
        <w:rPr/>
      </w:r>
    </w:p>
    <w:p>
      <w:pPr>
        <w:pStyle w:val="Normal"/>
        <w:rPr/>
      </w:pPr>
      <w:r>
        <w:rPr/>
        <w:t xml:space="preserve">Although the program can report its processes as it chooses, the following is presented as a guide to help you organize your Self-Study Report. </w:t>
      </w:r>
    </w:p>
    <w:p>
      <w:pPr>
        <w:pStyle w:val="Normal"/>
        <w:rPr/>
      </w:pPr>
      <w:r>
        <w:rPr/>
      </w:r>
    </w:p>
    <w:p>
      <w:pPr>
        <w:pStyle w:val="Heading2"/>
        <w:numPr>
          <w:ilvl w:val="0"/>
          <w:numId w:val="27"/>
        </w:numPr>
        <w:rPr>
          <w:rFonts w:cs="Arial"/>
        </w:rPr>
      </w:pPr>
      <w:bookmarkStart w:id="85" w:name="_Toc75711168"/>
      <w:r>
        <w:rPr>
          <w:rFonts w:cs="Arial"/>
        </w:rPr>
        <w:t>Student Outcomes</w:t>
      </w:r>
      <w:bookmarkEnd w:id="85"/>
    </w:p>
    <w:p>
      <w:pPr>
        <w:pStyle w:val="Normal"/>
        <w:rPr/>
      </w:pPr>
      <w:r>
        <w:rPr/>
        <w:t>It is recommended that this section include the following (a table may be used to present this information):</w:t>
      </w:r>
    </w:p>
    <w:p>
      <w:pPr>
        <w:pStyle w:val="ListParagraph"/>
        <w:numPr>
          <w:ilvl w:val="0"/>
          <w:numId w:val="28"/>
        </w:numPr>
        <w:rPr/>
      </w:pPr>
      <w:r>
        <w:rPr/>
        <w:t>A listing and description of the assessment processes used to gather the data upon which the evaluation of each student outcome is based. Examples of data collection processes may include, but are not limited to, specific exam questions, student portfolios, internally developed assessment exams, senior project presentations, nationally-normed exams, oral exams, focus groups, industrial advisory committee meetings, or other processes that are relevant and appropriate to the program.</w:t>
      </w:r>
    </w:p>
    <w:p>
      <w:pPr>
        <w:pStyle w:val="ListParagraph"/>
        <w:numPr>
          <w:ilvl w:val="0"/>
          <w:numId w:val="28"/>
        </w:numPr>
        <w:rPr/>
      </w:pPr>
      <w:r>
        <w:rPr/>
        <w:t>The frequency with which these assessment processes are carried out</w:t>
      </w:r>
    </w:p>
    <w:p>
      <w:pPr>
        <w:pStyle w:val="ListParagraph"/>
        <w:numPr>
          <w:ilvl w:val="0"/>
          <w:numId w:val="28"/>
        </w:numPr>
        <w:rPr/>
      </w:pPr>
      <w:r>
        <w:rPr/>
        <w:t>The expected level of attainment for each of the student outcomes</w:t>
      </w:r>
    </w:p>
    <w:p>
      <w:pPr>
        <w:pStyle w:val="ListParagraph"/>
        <w:numPr>
          <w:ilvl w:val="0"/>
          <w:numId w:val="28"/>
        </w:numPr>
        <w:rPr/>
      </w:pPr>
      <w:r>
        <w:rPr/>
        <w:t xml:space="preserve">Summaries of the results of the evaluation process and an analysis illustrating the extent to which each of the student outcomes is being attained </w:t>
      </w:r>
    </w:p>
    <w:p>
      <w:pPr>
        <w:pStyle w:val="ListParagraph"/>
        <w:numPr>
          <w:ilvl w:val="0"/>
          <w:numId w:val="28"/>
        </w:numPr>
        <w:rPr/>
      </w:pPr>
      <w:r>
        <w:rPr/>
        <w:t>How the results are documented and maintained</w:t>
      </w:r>
    </w:p>
    <w:p>
      <w:pPr>
        <w:pStyle w:val="Normal"/>
        <w:rPr/>
      </w:pPr>
      <w:r>
        <w:rPr/>
      </w:r>
    </w:p>
    <w:p>
      <w:pPr>
        <w:pStyle w:val="Normal"/>
        <w:rPr/>
      </w:pPr>
      <w:r>
        <w:rPr/>
        <w:t xml:space="preserve">In anticipation of the arrival of new ABET Criteria for Accrediting Engineering Programs, in the early academic years of this review cycle, we decided to focus on more general activities for continuous improvement without concerning specific assessment actions since the new Student Outcomes were not yet available. Such general activities for continuous improvement fell into the following two categories: improving our curriculum and improving our educational operation. On improving the curriculum, the faculty and the Undergraduate Program Committee (UPC) were in constant dialogue regarding the necessity of updating our courses and course sequence. An example was the discussion of three course sequence improvement proposals of redesigning CSE120 (Digital Design Fundamentals) and CSE230 (Computer Organization and Assembly Language) to better support the main hardware design course CSE320 (Design/Synthesis of Digital Hardware) for the CSE major. On improving our educational operation, the UPC spearheaded several initiatives related to understanding the effectiveness of recitations for improving student performance in different courses and the consistency across different sections of the same course when taught in different semesters and/or by different instructors. </w:t>
      </w:r>
    </w:p>
    <w:p>
      <w:pPr>
        <w:pStyle w:val="Normal"/>
        <w:rPr/>
      </w:pPr>
      <w:r>
        <w:rPr/>
      </w:r>
    </w:p>
    <w:p>
      <w:pPr>
        <w:pStyle w:val="Normal"/>
        <w:rPr/>
      </w:pPr>
      <w:r>
        <w:rPr/>
        <w:t xml:space="preserve">When the new ABET Criteria became available, the ABET Coordinators and the Program Chair worked together in defining the process to assess the new Student Outcomes. The process was implemented since Fall 2018, and the assessment is been carried out every Fall semester (Fall 2025). The results of this process are documented each semester and presented to the </w:t>
      </w:r>
      <w:commentRangeStart w:id="3"/>
      <w:r>
        <w:rPr/>
        <w:t>UPC</w:t>
      </w:r>
      <w:r>
        <w:rPr/>
      </w:r>
      <w:commentRangeEnd w:id="3"/>
      <w:r>
        <w:commentReference w:id="3"/>
      </w:r>
      <w:r>
        <w:rPr/>
        <w:t>.</w:t>
      </w:r>
    </w:p>
    <w:p>
      <w:pPr>
        <w:pStyle w:val="Normal"/>
        <w:rPr/>
      </w:pPr>
      <w:r>
        <w:rPr/>
      </w:r>
    </w:p>
    <w:p>
      <w:pPr>
        <w:pStyle w:val="Normal"/>
        <w:rPr/>
      </w:pPr>
      <w:r>
        <w:rPr/>
      </w:r>
    </w:p>
    <w:p>
      <w:pPr>
        <w:pStyle w:val="ListParagraph"/>
        <w:numPr>
          <w:ilvl w:val="0"/>
          <w:numId w:val="28"/>
        </w:numPr>
        <w:rPr>
          <w:b/>
          <w:bCs/>
        </w:rPr>
      </w:pPr>
      <w:r>
        <w:rPr>
          <w:b/>
          <w:bCs/>
        </w:rPr>
        <w:t>A listing and description of the assessment processes used to gather the data upon which the evaluation of each student outcome is based. Examples of data collection processes may include, but are not limited to, specific exam questions, student portfolios, internally developed assessment exams, senior project presentations, nationally-normed exams, oral exams, focus groups, Industry Advisory Council meetings, or other processes that are relevant and appropriate to the program.</w:t>
      </w:r>
    </w:p>
    <w:p>
      <w:pPr>
        <w:pStyle w:val="Normal"/>
        <w:rPr>
          <w:b/>
          <w:bCs/>
        </w:rPr>
      </w:pPr>
      <w:r>
        <w:rPr>
          <w:b/>
          <w:bCs/>
        </w:rPr>
      </w:r>
    </w:p>
    <w:p>
      <w:pPr>
        <w:pStyle w:val="Normal"/>
        <w:rPr>
          <w:rFonts w:ascii="Arial" w:hAnsi="Arial" w:cs="Arial"/>
          <w:b/>
          <w:bCs/>
        </w:rPr>
      </w:pPr>
      <w:r>
        <w:rPr>
          <w:rFonts w:cs="Arial" w:ascii="Arial" w:hAnsi="Arial"/>
          <w:b/>
          <w:bCs/>
        </w:rPr>
        <w:t>Listing and Description of Assessment Processes</w:t>
      </w:r>
    </w:p>
    <w:p>
      <w:pPr>
        <w:pStyle w:val="Normal"/>
        <w:rPr/>
      </w:pPr>
      <w:r>
        <w:rPr/>
      </w:r>
    </w:p>
    <w:p>
      <w:pPr>
        <w:pStyle w:val="Normal"/>
        <w:spacing w:before="0" w:after="0"/>
        <w:contextualSpacing/>
        <w:rPr>
          <w:rFonts w:eastAsia="Calibri"/>
        </w:rPr>
      </w:pPr>
      <w:r>
        <w:rPr/>
        <w:t>Our assessment process follows the ABET recommended steps</w:t>
      </w:r>
      <w:r>
        <w:rPr>
          <w:rFonts w:eastAsia="Calibri"/>
        </w:rPr>
        <w:t>. Figure 4-1 shows a flow chart of the overall process that is applied in order to regularly assess and evaluate the extent to which student outcomes are being attained. The overall process is based on a repeating sequence of assessment, evaluation, recommendation, and action. The different process stages have inputs and outputs. The following discussions are guided by this process.</w:t>
      </w:r>
    </w:p>
    <w:p>
      <w:pPr>
        <w:pStyle w:val="Normal"/>
        <w:spacing w:before="0" w:after="0"/>
        <w:contextualSpacing/>
        <w:rPr>
          <w:rFonts w:eastAsia="Calibri"/>
        </w:rPr>
      </w:pPr>
      <w:r>
        <w:rPr>
          <w:rFonts w:eastAsia="Calibri"/>
        </w:rPr>
      </w:r>
    </w:p>
    <w:p>
      <w:pPr>
        <w:pStyle w:val="Normal"/>
        <w:spacing w:before="0" w:after="0"/>
        <w:contextualSpacing/>
        <w:rPr>
          <w:rFonts w:eastAsia="Calibri"/>
        </w:rPr>
      </w:pPr>
      <w:r>
        <w:rPr/>
        <w:drawing>
          <wp:inline distT="0" distB="0" distL="0" distR="0">
            <wp:extent cx="5943600" cy="3030855"/>
            <wp:effectExtent l="0" t="0" r="0" b="0"/>
            <wp:docPr id="7"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
                    <pic:cNvPicPr>
                      <a:picLocks noChangeAspect="1" noChangeArrowheads="1"/>
                    </pic:cNvPicPr>
                  </pic:nvPicPr>
                  <pic:blipFill>
                    <a:blip r:embed="rId43"/>
                    <a:stretch>
                      <a:fillRect/>
                    </a:stretch>
                  </pic:blipFill>
                  <pic:spPr bwMode="auto">
                    <a:xfrm>
                      <a:off x="0" y="0"/>
                      <a:ext cx="5943600" cy="3030855"/>
                    </a:xfrm>
                    <a:prstGeom prst="rect">
                      <a:avLst/>
                    </a:prstGeom>
                  </pic:spPr>
                </pic:pic>
              </a:graphicData>
            </a:graphic>
          </wp:inline>
        </w:drawing>
      </w:r>
    </w:p>
    <w:p>
      <w:pPr>
        <w:pStyle w:val="Normal"/>
        <w:spacing w:before="0" w:after="0"/>
        <w:contextualSpacing/>
        <w:jc w:val="center"/>
        <w:rPr>
          <w:rFonts w:eastAsia="Calibri"/>
          <w:b/>
        </w:rPr>
      </w:pPr>
      <w:r>
        <w:rPr>
          <w:rFonts w:eastAsia="Calibri"/>
          <w:b/>
          <w:bCs/>
        </w:rPr>
        <w:t>Figure 4-1.</w:t>
      </w:r>
      <w:r>
        <w:rPr>
          <w:rFonts w:eastAsia="Calibri"/>
          <w:b/>
        </w:rPr>
        <w:t xml:space="preserve"> Illustration of assessment and evaluation process followed by the Computer System and Engineering program at ASU.</w:t>
      </w:r>
    </w:p>
    <w:p>
      <w:pPr>
        <w:pStyle w:val="Normal"/>
        <w:spacing w:before="0" w:after="0"/>
        <w:contextualSpacing/>
        <w:rPr>
          <w:rFonts w:eastAsia="Calibri"/>
          <w:b/>
          <w:bCs/>
        </w:rPr>
      </w:pPr>
      <w:r>
        <w:rPr>
          <w:rFonts w:eastAsia="Calibri"/>
          <w:b/>
          <w:bCs/>
        </w:rPr>
      </w:r>
    </w:p>
    <w:p>
      <w:pPr>
        <w:pStyle w:val="Normal"/>
        <w:rPr/>
      </w:pPr>
      <w:r>
        <w:rPr/>
        <w:t>To assess meeting Student Outcomes, a set of required (core) courses for the program were identified as assessment courses. These courses are listed in Table 4-1. In these courses, one or more outcomes are assessed through course work.</w:t>
      </w:r>
    </w:p>
    <w:p>
      <w:pPr>
        <w:pStyle w:val="Normal"/>
        <w:ind w:left="360"/>
        <w:rPr/>
      </w:pPr>
      <w:r>
        <w:rPr/>
      </w:r>
    </w:p>
    <w:p>
      <w:pPr>
        <w:pStyle w:val="Normal"/>
        <w:rPr/>
      </w:pPr>
      <w:r>
        <w:rPr/>
        <w:t xml:space="preserve">The Course Coordinator for each of the assessment courses is tasked to define the goals and instrument for the assessment of the outcome. These definitions are stored in the ABET repository on Canvas and distributed to faculty teaching the applicable courses each semester. The assessment process is communicated to the instructors and teaching assistants at the beginning of each academic year through ABET coordinator and CSE UPC chair, on carrying out of the assessment and reporting results. Data are collected each semester by the instructors of the assessment courses and submitted to the ABET coordinator. The ABET coordinator generates the summary report in each academic year. </w:t>
      </w:r>
    </w:p>
    <w:p>
      <w:pPr>
        <w:pStyle w:val="Normal"/>
        <w:rPr/>
      </w:pPr>
      <w:r>
        <w:rPr/>
      </w:r>
    </w:p>
    <w:p>
      <w:pPr>
        <w:pStyle w:val="Normal"/>
        <w:rPr/>
      </w:pPr>
      <w:r>
        <w:rPr/>
        <w:t>The assessment methods include:</w:t>
      </w:r>
    </w:p>
    <w:p>
      <w:pPr>
        <w:pStyle w:val="Normal"/>
        <w:rPr/>
      </w:pPr>
      <w:r>
        <w:rPr/>
      </w:r>
    </w:p>
    <w:p>
      <w:pPr>
        <w:pStyle w:val="ListNumber2"/>
        <w:numPr>
          <w:ilvl w:val="0"/>
          <w:numId w:val="48"/>
        </w:numPr>
        <w:tabs>
          <w:tab w:val="clear" w:pos="720"/>
        </w:tabs>
        <w:snapToGrid w:val="false"/>
        <w:spacing w:before="0" w:after="120"/>
        <w:ind w:hanging="360" w:left="720"/>
        <w:contextualSpacing w:val="false"/>
        <w:rPr/>
      </w:pPr>
      <w:r>
        <w:rPr>
          <w:b/>
          <w:u w:val="single"/>
        </w:rPr>
        <w:t>Assignment</w:t>
      </w:r>
      <w:r>
        <w:rPr/>
        <w:t>, including programming assignment and problem-solving assignment: An assignment is given as part of a course that is used to assess the meeting of the outcome.</w:t>
      </w:r>
    </w:p>
    <w:p>
      <w:pPr>
        <w:pStyle w:val="ListNumber2"/>
        <w:numPr>
          <w:ilvl w:val="0"/>
          <w:numId w:val="48"/>
        </w:numPr>
        <w:tabs>
          <w:tab w:val="clear" w:pos="720"/>
        </w:tabs>
        <w:snapToGrid w:val="false"/>
        <w:spacing w:before="0" w:after="120"/>
        <w:ind w:hanging="360" w:left="720"/>
        <w:contextualSpacing w:val="false"/>
        <w:rPr/>
      </w:pPr>
      <w:r>
        <w:rPr>
          <w:b/>
          <w:u w:val="single"/>
        </w:rPr>
        <w:t>Peer Evaluation</w:t>
      </w:r>
      <w:r>
        <w:rPr/>
        <w:t>, including individual contributions in team activities. Rubrics are used to evaluate peers on collaborative teamwork.</w:t>
      </w:r>
    </w:p>
    <w:p>
      <w:pPr>
        <w:pStyle w:val="ListNumber2"/>
        <w:numPr>
          <w:ilvl w:val="0"/>
          <w:numId w:val="48"/>
        </w:numPr>
        <w:tabs>
          <w:tab w:val="clear" w:pos="720"/>
        </w:tabs>
        <w:snapToGrid w:val="false"/>
        <w:spacing w:before="0" w:after="120"/>
        <w:ind w:hanging="360" w:left="720"/>
        <w:contextualSpacing w:val="false"/>
        <w:rPr/>
      </w:pPr>
      <w:r>
        <w:rPr>
          <w:b/>
          <w:u w:val="single"/>
        </w:rPr>
        <w:t>Written Assignment</w:t>
      </w:r>
      <w:r>
        <w:rPr/>
        <w:t>, including essay and various reports: Rubrics are used to evaluate papers for written communication skills.</w:t>
      </w:r>
    </w:p>
    <w:p>
      <w:pPr>
        <w:pStyle w:val="ListNumber2"/>
        <w:numPr>
          <w:ilvl w:val="0"/>
          <w:numId w:val="48"/>
        </w:numPr>
        <w:tabs>
          <w:tab w:val="clear" w:pos="720"/>
        </w:tabs>
        <w:snapToGrid w:val="false"/>
        <w:spacing w:before="0" w:after="120"/>
        <w:ind w:hanging="360" w:left="720"/>
        <w:contextualSpacing w:val="false"/>
        <w:rPr/>
      </w:pPr>
      <w:r>
        <w:rPr>
          <w:b/>
          <w:u w:val="single"/>
        </w:rPr>
        <w:t>Presentation Evaluation</w:t>
      </w:r>
      <w:r>
        <w:rPr/>
        <w:t>, including technical presentation, debate, or poster session: Rubrics are used to evaluate oral communication skills.</w:t>
      </w:r>
    </w:p>
    <w:p>
      <w:pPr>
        <w:pStyle w:val="Normal"/>
        <w:ind w:left="360"/>
        <w:rPr/>
      </w:pPr>
      <w:r>
        <w:rPr/>
      </w:r>
    </w:p>
    <w:p>
      <w:pPr>
        <w:pStyle w:val="Normal"/>
        <w:ind w:left="360"/>
        <w:rPr/>
      </w:pPr>
      <w:r>
        <w:rPr/>
      </w:r>
    </w:p>
    <w:p>
      <w:pPr>
        <w:pStyle w:val="ListParagraph"/>
        <w:numPr>
          <w:ilvl w:val="0"/>
          <w:numId w:val="28"/>
        </w:numPr>
        <w:rPr>
          <w:b/>
          <w:bCs/>
        </w:rPr>
      </w:pPr>
      <w:r>
        <w:rPr>
          <w:b/>
          <w:bCs/>
        </w:rPr>
        <w:t>The frequency with which these assessment processes are carried out</w:t>
      </w:r>
    </w:p>
    <w:p>
      <w:pPr>
        <w:pStyle w:val="Normal"/>
        <w:rPr/>
      </w:pPr>
      <w:r>
        <w:rPr/>
      </w:r>
    </w:p>
    <w:p>
      <w:pPr>
        <w:pStyle w:val="Normal"/>
        <w:spacing w:lineRule="auto" w:line="276" w:before="0" w:after="200"/>
        <w:rPr/>
      </w:pPr>
      <w:r>
        <w:rPr/>
        <w:t xml:space="preserve">The full assessment is done each Fall and Spring semester in all assessment courses. </w:t>
      </w:r>
    </w:p>
    <w:p>
      <w:pPr>
        <w:pStyle w:val="Normal"/>
        <w:spacing w:lineRule="auto" w:line="276" w:before="0" w:after="200"/>
        <w:rPr/>
      </w:pPr>
      <w:r>
        <w:rPr/>
      </w:r>
    </w:p>
    <w:p>
      <w:pPr>
        <w:pStyle w:val="ListParagraph"/>
        <w:numPr>
          <w:ilvl w:val="0"/>
          <w:numId w:val="28"/>
        </w:numPr>
        <w:rPr>
          <w:b/>
          <w:bCs/>
        </w:rPr>
      </w:pPr>
      <w:r>
        <w:rPr>
          <w:b/>
          <w:bCs/>
        </w:rPr>
        <w:t>The expected level of attainment for each of the student outcomes</w:t>
      </w:r>
    </w:p>
    <w:p>
      <w:pPr>
        <w:pStyle w:val="ListParagraph"/>
        <w:ind w:left="360"/>
        <w:rPr/>
      </w:pPr>
      <w:r>
        <w:rPr/>
      </w:r>
    </w:p>
    <w:p>
      <w:pPr>
        <w:pStyle w:val="Normal"/>
        <w:rPr/>
      </w:pPr>
      <w:r>
        <w:rPr/>
        <w:t>Each assessment definition consists of the following parts.</w:t>
      </w:r>
    </w:p>
    <w:p>
      <w:pPr>
        <w:pStyle w:val="Normal"/>
        <w:rPr/>
      </w:pPr>
      <w:r>
        <w:rPr/>
      </w:r>
    </w:p>
    <w:p>
      <w:pPr>
        <w:pStyle w:val="ListParagraph"/>
        <w:numPr>
          <w:ilvl w:val="0"/>
          <w:numId w:val="47"/>
        </w:numPr>
        <w:ind w:hanging="360" w:left="720"/>
        <w:rPr/>
      </w:pPr>
      <w:r>
        <w:rPr/>
        <w:t xml:space="preserve">Goals of the metric </w:t>
      </w:r>
    </w:p>
    <w:p>
      <w:pPr>
        <w:pStyle w:val="ListParagraph"/>
        <w:numPr>
          <w:ilvl w:val="0"/>
          <w:numId w:val="45"/>
        </w:numPr>
        <w:ind w:hanging="360" w:left="1170"/>
        <w:rPr/>
      </w:pPr>
      <w:r>
        <w:rPr/>
        <w:t xml:space="preserve">Minimum score on measurement instrument to determine if a student has shown that he/she has met the outcome. </w:t>
      </w:r>
    </w:p>
    <w:p>
      <w:pPr>
        <w:pStyle w:val="ListParagraph"/>
        <w:numPr>
          <w:ilvl w:val="0"/>
          <w:numId w:val="45"/>
        </w:numPr>
        <w:ind w:hanging="360" w:left="1170"/>
        <w:rPr/>
      </w:pPr>
      <w:r>
        <w:rPr/>
        <w:t xml:space="preserve">Minimum percentage of the sample to determine if the outcome has been met. </w:t>
      </w:r>
    </w:p>
    <w:p>
      <w:pPr>
        <w:pStyle w:val="ListParagraph"/>
        <w:numPr>
          <w:ilvl w:val="0"/>
          <w:numId w:val="47"/>
        </w:numPr>
        <w:ind w:hanging="360" w:left="720"/>
        <w:rPr/>
      </w:pPr>
      <w:r>
        <w:rPr/>
        <w:t xml:space="preserve">Measurement instrument </w:t>
      </w:r>
    </w:p>
    <w:p>
      <w:pPr>
        <w:pStyle w:val="ListParagraph"/>
        <w:numPr>
          <w:ilvl w:val="0"/>
          <w:numId w:val="45"/>
        </w:numPr>
        <w:ind w:hanging="360" w:left="1170"/>
        <w:rPr/>
      </w:pPr>
      <w:r>
        <w:rPr/>
        <w:t>Assignment/question for student</w:t>
      </w:r>
    </w:p>
    <w:p>
      <w:pPr>
        <w:pStyle w:val="ListParagraph"/>
        <w:numPr>
          <w:ilvl w:val="0"/>
          <w:numId w:val="45"/>
        </w:numPr>
        <w:ind w:hanging="360" w:left="1170"/>
        <w:rPr/>
      </w:pPr>
      <w:r>
        <w:rPr/>
        <w:t>Grading criteria or rubric</w:t>
      </w:r>
    </w:p>
    <w:p>
      <w:pPr>
        <w:pStyle w:val="Normal"/>
        <w:rPr/>
      </w:pPr>
      <w:r>
        <w:rPr/>
      </w:r>
    </w:p>
    <w:p>
      <w:pPr>
        <w:pStyle w:val="Normal"/>
        <w:rPr/>
      </w:pPr>
      <w:r>
        <w:rPr/>
        <w:t>The Table 4-1 shows the courses and the method of assessment for each outcome. The left column identifies the Student Outcomes, and the top row shows the course codes. The assessment methods are given in the corresponding cells.</w:t>
      </w:r>
    </w:p>
    <w:p>
      <w:pPr>
        <w:pStyle w:val="Normal"/>
        <w:rPr/>
      </w:pPr>
      <w:r>
        <w:rPr/>
        <w:t>(change here)</w:t>
        <w:tab/>
        <w:tab/>
        <w:tab/>
        <w:tab/>
      </w:r>
    </w:p>
    <w:tbl>
      <w:tblPr>
        <w:tblStyle w:val="TableNormal"/>
        <w:tblW w:w="9360" w:type="dxa"/>
        <w:jc w:val="left"/>
        <w:tblInd w:w="0" w:type="dxa"/>
        <w:tblLayout w:type="fixed"/>
        <w:tblCellMar>
          <w:top w:w="0" w:type="dxa"/>
          <w:left w:w="115" w:type="dxa"/>
          <w:bottom w:w="0" w:type="dxa"/>
          <w:right w:w="115" w:type="dxa"/>
        </w:tblCellMar>
        <w:tblLook w:val="06a0" w:noHBand="1" w:noVBand="1" w:firstColumn="1" w:lastRow="0" w:lastColumn="0" w:firstRow="1"/>
      </w:tblPr>
      <w:tblGrid>
        <w:gridCol w:w="1560"/>
        <w:gridCol w:w="1559"/>
        <w:gridCol w:w="1561"/>
        <w:gridCol w:w="1560"/>
        <w:gridCol w:w="1559"/>
        <w:gridCol w:w="1560"/>
      </w:tblGrid>
      <w:tr>
        <w:trPr>
          <w:trHeight w:val="300" w:hRule="atLeast"/>
        </w:trPr>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ABET</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 for col in criterion_cont_improv.outcome_assessment %}</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1" w:type="dxa"/>
            <w:tcBorders>
              <w:top w:val="single" w:sz="6" w:space="0" w:color="000000"/>
              <w:left w:val="single" w:sz="6" w:space="0" w:color="000000"/>
              <w:bottom w:val="single" w:sz="6" w:space="0" w:color="000000"/>
            </w:tcBorders>
            <w:tcMar>
              <w:right w:w="108" w:type="dxa"/>
            </w:tcM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{{col.course_name}}</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0" w:type="dxa"/>
            <w:tcBorders>
              <w:top w:val="single" w:sz="6" w:space="0" w:color="000000"/>
              <w:left w:val="single" w:sz="6" w:space="0" w:color="000000"/>
              <w:bottom w:val="single" w:sz="6" w:space="0" w:color="000000"/>
            </w:tcBorders>
            <w:tcMar>
              <w:right w:w="108" w:type="dxa"/>
            </w:tcM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4"/>
                <w:szCs w:val="24"/>
                <w:lang w:val="en-US" w:eastAsia="en-US" w:bidi="ar-SA"/>
              </w:rPr>
              <w:t>{%endfor %}</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rHeight w:val="300" w:hRule="atLeast"/>
        </w:trPr>
        <w:tc>
          <w:tcPr>
            <w:tcW w:w="1560"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 for row in criterion_cont_improv.outcome_assessment %}</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59"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4"/>
                <w:szCs w:val="24"/>
                <w:lang w:val="en-US" w:eastAsia="en-US" w:bidi="ar-SA"/>
              </w:rPr>
              <w:t>{{row.out_num}}</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1" w:type="dxa"/>
            <w:tcBorders>
              <w:top w:val="single" w:sz="6" w:space="0" w:color="000000"/>
              <w:left w:val="single" w:sz="6" w:space="0" w:color="000000"/>
              <w:bottom w:val="single" w:sz="6" w:space="0" w:color="000000"/>
            </w:tcBorders>
            <w:shd w:color="auto" w:fill="E5DFEC" w:themeFill="accent4" w:themeFillTint="33" w:val="clear"/>
            <w:tcMar>
              <w:right w:w="108" w:type="dxa"/>
            </w:tcM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 for cell in criterion_cont_improv.outcome_assessment %}</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0" w:type="dxa"/>
            <w:tcBorders>
              <w:top w:val="single" w:sz="6" w:space="0" w:color="000000"/>
              <w:left w:val="single" w:sz="6" w:space="0" w:color="000000"/>
              <w:bottom w:val="single" w:sz="6" w:space="0" w:color="000000"/>
            </w:tcBorders>
            <w:shd w:color="auto" w:fill="E5DFEC" w:themeFill="accent4" w:themeFillTint="33" w:val="clear"/>
            <w:tcMar>
              <w:right w:w="108" w:type="dxa"/>
            </w:tcM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4"/>
                <w:szCs w:val="24"/>
                <w:lang w:val="en-US" w:eastAsia="en-US" w:bidi="ar-SA"/>
              </w:rPr>
              <w:t>{{cell.assess_method}}</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59"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{%endfor %}</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0"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rHeight w:val="1200" w:hRule="atLeast"/>
        </w:trPr>
        <w:tc>
          <w:tcPr>
            <w:tcW w:w="1560"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color w:themeColor="text1" w:val="000000"/>
                <w:kern w:val="0"/>
                <w:sz w:val="20"/>
                <w:szCs w:val="20"/>
                <w:lang w:val="en-US" w:eastAsia="en-US" w:bidi="ar-SA"/>
              </w:rPr>
              <w:t>{% endfor%}</w:t>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59"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1" w:type="dxa"/>
            <w:tcBorders>
              <w:top w:val="single" w:sz="6" w:space="0" w:color="000000"/>
              <w:left w:val="single" w:sz="6" w:space="0" w:color="000000"/>
              <w:bottom w:val="single" w:sz="6" w:space="0" w:color="000000"/>
            </w:tcBorders>
            <w:shd w:color="auto" w:fill="E5DFEC" w:themeFill="accent4" w:themeFillTint="33" w:val="clear"/>
            <w:tcMar>
              <w:right w:w="108" w:type="dxa"/>
            </w:tcM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0" w:type="dxa"/>
            <w:tcBorders>
              <w:top w:val="single" w:sz="6" w:space="0" w:color="000000"/>
              <w:left w:val="single" w:sz="6" w:space="0" w:color="000000"/>
              <w:bottom w:val="single" w:sz="6" w:space="0" w:color="000000"/>
            </w:tcBorders>
            <w:shd w:color="auto" w:fill="E5DFEC" w:themeFill="accent4" w:themeFillTint="33" w:val="clear"/>
            <w:tcMar>
              <w:right w:w="108" w:type="dxa"/>
            </w:tcM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59"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560" w:type="dxa"/>
            <w:tcBorders>
              <w:top w:val="single" w:sz="6" w:space="0" w:color="000000"/>
              <w:left w:val="single" w:sz="6" w:space="0" w:color="000000"/>
              <w:bottom w:val="single" w:sz="6" w:space="0" w:color="000000"/>
              <w:right w:val="single" w:sz="6" w:space="0" w:color="000000"/>
            </w:tcBorders>
            <w:shd w:color="auto" w:fill="E5DFEC" w:themeFill="accent4" w:themeFillTint="33" w:val="clear"/>
            <w:vAlign w:val="center"/>
          </w:tcPr>
          <w:p>
            <w:pPr>
              <w:pStyle w:val="Normal"/>
              <w:widowControl/>
              <w:suppressAutoHyphens w:val="true"/>
              <w:spacing w:beforeAutospacing="0" w:before="0" w:afterAutospacing="0" w:after="115"/>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br/>
            </w:r>
          </w:p>
          <w:p>
            <w:pPr>
              <w:pStyle w:val="Normal"/>
              <w:widowControl/>
              <w:suppressAutoHyphens w:val="true"/>
              <w:spacing w:beforeAutospacing="0" w:before="0" w:afterAutospacing="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bl>
    <w:p>
      <w:pPr>
        <w:pStyle w:val="Normal"/>
        <w:rPr/>
      </w:pPr>
      <w:r>
        <w:rPr/>
      </w:r>
    </w:p>
    <w:p>
      <w:pPr>
        <w:pStyle w:val="Normal"/>
        <w:rPr/>
      </w:pPr>
      <w:r>
        <w:rPr/>
      </w:r>
    </w:p>
    <w:p>
      <w:pPr>
        <w:pStyle w:val="Normal"/>
        <w:ind w:firstLine="720"/>
        <w:rPr/>
      </w:pPr>
      <w:r>
        <w:rPr/>
        <w:t>Table 4-1. Courses and the method of assessment for each outcome</w:t>
      </w:r>
    </w:p>
    <w:tbl>
      <w:tblPr>
        <w:tblStyle w:val="TableGrid1"/>
        <w:tblW w:w="10998" w:type="dxa"/>
        <w:jc w:val="left"/>
        <w:tblInd w:w="-816" w:type="dxa"/>
        <w:tblLayout w:type="fixed"/>
        <w:tblCellMar>
          <w:top w:w="0" w:type="dxa"/>
          <w:left w:w="108" w:type="dxa"/>
          <w:bottom w:w="0" w:type="dxa"/>
          <w:right w:w="108" w:type="dxa"/>
        </w:tblCellMar>
        <w:tblLook w:val="04a0" w:noHBand="0" w:noVBand="1" w:firstColumn="1" w:lastRow="0" w:lastColumn="0" w:firstRow="1"/>
      </w:tblPr>
      <w:tblGrid>
        <w:gridCol w:w="865"/>
        <w:gridCol w:w="805"/>
        <w:gridCol w:w="1233"/>
        <w:gridCol w:w="900"/>
        <w:gridCol w:w="1080"/>
        <w:gridCol w:w="1164"/>
        <w:gridCol w:w="996"/>
        <w:gridCol w:w="1889"/>
        <w:gridCol w:w="1080"/>
        <w:gridCol w:w="985"/>
      </w:tblGrid>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ABET</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301</w:t>
            </w:r>
          </w:p>
        </w:tc>
        <w:tc>
          <w:tcPr>
            <w:tcW w:w="1233"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320</w:t>
            </w:r>
          </w:p>
        </w:tc>
        <w:tc>
          <w:tcPr>
            <w:tcW w:w="90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325</w:t>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360</w:t>
            </w:r>
          </w:p>
        </w:tc>
        <w:tc>
          <w:tcPr>
            <w:tcW w:w="1164"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365</w:t>
            </w:r>
          </w:p>
        </w:tc>
        <w:tc>
          <w:tcPr>
            <w:tcW w:w="996"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423</w:t>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424</w:t>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434</w:t>
            </w:r>
          </w:p>
        </w:tc>
        <w:tc>
          <w:tcPr>
            <w:tcW w:w="98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IEE 380</w:t>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1</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23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Assignment</w:t>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Report</w:t>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64"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9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8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2</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Essay</w:t>
            </w:r>
          </w:p>
        </w:tc>
        <w:tc>
          <w:tcPr>
            <w:tcW w:w="123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0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64"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Assignment</w:t>
            </w:r>
          </w:p>
        </w:tc>
        <w:tc>
          <w:tcPr>
            <w:tcW w:w="996"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kern w:val="2"/>
                <w:sz w:val="22"/>
                <w:lang w:val="en-US" w:eastAsia="en-US" w:bidi="ar-SA"/>
              </w:rPr>
              <w:t>Individual Semester Report</w:t>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8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3</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Essay</w:t>
            </w:r>
          </w:p>
        </w:tc>
        <w:tc>
          <w:tcPr>
            <w:tcW w:w="123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64"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9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Spring Report</w:t>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kern w:val="2"/>
                <w:sz w:val="22"/>
                <w:lang w:val="en-US" w:eastAsia="en-US" w:bidi="ar-SA"/>
              </w:rPr>
              <w:t>Individual Technical Presentation</w:t>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8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4</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Essay</w:t>
            </w:r>
          </w:p>
        </w:tc>
        <w:tc>
          <w:tcPr>
            <w:tcW w:w="123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0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64"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96"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Ethics Debate</w:t>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8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5</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23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Peer Review</w:t>
            </w:r>
          </w:p>
        </w:tc>
        <w:tc>
          <w:tcPr>
            <w:tcW w:w="1164"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9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kern w:val="2"/>
                <w:sz w:val="22"/>
                <w:lang w:val="en-US" w:eastAsia="en-US" w:bidi="ar-SA"/>
              </w:rPr>
              <w:t>Mentor and Peer Review</w:t>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8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6</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23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0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64"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96"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kern w:val="2"/>
                <w:sz w:val="22"/>
                <w:lang w:val="en-US" w:eastAsia="en-US" w:bidi="ar-SA"/>
              </w:rPr>
              <w:t>Test Plan and Report</w:t>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Labs</w:t>
            </w:r>
          </w:p>
        </w:tc>
        <w:tc>
          <w:tcPr>
            <w:tcW w:w="98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Report</w:t>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23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64"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9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Skills Module Report</w:t>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kern w:val="2"/>
                <w:sz w:val="22"/>
                <w:lang w:val="en-US" w:eastAsia="en-US" w:bidi="ar-SA"/>
              </w:rPr>
              <w:t>New Skills Acquired Section of Individual Report</w:t>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98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bl>
    <w:p>
      <w:pPr>
        <w:pStyle w:val="Normal"/>
        <w:snapToGrid w:val="false"/>
        <w:rPr/>
      </w:pPr>
      <w:r>
        <w:rPr/>
      </w:r>
    </w:p>
    <w:p>
      <w:pPr>
        <w:pStyle w:val="Normal"/>
        <w:jc w:val="center"/>
        <w:rPr/>
      </w:pPr>
      <w:r>
        <w:rPr/>
      </w:r>
    </w:p>
    <w:p>
      <w:pPr>
        <w:pStyle w:val="Normal"/>
        <w:rPr/>
      </w:pPr>
      <w:r>
        <w:rPr/>
        <w:t>The Table 4-2 shows the required level of attainment defined for each assessment. The left column identifies the Student Outcomes and the numbers in each cell correspond to the assessment level. The first number in the assessment level indicates the required percentage for a student to show competence, and the second number indicates the percentage of the samples for the outcome to be met. These thresholds were determined by the course coordinators for the courses and reviewed by the UPC and program chair.</w:t>
      </w:r>
    </w:p>
    <w:p>
      <w:pPr>
        <w:pStyle w:val="Normal"/>
        <w:rPr/>
      </w:pPr>
      <w:r>
        <w:rPr/>
      </w:r>
    </w:p>
    <w:p>
      <w:pPr>
        <w:pStyle w:val="Normal"/>
        <w:ind w:firstLine="720"/>
        <w:rPr/>
      </w:pPr>
      <w:r>
        <w:rPr/>
        <w:t>Table 4-2. The required level of attainment defined for each assessment</w:t>
      </w:r>
    </w:p>
    <w:tbl>
      <w:tblPr>
        <w:tblStyle w:val="TableGrid1"/>
        <w:tblW w:w="10998" w:type="dxa"/>
        <w:jc w:val="left"/>
        <w:tblInd w:w="-816" w:type="dxa"/>
        <w:tblLayout w:type="fixed"/>
        <w:tblCellMar>
          <w:top w:w="0" w:type="dxa"/>
          <w:left w:w="108" w:type="dxa"/>
          <w:bottom w:w="0" w:type="dxa"/>
          <w:right w:w="108" w:type="dxa"/>
        </w:tblCellMar>
        <w:tblLook w:val="04a0" w:noHBand="0" w:noVBand="1" w:firstColumn="1" w:lastRow="0" w:lastColumn="0" w:firstRow="1"/>
      </w:tblPr>
      <w:tblGrid>
        <w:gridCol w:w="865"/>
        <w:gridCol w:w="805"/>
        <w:gridCol w:w="746"/>
        <w:gridCol w:w="835"/>
        <w:gridCol w:w="1793"/>
        <w:gridCol w:w="1003"/>
        <w:gridCol w:w="811"/>
        <w:gridCol w:w="1080"/>
        <w:gridCol w:w="1170"/>
        <w:gridCol w:w="1889"/>
      </w:tblGrid>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ABET</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301</w:t>
            </w:r>
          </w:p>
        </w:tc>
        <w:tc>
          <w:tcPr>
            <w:tcW w:w="746"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320</w:t>
            </w:r>
          </w:p>
        </w:tc>
        <w:tc>
          <w:tcPr>
            <w:tcW w:w="83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325</w:t>
            </w:r>
          </w:p>
        </w:tc>
        <w:tc>
          <w:tcPr>
            <w:tcW w:w="1793"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360</w:t>
            </w:r>
          </w:p>
        </w:tc>
        <w:tc>
          <w:tcPr>
            <w:tcW w:w="1003"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365</w:t>
            </w:r>
          </w:p>
        </w:tc>
        <w:tc>
          <w:tcPr>
            <w:tcW w:w="811"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423</w:t>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424</w:t>
            </w:r>
          </w:p>
        </w:tc>
        <w:tc>
          <w:tcPr>
            <w:tcW w:w="117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CSE 434</w:t>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IEE 380</w:t>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1</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74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83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79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11"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2</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746"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3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79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03"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811"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17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3</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74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3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79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11"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4</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746"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3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79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0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11"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170"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5</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74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3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79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11"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r>
        <w:trPr/>
        <w:tc>
          <w:tcPr>
            <w:tcW w:w="865"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6</w:t>
            </w:r>
          </w:p>
        </w:tc>
        <w:tc>
          <w:tcPr>
            <w:tcW w:w="80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746"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35"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79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03"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11" w:type="dxa"/>
            <w:tcBorders/>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8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170"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889" w:type="dxa"/>
            <w:tcBorders/>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r>
      <w:tr>
        <w:trPr/>
        <w:tc>
          <w:tcPr>
            <w:tcW w:w="86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w:t>
            </w:r>
          </w:p>
        </w:tc>
        <w:tc>
          <w:tcPr>
            <w:tcW w:w="80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746"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35"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79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811"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08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rFonts w:eastAsia="Calibri" w:cs="Arial" w:ascii="Calibri" w:hAnsi="Calibri"/>
                <w:color w:themeColor="text1" w:val="000000"/>
                <w:kern w:val="2"/>
                <w:sz w:val="20"/>
                <w:szCs w:val="20"/>
                <w:lang w:val="en-US" w:eastAsia="en-US" w:bidi="ar-SA"/>
              </w:rPr>
              <w:t>70/70</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c>
          <w:tcPr>
            <w:tcW w:w="1889" w:type="dxa"/>
            <w:tcBorders/>
            <w:shd w:color="auto" w:fill="E5DFEC" w:themeFill="accent4" w:themeFillTint="33" w:val="clear"/>
          </w:tcPr>
          <w:p>
            <w:pPr>
              <w:pStyle w:val="Normal"/>
              <w:keepNext w:val="true"/>
              <w:keepLines/>
              <w:widowControl/>
              <w:suppressAutoHyphens w:val="true"/>
              <w:snapToGrid w:val="false"/>
              <w:spacing w:before="0" w:after="0"/>
              <w:jc w:val="left"/>
              <w:rPr>
                <w:color w:themeColor="text1" w:val="000000"/>
                <w:sz w:val="20"/>
                <w:szCs w:val="20"/>
              </w:rPr>
            </w:pPr>
            <w:r>
              <w:rPr>
                <w:color w:themeColor="text1" w:val="000000"/>
                <w:sz w:val="20"/>
                <w:szCs w:val="20"/>
              </w:rPr>
            </w:r>
          </w:p>
        </w:tc>
      </w:tr>
    </w:tbl>
    <w:p>
      <w:pPr>
        <w:pStyle w:val="Normal"/>
        <w:rPr/>
      </w:pPr>
      <w:r>
        <w:rPr/>
      </w:r>
    </w:p>
    <w:p>
      <w:pPr>
        <w:pStyle w:val="Normal"/>
        <w:rPr/>
      </w:pPr>
      <w:r>
        <w:rPr/>
        <w:t>Each faculty member teaching an assessment class administers the assessments and grades the work according to the rubric. The undergraduate Computer Systems Engineering student work is separated from the other majors and graduate students so only the undergraduate Computer Systems Engineering outcome results are reported. At the end of the semester, the faculty member submits a report to the ABET Coordinator for each assessment including the following content:</w:t>
      </w:r>
    </w:p>
    <w:p>
      <w:pPr>
        <w:pStyle w:val="Normal"/>
        <w:rPr/>
      </w:pPr>
      <w:r>
        <w:rPr/>
      </w:r>
    </w:p>
    <w:p>
      <w:pPr>
        <w:pStyle w:val="ListParagraph"/>
        <w:numPr>
          <w:ilvl w:val="0"/>
          <w:numId w:val="46"/>
        </w:numPr>
        <w:spacing w:lineRule="auto" w:line="276" w:before="0" w:after="200"/>
        <w:ind w:hanging="360" w:left="900"/>
        <w:contextualSpacing/>
        <w:rPr/>
      </w:pPr>
      <w:r>
        <w:rPr/>
        <w:t>Assessment report including sample size, score distribution, percentage of students showing competency and whether or not the outcome was met.</w:t>
      </w:r>
    </w:p>
    <w:p>
      <w:pPr>
        <w:pStyle w:val="ListParagraph"/>
        <w:numPr>
          <w:ilvl w:val="0"/>
          <w:numId w:val="46"/>
        </w:numPr>
        <w:spacing w:lineRule="auto" w:line="276" w:before="0" w:after="200"/>
        <w:ind w:hanging="360" w:left="900"/>
        <w:contextualSpacing/>
        <w:rPr/>
      </w:pPr>
      <w:r>
        <w:rPr/>
        <w:t>Suggestions for improvement if the outcome was not met</w:t>
      </w:r>
    </w:p>
    <w:p>
      <w:pPr>
        <w:pStyle w:val="ListParagraph"/>
        <w:spacing w:lineRule="auto" w:line="276" w:before="0" w:after="200"/>
        <w:ind w:left="0"/>
        <w:contextualSpacing/>
        <w:rPr/>
      </w:pPr>
      <w:r>
        <w:rPr/>
      </w:r>
    </w:p>
    <w:p>
      <w:pPr>
        <w:pStyle w:val="ListParagraph"/>
        <w:spacing w:lineRule="auto" w:line="276" w:before="0" w:after="200"/>
        <w:ind w:left="0"/>
        <w:contextualSpacing/>
        <w:rPr/>
      </w:pPr>
      <w:r>
        <w:rPr/>
        <w:t>The assessment instruments and reports are provided in CSE ABET Repository in Canvas: Assessment Samples and Instruments.</w:t>
      </w:r>
    </w:p>
    <w:p>
      <w:pPr>
        <w:pStyle w:val="Normal"/>
        <w:rPr/>
      </w:pPr>
      <w:r>
        <w:rPr/>
        <w:t>Multiple assessments can be done on an outcome. We have selected two or three assessments, and the following is used to determine if an outcome is met.</w:t>
      </w:r>
    </w:p>
    <w:p>
      <w:pPr>
        <w:pStyle w:val="Normal"/>
        <w:rPr/>
      </w:pPr>
      <w:r>
        <w:rPr/>
      </w:r>
    </w:p>
    <w:tbl>
      <w:tblPr>
        <w:tblStyle w:val="LightShading-Accent4"/>
        <w:tblW w:w="864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850"/>
        <w:gridCol w:w="5789"/>
      </w:tblGrid>
      <w:tr>
        <w:trPr>
          <w:cnfStyle w:val="100000000000" w:firstRow="1" w:lastRow="0" w:firstColumn="0" w:lastColumn="0" w:oddVBand="0" w:evenVBand="0" w:oddHBand="0" w:evenHBand="0" w:firstRowFirstColumn="0" w:firstRowLastColumn="0" w:lastRowFirstColumn="0" w:lastRowLastColumn="0"/>
        </w:trPr>
        <w:tc>
          <w:tcPr>
            <w:tcW w:w="2850"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suppressAutoHyphens w:val="true"/>
              <w:spacing w:lineRule="auto" w:line="240" w:before="0" w:after="0"/>
              <w:ind w:left="0"/>
              <w:contextualSpacing/>
              <w:jc w:val="left"/>
              <w:rPr>
                <w:color w:val="auto"/>
              </w:rPr>
            </w:pPr>
            <w:r>
              <w:rPr>
                <w:rFonts w:eastAsia="Calibri" w:cs="Arial" w:ascii="Calibri" w:hAnsi="Calibri"/>
                <w:b/>
                <w:bCs/>
                <w:color w:val="auto"/>
                <w:kern w:val="0"/>
                <w:lang w:val="en-US" w:eastAsia="en-US" w:bidi="ar-SA"/>
              </w:rPr>
              <w:t>Number of assessments</w:t>
            </w:r>
          </w:p>
        </w:tc>
        <w:tc>
          <w:tcPr>
            <w:tcW w:w="5789" w:type="dxa"/>
            <w:cnfStyle w:val="000000000000" w:firstRow="0" w:lastRow="0" w:firstColumn="0" w:lastColumn="0" w:oddVBand="0" w:evenVBand="0" w:oddHBand="0" w:evenHBand="0" w:firstRowFirstColumn="0" w:firstRowLastColumn="0" w:lastRowFirstColumn="0" w:lastRowLastColumn="0"/>
            <w:tcBorders/>
          </w:tcPr>
          <w:p>
            <w:pPr>
              <w:pStyle w:val="ListParagraph"/>
              <w:widowControl/>
              <w:suppressAutoHyphens w:val="true"/>
              <w:spacing w:lineRule="auto" w:line="240" w:before="0" w:after="0"/>
              <w:ind w:left="0"/>
              <w:contextualSpacing/>
              <w:jc w:val="left"/>
              <w:cnfStyle w:val="100000000000" w:firstRow="1" w:lastRow="0" w:firstColumn="0" w:lastColumn="0" w:oddVBand="0" w:evenVBand="0" w:oddHBand="0" w:evenHBand="0" w:firstRowFirstColumn="0" w:firstRowLastColumn="0" w:lastRowFirstColumn="0" w:lastRowLastColumn="0"/>
              <w:rPr>
                <w:color w:val="auto"/>
              </w:rPr>
            </w:pPr>
            <w:r>
              <w:rPr>
                <w:rFonts w:eastAsia="Calibri" w:cs="Arial" w:ascii="Calibri" w:hAnsi="Calibri"/>
                <w:b/>
                <w:bCs/>
                <w:color w:val="auto"/>
                <w:kern w:val="0"/>
                <w:lang w:val="en-US" w:eastAsia="en-US" w:bidi="ar-SA"/>
              </w:rPr>
              <w:t>Criteria for meeting outcome</w:t>
            </w:r>
          </w:p>
        </w:tc>
      </w:tr>
      <w:tr>
        <w:trPr>
          <w:cnfStyle w:val="000000100000" w:firstRow="0" w:lastRow="0" w:firstColumn="0" w:lastColumn="0" w:oddVBand="0" w:evenVBand="0" w:oddHBand="1" w:evenHBand="0" w:firstRowFirstColumn="0" w:firstRowLastColumn="0" w:lastRowFirstColumn="0" w:lastRowLastColumn="0"/>
        </w:trPr>
        <w:tc>
          <w:tcPr>
            <w:tcW w:w="2850"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FD8E8" w:themeFill="accent4" w:themeFillTint="3f" w:val="clear"/>
          </w:tcPr>
          <w:p>
            <w:pPr>
              <w:pStyle w:val="ListParagraph"/>
              <w:widowControl/>
              <w:suppressAutoHyphens w:val="true"/>
              <w:spacing w:before="0" w:after="0"/>
              <w:ind w:left="0"/>
              <w:contextualSpacing/>
              <w:jc w:val="center"/>
              <w:rPr>
                <w:color w:val="auto"/>
              </w:rPr>
            </w:pPr>
            <w:r>
              <w:rPr>
                <w:rFonts w:eastAsia="Calibri" w:cs="Arial" w:ascii="Calibri" w:hAnsi="Calibri"/>
                <w:b/>
                <w:bCs/>
                <w:color w:val="auto"/>
                <w:kern w:val="0"/>
                <w:lang w:val="en-US" w:eastAsia="en-US" w:bidi="ar-SA"/>
              </w:rPr>
              <w:t>{%tr for ca in criterion_cont_improv.outcome_attainment_criteria %}</w:t>
            </w:r>
          </w:p>
        </w:tc>
        <w:tc>
          <w:tcPr>
            <w:tcW w:w="5789" w:type="dxa"/>
            <w:cnfStyle w:val="000000000000" w:firstRow="0" w:lastRow="0" w:firstColumn="0" w:lastColumn="0" w:oddVBand="0" w:evenVBand="0" w:oddHBand="0" w:evenHBand="0" w:firstRowFirstColumn="0" w:firstRowLastColumn="0" w:lastRowFirstColumn="0" w:lastRowLastColumn="0"/>
            <w:tcBorders>
              <w:top w:val="nil"/>
              <w:bottom w:val="nil"/>
            </w:tcBorders>
            <w:shd w:color="auto" w:fill="DFD8E8" w:themeFill="accent4" w:themeFillTint="3f" w:val="clear"/>
          </w:tcPr>
          <w:p>
            <w:pPr>
              <w:pStyle w:val="ListParagraph"/>
              <w:widowControl/>
              <w:suppressAutoHyphens w:val="true"/>
              <w:spacing w:before="0" w:after="0"/>
              <w:ind w:left="0"/>
              <w:contextualSpacing/>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r>
          </w:p>
        </w:tc>
      </w:tr>
      <w:tr>
        <w:trPr>
          <w:trHeight w:val="300" w:hRule="atLeast"/>
        </w:trPr>
        <w:tc>
          <w:tcPr>
            <w:tcW w:w="2850"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uppressAutoHyphens w:val="true"/>
              <w:spacing w:before="0" w:after="0"/>
              <w:jc w:val="center"/>
              <w:rPr>
                <w:color w:val="auto"/>
              </w:rPr>
            </w:pPr>
            <w:r>
              <w:rPr>
                <w:rFonts w:eastAsia="Calibri" w:cs="Arial" w:ascii="Calibri" w:hAnsi="Calibri"/>
                <w:b/>
                <w:bCs/>
                <w:color w:val="auto"/>
                <w:kern w:val="0"/>
                <w:lang w:val="en-US" w:eastAsia="en-US" w:bidi="ar-SA"/>
              </w:rPr>
              <w:t>{{ca.num_ass}}</w:t>
            </w:r>
          </w:p>
        </w:tc>
        <w:tc>
          <w:tcPr>
            <w:tcW w:w="5789" w:type="dxa"/>
            <w:cnfStyle w:val="000000000000" w:firstRow="0" w:lastRow="0" w:firstColumn="0" w:lastColumn="0" w:oddVBand="0" w:evenVBand="0" w:oddHBand="0" w:evenHBand="0" w:firstRowFirstColumn="0" w:firstRowLastColumn="0" w:lastRowFirstColumn="0" w:lastRowLastColumn="0"/>
            <w:tcBorders>
              <w:top w:val="nil"/>
              <w:bottom w:val="nil"/>
            </w:tcBorders>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color w:val="auto"/>
              </w:rPr>
            </w:pPr>
            <w:r>
              <w:rPr>
                <w:rFonts w:eastAsia="Calibri" w:cs="Arial" w:ascii="Calibri" w:hAnsi="Calibri"/>
                <w:color w:val="auto"/>
                <w:kern w:val="0"/>
                <w:lang w:val="en-US" w:eastAsia="en-US" w:bidi="ar-SA"/>
              </w:rPr>
              <w:t>{{ca.meeting}}</w:t>
            </w:r>
          </w:p>
        </w:tc>
      </w:tr>
      <w:tr>
        <w:trPr>
          <w:cnfStyle w:val="000000100000" w:firstRow="0" w:lastRow="0" w:firstColumn="0" w:lastColumn="0" w:oddVBand="0" w:evenVBand="0" w:oddHBand="1" w:evenHBand="0" w:firstRowFirstColumn="0" w:firstRowLastColumn="0" w:lastRowFirstColumn="0" w:lastRowLastColumn="0"/>
        </w:trPr>
        <w:tc>
          <w:tcPr>
            <w:tcW w:w="2850" w:type="dxa"/>
            <w:cnfStyle w:val="001000000000" w:firstRow="0" w:lastRow="0" w:firstColumn="1" w:lastColumn="0" w:oddVBand="0" w:evenVBand="0" w:oddHBand="0" w:evenHBand="0" w:firstRowFirstColumn="0" w:firstRowLastColumn="0" w:lastRowFirstColumn="0" w:lastRowLastColumn="0"/>
            <w:tcBorders>
              <w:top w:val="nil"/>
            </w:tcBorders>
            <w:shd w:color="auto" w:fill="DFD8E8" w:themeFill="accent4" w:themeFillTint="3f" w:val="clear"/>
          </w:tcPr>
          <w:p>
            <w:pPr>
              <w:pStyle w:val="ListParagraph"/>
              <w:widowControl/>
              <w:suppressAutoHyphens w:val="true"/>
              <w:spacing w:before="0" w:after="0"/>
              <w:ind w:left="0"/>
              <w:contextualSpacing/>
              <w:jc w:val="center"/>
              <w:rPr>
                <w:color w:val="auto"/>
              </w:rPr>
            </w:pPr>
            <w:r>
              <w:rPr>
                <w:rFonts w:eastAsia="Calibri" w:cs="Arial" w:ascii="Calibri" w:hAnsi="Calibri"/>
                <w:b/>
                <w:bCs/>
                <w:color w:val="auto"/>
                <w:kern w:val="0"/>
                <w:lang w:val="en-US" w:eastAsia="en-US" w:bidi="ar-SA"/>
              </w:rPr>
              <w:t>{%tr endfor %}</w:t>
            </w:r>
          </w:p>
        </w:tc>
        <w:tc>
          <w:tcPr>
            <w:tcW w:w="5789" w:type="dxa"/>
            <w:cnfStyle w:val="000000000000" w:firstRow="0" w:lastRow="0" w:firstColumn="0" w:lastColumn="0" w:oddVBand="0" w:evenVBand="0" w:oddHBand="0" w:evenHBand="0" w:firstRowFirstColumn="0" w:firstRowLastColumn="0" w:lastRowFirstColumn="0" w:lastRowLastColumn="0"/>
            <w:tcBorders>
              <w:top w:val="nil"/>
            </w:tcBorders>
            <w:shd w:color="auto" w:fill="DFD8E8" w:themeFill="accent4" w:themeFillTint="3f" w:val="clear"/>
          </w:tcPr>
          <w:p>
            <w:pPr>
              <w:pStyle w:val="ListParagraph"/>
              <w:widowControl/>
              <w:suppressAutoHyphens w:val="true"/>
              <w:spacing w:before="0" w:after="0"/>
              <w:ind w:left="0"/>
              <w:contextualSpacing/>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r>
          </w:p>
        </w:tc>
      </w:tr>
    </w:tbl>
    <w:p>
      <w:pPr>
        <w:pStyle w:val="ListParagraph"/>
        <w:ind w:left="360"/>
        <w:rPr/>
      </w:pPr>
      <w:r>
        <w:rPr/>
      </w:r>
    </w:p>
    <w:p>
      <w:pPr>
        <w:pStyle w:val="ListParagraph"/>
        <w:numPr>
          <w:ilvl w:val="0"/>
          <w:numId w:val="28"/>
        </w:numPr>
        <w:rPr>
          <w:b/>
          <w:bCs/>
        </w:rPr>
      </w:pPr>
      <w:r>
        <w:rPr>
          <w:b/>
          <w:bCs/>
        </w:rPr>
        <w:t xml:space="preserve">Summaries of the results of the evaluation process and an analysis illustrating the extent to which each of the student outcomes is being attained </w:t>
      </w:r>
    </w:p>
    <w:p>
      <w:pPr>
        <w:pStyle w:val="Normal"/>
        <w:keepNext w:val="true"/>
        <w:keepLines/>
        <w:snapToGrid w:val="false"/>
        <w:rPr/>
      </w:pPr>
      <w:r>
        <w:rPr/>
      </w:r>
    </w:p>
    <w:p>
      <w:pPr>
        <w:pStyle w:val="NormalWeb"/>
        <w:spacing w:before="280" w:after="280"/>
        <w:rPr/>
      </w:pPr>
      <w:bookmarkStart w:id="86" w:name="_Hlk56980506"/>
      <w:bookmarkEnd w:id="86"/>
      <w:r>
        <w:rPr/>
        <w:t>Assessment of student outcomes is conducted each semester using direct and indirect measures such as embedded course assignments, senior design evaluations, and student/alumni surveys. Results are reviewed annually by program faculty and discussed with the Industrial Advisory Council to ensure alignment with industry expectations and ABET accreditation requirements.</w:t>
      </w:r>
    </w:p>
    <w:p>
      <w:pPr>
        <w:pStyle w:val="NormalWeb"/>
        <w:spacing w:before="280" w:after="280"/>
        <w:rPr/>
      </w:pPr>
      <w:r>
        <w:rPr/>
        <w:t xml:space="preserve">Table 4-3 summarizes assessment results across six consecutive semesters (Fall 2021–Spring 2024). The data show that most outcomes (2–7) have consistently met the established performance benchmarks. </w:t>
      </w:r>
      <w:r>
        <w:rPr>
          <w:rStyle w:val="Strong"/>
        </w:rPr>
        <w:t>Outcome 1 (Problem-Solving)</w:t>
      </w:r>
      <w:r>
        <w:rPr/>
        <w:t xml:space="preserve"> was not met from Fall 2021 through Spring 2023 but demonstrated marked improvement after targeted curricular adjustments, with results reaching the threshold in Fall 2023 and sustained into Spring 2024.</w:t>
      </w:r>
    </w:p>
    <w:p>
      <w:pPr>
        <w:pStyle w:val="NormalWeb"/>
        <w:spacing w:before="280" w:after="280"/>
        <w:rPr/>
      </w:pPr>
      <w:r>
        <w:rPr/>
        <w:t xml:space="preserve">While all outcomes are currently being met, the program applies a philosophy of continuous improvement beyond minimum compliance. Faculty have identified Outcomes 1, 3, and 5 as priority areas for ongoing enhancement. For Outcome 1, continued emphasis will be placed on strengthening mathematical and scientific foundations in early-sequence courses. For Outcome 3 (Communication), enhancements will include expanding opportunities for technical presentations and professional writing. For Outcome 5 (Teamwork), the program will focus on structured team-based activities that emphasize leadership and collaborative problem-solving. These initiatives aim not only to maintain attainment but to </w:t>
      </w:r>
      <w:r>
        <w:rPr>
          <w:rStyle w:val="Strong"/>
        </w:rPr>
        <w:t>increase the percentage of students exceeding benchmarks</w:t>
      </w:r>
      <w:r>
        <w:rPr/>
        <w:t>, thereby raising the overall quality of achievement across the program.</w:t>
      </w:r>
    </w:p>
    <w:p>
      <w:pPr>
        <w:pStyle w:val="Normal"/>
        <w:spacing w:beforeAutospacing="1" w:afterAutospacing="1"/>
        <w:rPr/>
      </w:pPr>
      <w:r>
        <w:rPr/>
        <w:t xml:space="preserve">While all student outcomes are currently being met, the program continues to embrace a philosophy of </w:t>
      </w:r>
      <w:r>
        <w:rPr>
          <w:b/>
          <w:bCs/>
        </w:rPr>
        <w:t>ongoing enhancement</w:t>
      </w:r>
      <w:r>
        <w:rPr/>
        <w:t xml:space="preserve"> rather than maintaining a compliance-only approach. This ensures that the program not only meets minimum standards but also strives for excellence and growth in student learning.</w:t>
      </w:r>
    </w:p>
    <w:p>
      <w:pPr>
        <w:pStyle w:val="Normal"/>
        <w:spacing w:beforeAutospacing="1" w:afterAutospacing="1"/>
        <w:rPr/>
      </w:pPr>
      <w:r>
        <w:rPr>
          <w:b/>
          <w:bCs/>
        </w:rPr>
        <w:t>Outcome 1</w:t>
      </w:r>
      <w:r>
        <w:rPr/>
        <w:t xml:space="preserve"> represents a clear example of targeted continuous improvement. Between Fall 2021 and Spring 2023, Outcome 1 was consistently </w:t>
      </w:r>
      <w:r>
        <w:rPr>
          <w:i/>
          <w:iCs/>
        </w:rPr>
        <w:t>not met</w:t>
      </w:r>
      <w:r>
        <w:rPr/>
        <w:t xml:space="preserve">. Through focused interventions—such as revising course assignments, strengthening prerequisite alignment, and embedding additional formative assessments—student performance improved, with the outcome being met in Fall 2023 - Spring 2025. Although the benchmark has now been achieved, faculty have determined that Outcome 1 will remain a </w:t>
      </w:r>
      <w:r>
        <w:rPr>
          <w:b/>
          <w:bCs/>
        </w:rPr>
        <w:t>priority area for continued monitoring</w:t>
      </w:r>
      <w:r>
        <w:rPr/>
        <w:t xml:space="preserve"> in order to further increase the percentage of students demonstrating proficiency.</w:t>
      </w:r>
    </w:p>
    <w:p>
      <w:pPr>
        <w:pStyle w:val="Normal"/>
        <w:spacing w:beforeAutospacing="1" w:afterAutospacing="1"/>
        <w:rPr/>
      </w:pPr>
      <w:r>
        <w:rPr/>
        <w:t>For the remaining outcomes (2–7), which have consistently been met, the program still seeks opportunities to raise performance levels. For instance:</w:t>
      </w:r>
    </w:p>
    <w:p>
      <w:pPr>
        <w:pStyle w:val="NormalWeb"/>
        <w:numPr>
          <w:ilvl w:val="0"/>
          <w:numId w:val="243"/>
        </w:numPr>
        <w:spacing w:before="280" w:after="0"/>
        <w:rPr/>
      </w:pPr>
      <w:r>
        <w:rPr>
          <w:rStyle w:val="Strong"/>
        </w:rPr>
        <w:t>Outcome 1 (Problem-Solving).</w:t>
      </w:r>
      <w:r>
        <w:rPr/>
        <w:br/>
        <w:t>Although Outcome 1 has reached the performance benchmark since Fall 2023, it remains an area of emphasis due to its central role in engineering practice. Faculty are strengthening early-sequence courses by embedding additional problem-solving exercises that explicitly connect mathematics, science, and engineering applications. Capstone design mentors are also providing structured problem-definition rubrics to reinforce systematic approaches. These interventions aim to ensure not only that more students meet the outcome, but that a higher proportion demonstrate proficiency at an advanced level.</w:t>
      </w:r>
    </w:p>
    <w:p>
      <w:pPr>
        <w:pStyle w:val="NormalWeb"/>
        <w:numPr>
          <w:ilvl w:val="0"/>
          <w:numId w:val="243"/>
        </w:numPr>
        <w:spacing w:before="0" w:after="0"/>
        <w:rPr/>
      </w:pPr>
      <w:r>
        <w:rPr>
          <w:rStyle w:val="Strong"/>
        </w:rPr>
        <w:t>Outcome 3 (Communication).</w:t>
      </w:r>
      <w:r>
        <w:rPr/>
        <w:br/>
        <w:t>Outcome 3 has consistently met expectations; however, alumni and industry feedback indicate that students would benefit from expanded practice in professional communication. In response, faculty are integrating more technical presentation assignments into junior-level courses and providing scaffolded writing exercises that emphasize clarity, conciseness, and audience awareness. Capstone evaluations will include refined rubrics for assessing both written and oral communication, with the goal of increasing the percentage of students rated “exceeds expectations.”</w:t>
      </w:r>
    </w:p>
    <w:p>
      <w:pPr>
        <w:pStyle w:val="NormalWeb"/>
        <w:numPr>
          <w:ilvl w:val="0"/>
          <w:numId w:val="243"/>
        </w:numPr>
        <w:spacing w:before="0" w:after="280"/>
        <w:rPr/>
      </w:pPr>
      <w:r>
        <w:rPr>
          <w:rStyle w:val="Strong"/>
        </w:rPr>
        <w:t>Outcome 5 (Teamwork).</w:t>
      </w:r>
      <w:r>
        <w:rPr/>
        <w:br/>
        <w:t>Teamwork remains a strength of the program, yet continuous improvement efforts focus on enhancing leadership and collaborative dynamics. Faculty are incorporating structured peer-assessment tools in project-based courses to promote accountability and reflection on team roles. In addition, interdisciplinary capstone projects are being expanded to simulate real-world collaborative environments where leadership, goal setting, and planning are critical. These changes are designed to raise overall attainment and further differentiate student performance beyond the minimum benchmark.</w:t>
      </w:r>
    </w:p>
    <w:p>
      <w:pPr>
        <w:pStyle w:val="Normal"/>
        <w:spacing w:beforeAutospacing="1" w:afterAutospacing="1"/>
        <w:rPr/>
      </w:pPr>
      <w:r>
        <w:rPr/>
        <w:t xml:space="preserve">These targeted improvements demonstrate that the program does not take a static approach to assessment. Instead, it applies </w:t>
      </w:r>
      <w:r>
        <w:rPr>
          <w:b/>
          <w:bCs/>
        </w:rPr>
        <w:t>closing-the-loop practices</w:t>
      </w:r>
      <w:r>
        <w:rPr/>
        <w:t>—using results not only to identify deficiencies but also to strengthen already successful outcomes.</w:t>
      </w:r>
    </w:p>
    <w:p>
      <w:pPr>
        <w:pStyle w:val="NormalWeb"/>
        <w:spacing w:before="280" w:after="280"/>
        <w:rPr/>
      </w:pPr>
      <w:r>
        <w:rPr/>
        <w:t>The selection of Outcomes 1, 3, and 5 as priority areas for enhancement reflects not only faculty analysis of assessment data but also feedback from the Industrial Advisory Council (IAC). Advisory members have emphasized the importance of strong problem-solving, effective professional communication, and collaborative leadership as distinguishing characteristics of successful graduates entering today’s workforce. By aligning continuous improvement actions with both internal assessment results and external stakeholder input, the program ensures that student learning outcomes remain relevant, responsive, and forward-looking.</w:t>
      </w:r>
    </w:p>
    <w:p>
      <w:pPr>
        <w:pStyle w:val="Normal"/>
        <w:rPr/>
      </w:pPr>
      <w:r>
        <w:rPr/>
      </w:r>
    </w:p>
    <w:p>
      <w:pPr>
        <w:pStyle w:val="Normal"/>
        <w:ind w:firstLine="720"/>
        <w:rPr/>
      </w:pPr>
      <w:r>
        <w:rPr/>
        <w:t xml:space="preserve">Table 4-3. Summary of assessment </w:t>
      </w:r>
      <w:commentRangeStart w:id="4"/>
      <w:r>
        <w:rPr/>
        <w:t>results</w:t>
      </w:r>
      <w:r>
        <w:rPr/>
      </w:r>
      <w:commentRangeEnd w:id="4"/>
      <w:r>
        <w:commentReference w:id="4"/>
      </w:r>
      <w:r>
        <w:rPr/>
        <w:t xml:space="preserve"> </w:t>
      </w:r>
    </w:p>
    <w:tbl>
      <w:tblPr>
        <w:tblW w:w="113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74"/>
        <w:gridCol w:w="1261"/>
        <w:gridCol w:w="1260"/>
        <w:gridCol w:w="1350"/>
        <w:gridCol w:w="1351"/>
        <w:gridCol w:w="1350"/>
        <w:gridCol w:w="1230"/>
        <w:gridCol w:w="1230"/>
        <w:gridCol w:w="1227"/>
      </w:tblGrid>
      <w:tr>
        <w:trPr>
          <w:trHeight w:val="288" w:hRule="atLeast"/>
        </w:trPr>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b/>
                <w:sz w:val="22"/>
                <w:szCs w:val="22"/>
              </w:rPr>
            </w:pPr>
            <w:r>
              <w:rPr>
                <w:b/>
                <w:sz w:val="22"/>
                <w:szCs w:val="22"/>
              </w:rPr>
              <w:t>Outcome</w:t>
            </w:r>
          </w:p>
        </w:tc>
        <w:tc>
          <w:tcPr>
            <w:tcW w:w="126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b/>
                <w:sz w:val="22"/>
                <w:szCs w:val="22"/>
              </w:rPr>
            </w:pPr>
            <w:r>
              <w:rPr>
                <w:b/>
                <w:sz w:val="22"/>
                <w:szCs w:val="22"/>
              </w:rPr>
              <w:t>F21</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b/>
                <w:sz w:val="22"/>
                <w:szCs w:val="22"/>
              </w:rPr>
            </w:pPr>
            <w:r>
              <w:rPr>
                <w:b/>
                <w:sz w:val="22"/>
                <w:szCs w:val="22"/>
              </w:rPr>
              <w:t>S22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b/>
                <w:sz w:val="22"/>
                <w:szCs w:val="22"/>
              </w:rPr>
            </w:pPr>
            <w:r>
              <w:rPr>
                <w:b/>
                <w:sz w:val="22"/>
                <w:szCs w:val="22"/>
              </w:rPr>
              <w:t>F22</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ind w:left="-138" w:right="-313"/>
              <w:jc w:val="center"/>
              <w:rPr>
                <w:b/>
                <w:sz w:val="22"/>
                <w:szCs w:val="22"/>
              </w:rPr>
            </w:pPr>
            <w:r>
              <w:rPr>
                <w:b/>
                <w:sz w:val="22"/>
                <w:szCs w:val="22"/>
              </w:rPr>
              <w:t>S23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b/>
                <w:sz w:val="22"/>
                <w:szCs w:val="22"/>
              </w:rPr>
            </w:pPr>
            <w:r>
              <w:rPr>
                <w:b/>
                <w:sz w:val="22"/>
                <w:szCs w:val="22"/>
              </w:rPr>
              <w:t>F23</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b/>
                <w:sz w:val="22"/>
                <w:szCs w:val="22"/>
              </w:rPr>
            </w:pPr>
            <w:r>
              <w:rPr>
                <w:b/>
                <w:sz w:val="22"/>
                <w:szCs w:val="22"/>
              </w:rPr>
              <w:t>S24</w:t>
            </w:r>
          </w:p>
        </w:tc>
        <w:tc>
          <w:tcPr>
            <w:tcW w:w="1230"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b/>
                <w:sz w:val="22"/>
                <w:szCs w:val="22"/>
              </w:rPr>
            </w:pPr>
            <w:r>
              <w:rPr>
                <w:b/>
                <w:sz w:val="22"/>
                <w:szCs w:val="22"/>
              </w:rPr>
              <w:t>F24</w:t>
            </w:r>
          </w:p>
        </w:tc>
        <w:tc>
          <w:tcPr>
            <w:tcW w:w="1227"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b/>
                <w:sz w:val="22"/>
                <w:szCs w:val="22"/>
              </w:rPr>
            </w:pPr>
            <w:r>
              <w:rPr>
                <w:b/>
                <w:sz w:val="22"/>
                <w:szCs w:val="22"/>
              </w:rPr>
              <w:t>S25</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sz w:val="22"/>
                <w:szCs w:val="22"/>
              </w:rPr>
            </w:pPr>
            <w:r>
              <w:rPr>
                <w:sz w:val="22"/>
                <w:szCs w:val="22"/>
              </w:rPr>
              <w:t>1</w:t>
            </w:r>
          </w:p>
        </w:tc>
        <w:tc>
          <w:tcPr>
            <w:tcW w:w="1261"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Normal"/>
              <w:keepNext w:val="true"/>
              <w:keepLines/>
              <w:jc w:val="center"/>
              <w:rPr>
                <w:sz w:val="22"/>
                <w:szCs w:val="22"/>
              </w:rPr>
            </w:pPr>
            <w:r>
              <w:rPr>
                <w:sz w:val="22"/>
                <w:szCs w:val="22"/>
              </w:rPr>
              <w:t xml:space="preserve"> </w:t>
            </w:r>
            <w:r>
              <w:rPr>
                <w:sz w:val="22"/>
                <w:szCs w:val="22"/>
              </w:rPr>
              <w:t>Not Met</w:t>
            </w:r>
          </w:p>
        </w:tc>
        <w:tc>
          <w:tcPr>
            <w:tcW w:w="1260"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Normal"/>
              <w:keepNext w:val="true"/>
              <w:keepLines/>
              <w:jc w:val="center"/>
              <w:rPr>
                <w:sz w:val="22"/>
                <w:szCs w:val="22"/>
              </w:rPr>
            </w:pPr>
            <w:r>
              <w:rPr>
                <w:sz w:val="22"/>
                <w:szCs w:val="22"/>
              </w:rPr>
              <w:t xml:space="preserve"> </w:t>
            </w:r>
            <w:r>
              <w:rPr>
                <w:sz w:val="22"/>
                <w:szCs w:val="22"/>
              </w:rPr>
              <w:t>Not Met</w:t>
            </w:r>
          </w:p>
        </w:tc>
        <w:tc>
          <w:tcPr>
            <w:tcW w:w="1350"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Normal"/>
              <w:keepNext w:val="true"/>
              <w:keepLines/>
              <w:jc w:val="center"/>
              <w:rPr>
                <w:sz w:val="22"/>
                <w:szCs w:val="22"/>
              </w:rPr>
            </w:pPr>
            <w:r>
              <w:rPr>
                <w:sz w:val="22"/>
                <w:szCs w:val="22"/>
              </w:rPr>
              <w:t>Not Met</w:t>
            </w:r>
          </w:p>
        </w:tc>
        <w:tc>
          <w:tcPr>
            <w:tcW w:w="1351"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Normal"/>
              <w:keepNext w:val="true"/>
              <w:keepLines/>
              <w:ind w:left="-138" w:right="-313"/>
              <w:jc w:val="center"/>
              <w:rPr>
                <w:sz w:val="22"/>
                <w:szCs w:val="22"/>
              </w:rPr>
            </w:pPr>
            <w:r>
              <w:rPr>
                <w:sz w:val="22"/>
                <w:szCs w:val="22"/>
              </w:rPr>
              <w:t>Not Met</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sz w:val="22"/>
                <w:szCs w:val="22"/>
              </w:rPr>
            </w:pPr>
            <w:r>
              <w:rPr>
                <w:sz w:val="22"/>
                <w:szCs w:val="22"/>
              </w:rPr>
              <w:t>2</w:t>
            </w:r>
          </w:p>
        </w:tc>
        <w:tc>
          <w:tcPr>
            <w:tcW w:w="1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ind w:left="-138" w:right="-313"/>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sz w:val="22"/>
                <w:szCs w:val="22"/>
              </w:rPr>
            </w:pPr>
            <w:r>
              <w:rPr>
                <w:sz w:val="22"/>
                <w:szCs w:val="22"/>
              </w:rPr>
              <w:t>3</w:t>
            </w:r>
          </w:p>
        </w:tc>
        <w:tc>
          <w:tcPr>
            <w:tcW w:w="1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ind w:left="-138" w:right="-313"/>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sz w:val="22"/>
                <w:szCs w:val="22"/>
              </w:rPr>
            </w:pPr>
            <w:r>
              <w:rPr>
                <w:sz w:val="22"/>
                <w:szCs w:val="22"/>
              </w:rPr>
              <w:t>4</w:t>
            </w:r>
          </w:p>
        </w:tc>
        <w:tc>
          <w:tcPr>
            <w:tcW w:w="1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ind w:left="-138" w:right="-313"/>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sz w:val="22"/>
                <w:szCs w:val="22"/>
              </w:rPr>
            </w:pPr>
            <w:r>
              <w:rPr>
                <w:sz w:val="22"/>
                <w:szCs w:val="22"/>
              </w:rPr>
              <w:t>5</w:t>
            </w:r>
          </w:p>
        </w:tc>
        <w:tc>
          <w:tcPr>
            <w:tcW w:w="1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ind w:left="-138" w:right="-313"/>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keepNext w:val="true"/>
              <w:keepLines/>
              <w:jc w:val="center"/>
              <w:rPr>
                <w:sz w:val="22"/>
                <w:szCs w:val="22"/>
              </w:rPr>
            </w:pPr>
            <w:r>
              <w:rPr>
                <w:sz w:val="22"/>
                <w:szCs w:val="22"/>
              </w:rPr>
              <w:t>6</w:t>
            </w:r>
          </w:p>
        </w:tc>
        <w:tc>
          <w:tcPr>
            <w:tcW w:w="1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35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ind w:left="-138" w:right="-313"/>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jc w:val="center"/>
              <w:rPr>
                <w:sz w:val="22"/>
                <w:szCs w:val="22"/>
              </w:rPr>
            </w:pPr>
            <w:r>
              <w:rPr>
                <w:sz w:val="22"/>
                <w:szCs w:val="22"/>
              </w:rPr>
              <w:t>Met</w:t>
            </w:r>
          </w:p>
        </w:tc>
      </w:tr>
      <w:tr>
        <w:trPr>
          <w:trHeight w:val="288" w:hRule="atLeast"/>
        </w:trPr>
        <w:tc>
          <w:tcPr>
            <w:tcW w:w="1074"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w:t>
            </w:r>
          </w:p>
        </w:tc>
        <w:tc>
          <w:tcPr>
            <w:tcW w:w="1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sz w:val="22"/>
                <w:szCs w:val="22"/>
              </w:rPr>
            </w:pPr>
            <w:r>
              <w:rPr>
                <w:sz w:val="22"/>
                <w:szCs w:val="22"/>
              </w:rPr>
              <w:t>Met</w:t>
            </w:r>
          </w:p>
        </w:tc>
        <w:tc>
          <w:tcPr>
            <w:tcW w:w="12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sz w:val="22"/>
                <w:szCs w:val="22"/>
              </w:rPr>
            </w:pPr>
            <w:r>
              <w:rPr>
                <w:sz w:val="22"/>
                <w:szCs w:val="22"/>
              </w:rPr>
              <w:t>Met</w:t>
            </w:r>
          </w:p>
        </w:tc>
        <w:tc>
          <w:tcPr>
            <w:tcW w:w="135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ind w:left="-138" w:right="-313"/>
              <w:jc w:val="center"/>
              <w:rPr>
                <w:sz w:val="22"/>
                <w:szCs w:val="22"/>
              </w:rPr>
            </w:pPr>
            <w:r>
              <w:rPr>
                <w:sz w:val="22"/>
                <w:szCs w:val="22"/>
              </w:rPr>
              <w:t>Met</w:t>
            </w:r>
          </w:p>
        </w:tc>
        <w:tc>
          <w:tcPr>
            <w:tcW w:w="135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Met</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Met</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Met</w:t>
            </w:r>
          </w:p>
        </w:tc>
      </w:tr>
    </w:tbl>
    <w:p>
      <w:pPr>
        <w:pStyle w:val="Normal"/>
        <w:rPr/>
      </w:pPr>
      <w:r>
        <w:rPr/>
      </w:r>
    </w:p>
    <w:p>
      <w:pPr>
        <w:pStyle w:val="Normal"/>
        <w:rPr/>
      </w:pPr>
      <w:r>
        <w:rPr/>
        <w:t xml:space="preserve">*Outcome 1 in Fall 2021 – Spring 2023 </w:t>
      </w:r>
    </w:p>
    <w:p>
      <w:pPr>
        <w:pStyle w:val="Normal"/>
        <w:snapToGrid w:val="false"/>
        <w:rPr>
          <w:color w:themeColor="text1" w:val="000000"/>
          <w:sz w:val="20"/>
          <w:szCs w:val="20"/>
        </w:rPr>
      </w:pPr>
      <w:r>
        <w:rPr>
          <w:color w:themeColor="text1" w:val="000000"/>
          <w:sz w:val="20"/>
          <w:szCs w:val="20"/>
        </w:rPr>
        <w:t>Notes: Fall 2021 - CSE 320:</w:t>
      </w:r>
    </w:p>
    <w:p>
      <w:pPr>
        <w:pStyle w:val="Normal"/>
        <w:rPr/>
      </w:pPr>
      <w:r>
        <w:rPr/>
      </w:r>
    </w:p>
    <w:p>
      <w:pPr>
        <w:pStyle w:val="Normal"/>
        <w:snapToGrid w:val="false"/>
        <w:rPr>
          <w:color w:themeColor="text1" w:val="000000"/>
          <w:sz w:val="20"/>
          <w:szCs w:val="20"/>
        </w:rPr>
      </w:pPr>
      <w:r>
        <w:rPr>
          <w:color w:themeColor="text1" w:val="000000"/>
          <w:sz w:val="20"/>
          <w:szCs w:val="20"/>
        </w:rPr>
        <w:t>Notes: Spring 2022 - CSE 325:</w:t>
      </w:r>
    </w:p>
    <w:p>
      <w:pPr>
        <w:pStyle w:val="Normal"/>
        <w:snapToGrid w:val="false"/>
        <w:rPr>
          <w:i/>
          <w:i/>
          <w:iCs/>
          <w:color w:themeColor="text1" w:val="000000"/>
          <w:sz w:val="20"/>
          <w:szCs w:val="20"/>
        </w:rPr>
      </w:pPr>
      <w:r>
        <w:rPr>
          <w:i/>
          <w:iCs/>
          <w:color w:themeColor="text1" w:val="000000"/>
          <w:sz w:val="20"/>
          <w:szCs w:val="20"/>
        </w:rPr>
        <w:t>For an unknown reason, a very high number (~16) students did not submit many of the project assignments throughout the semester, which is a very high proportion in my experience. Attempts to reach out to these students and offer help where not acknowledged. Changes in future semesters will include scaffolding instruction for the more challenging technical components, and increased support in the form of office hours and lab hours, and flexible meeting schedules.</w:t>
      </w:r>
    </w:p>
    <w:p>
      <w:pPr>
        <w:pStyle w:val="Normal"/>
        <w:snapToGrid w:val="false"/>
        <w:rPr>
          <w:i/>
          <w:i/>
          <w:iCs/>
          <w:color w:themeColor="text1" w:val="000000"/>
          <w:sz w:val="20"/>
          <w:szCs w:val="20"/>
        </w:rPr>
      </w:pPr>
      <w:r>
        <w:rPr>
          <w:i/>
          <w:iCs/>
          <w:color w:themeColor="text1" w:val="000000"/>
          <w:sz w:val="20"/>
          <w:szCs w:val="20"/>
        </w:rPr>
      </w:r>
    </w:p>
    <w:p>
      <w:pPr>
        <w:pStyle w:val="Normal"/>
        <w:snapToGrid w:val="false"/>
        <w:rPr>
          <w:color w:themeColor="text1" w:val="000000"/>
          <w:sz w:val="20"/>
          <w:szCs w:val="20"/>
        </w:rPr>
      </w:pPr>
      <w:r>
        <w:rPr>
          <w:color w:themeColor="text1" w:val="000000"/>
          <w:sz w:val="20"/>
          <w:szCs w:val="20"/>
        </w:rPr>
      </w:r>
    </w:p>
    <w:p>
      <w:pPr>
        <w:pStyle w:val="Normal"/>
        <w:snapToGrid w:val="false"/>
        <w:rPr>
          <w:color w:themeColor="text1" w:val="000000"/>
          <w:sz w:val="20"/>
          <w:szCs w:val="20"/>
        </w:rPr>
      </w:pPr>
      <w:r>
        <w:rPr>
          <w:color w:themeColor="text1" w:val="000000"/>
          <w:sz w:val="20"/>
          <w:szCs w:val="20"/>
        </w:rPr>
        <w:t>Notes: Fall 2022 - CSE 320:</w:t>
      </w:r>
    </w:p>
    <w:p>
      <w:pPr>
        <w:pStyle w:val="Normal"/>
        <w:rPr>
          <w:i/>
          <w:i/>
          <w:iCs/>
          <w:color w:themeColor="text1" w:val="000000"/>
          <w:sz w:val="20"/>
          <w:szCs w:val="20"/>
        </w:rPr>
      </w:pPr>
      <w:r>
        <w:rPr>
          <w:i/>
          <w:iCs/>
          <w:color w:themeColor="text1" w:val="000000"/>
          <w:sz w:val="20"/>
          <w:szCs w:val="20"/>
        </w:rPr>
        <w:t>The prerequisite course ECEE/CSE 120 does not adequately prepare them for the follow-on courses. There is a significant amount of academic integrity violations with the use of on-line resources for doing homework and lab assignments. The syllabus of CSE 120 has to be updated and digital design should be taught more from a algorithmic perspective than a low-level circuit approach. The techniques taught are outdated. The solution to the problem of academic integrity violations is to place much greater emphasis on exams.</w:t>
      </w:r>
    </w:p>
    <w:p>
      <w:pPr>
        <w:pStyle w:val="Normal"/>
        <w:snapToGrid w:val="false"/>
        <w:rPr>
          <w:i/>
          <w:i/>
          <w:iCs/>
          <w:color w:themeColor="text1" w:val="000000"/>
          <w:sz w:val="20"/>
          <w:szCs w:val="20"/>
        </w:rPr>
      </w:pPr>
      <w:r>
        <w:rPr>
          <w:i/>
          <w:iCs/>
          <w:color w:themeColor="text1" w:val="000000"/>
          <w:sz w:val="20"/>
          <w:szCs w:val="20"/>
        </w:rPr>
      </w:r>
    </w:p>
    <w:p>
      <w:pPr>
        <w:pStyle w:val="Normal"/>
        <w:snapToGrid w:val="false"/>
        <w:rPr>
          <w:color w:themeColor="text1" w:val="000000"/>
          <w:sz w:val="20"/>
          <w:szCs w:val="20"/>
        </w:rPr>
      </w:pPr>
      <w:r>
        <w:rPr>
          <w:color w:themeColor="text1" w:val="000000"/>
          <w:sz w:val="20"/>
          <w:szCs w:val="20"/>
        </w:rPr>
        <w:t>Notes: Spring 2023 - CSE 325</w:t>
      </w:r>
    </w:p>
    <w:p>
      <w:pPr>
        <w:pStyle w:val="Normal"/>
        <w:snapToGrid w:val="false"/>
        <w:rPr>
          <w:i/>
          <w:i/>
          <w:iCs/>
          <w:color w:themeColor="text1" w:val="000000"/>
          <w:sz w:val="20"/>
          <w:szCs w:val="20"/>
        </w:rPr>
      </w:pPr>
      <w:r>
        <w:rPr>
          <w:i/>
          <w:iCs/>
          <w:color w:themeColor="text1" w:val="000000"/>
          <w:sz w:val="20"/>
          <w:szCs w:val="20"/>
        </w:rPr>
        <w:t>We have increased scaffolding to support students, and increased help hours. We will continue to do this, as well as work to identify students that are struggling early and support them to attempt and complete the projects</w:t>
      </w:r>
    </w:p>
    <w:p>
      <w:pPr>
        <w:pStyle w:val="Normal"/>
        <w:rPr/>
      </w:pPr>
      <w:r>
        <w:rPr/>
      </w:r>
    </w:p>
    <w:p>
      <w:pPr>
        <w:pStyle w:val="Normal"/>
        <w:rPr/>
      </w:pPr>
      <w:r>
        <w:rPr/>
        <w:t>Based on the above instructor flag, UPC has started analyzing and addressing the issue. The detail will be presented in later in this section on Continuous Improvement part.</w:t>
      </w:r>
    </w:p>
    <w:p>
      <w:pPr>
        <w:pStyle w:val="Normal"/>
        <w:rPr/>
      </w:pPr>
      <w:r>
        <w:rPr/>
      </w:r>
    </w:p>
    <w:p>
      <w:pPr>
        <w:pStyle w:val="Normal"/>
        <w:rPr/>
      </w:pPr>
      <w:r>
        <w:rPr/>
        <w:t>In Fall 2021 - Spring 2023, outcome 1 was not met. The outcome was met in either CSE320 or CSE325, but not at the same time. Hence it is deemed as Not Met because we have a strict criterion of requiring both assessments to meet the outcome before it can be declared Met. CSE UPC has conducted in depth analysis and has proposed and is implementing an improvement process, which will be elaborated later in this section.</w:t>
      </w:r>
    </w:p>
    <w:p>
      <w:pPr>
        <w:pStyle w:val="Normal"/>
        <w:rPr/>
      </w:pPr>
      <w:r>
        <w:rPr/>
      </w:r>
    </w:p>
    <w:p>
      <w:pPr>
        <w:pStyle w:val="Normal"/>
        <w:rPr/>
      </w:pPr>
      <w:r>
        <w:rPr/>
        <w:t>A further analysis of the results shows that the outcomes are met a significant number of times but there are few areas of concern, as shown in Table 4-6.</w:t>
      </w:r>
    </w:p>
    <w:p>
      <w:pPr>
        <w:pStyle w:val="Normal"/>
        <w:rPr/>
      </w:pPr>
      <w:r>
        <w:rPr/>
      </w:r>
    </w:p>
    <w:p>
      <w:pPr>
        <w:pStyle w:val="Normal"/>
        <w:ind w:firstLine="720"/>
        <w:rPr/>
      </w:pPr>
      <w:r>
        <w:rPr/>
        <w:t>Table 4-6. Percentages of Met and times of 2 consecutive semester with Not Met</w:t>
      </w:r>
    </w:p>
    <w:tbl>
      <w:tblPr>
        <w:tblpPr w:vertAnchor="text" w:horzAnchor="margin" w:leftFromText="180" w:rightFromText="180" w:tblpX="108" w:tblpY="193"/>
        <w:tblW w:w="9018"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1186"/>
        <w:gridCol w:w="1350"/>
        <w:gridCol w:w="1440"/>
        <w:gridCol w:w="2610"/>
        <w:gridCol w:w="2432"/>
      </w:tblGrid>
      <w:tr>
        <w:trPr>
          <w:trHeight w:val="705" w:hRule="atLeast"/>
        </w:trPr>
        <w:tc>
          <w:tcPr>
            <w:tcW w:w="118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rPr>
            </w:pPr>
            <w:r>
              <w:rPr>
                <w:b/>
              </w:rPr>
              <w:t>Outcome</w:t>
            </w:r>
          </w:p>
        </w:tc>
        <w:tc>
          <w:tcPr>
            <w:tcW w:w="1350" w:type="dxa"/>
            <w:tcBorders>
              <w:top w:val="single" w:sz="6" w:space="0" w:color="000000"/>
              <w:left w:val="single" w:sz="6" w:space="0" w:color="000000"/>
              <w:bottom w:val="single" w:sz="6" w:space="0" w:color="000000"/>
              <w:right w:val="single" w:sz="6" w:space="0" w:color="000000"/>
            </w:tcBorders>
          </w:tcPr>
          <w:p>
            <w:pPr>
              <w:pStyle w:val="Normal"/>
              <w:jc w:val="center"/>
              <w:rPr>
                <w:b/>
              </w:rPr>
            </w:pPr>
            <w:r>
              <w:rPr>
                <w:b/>
              </w:rPr>
              <w:t>Semesters Assessed</w:t>
            </w:r>
          </w:p>
        </w:tc>
        <w:tc>
          <w:tcPr>
            <w:tcW w:w="1440" w:type="dxa"/>
            <w:tcBorders>
              <w:top w:val="single" w:sz="6" w:space="0" w:color="000000"/>
              <w:left w:val="single" w:sz="6" w:space="0" w:color="000000"/>
              <w:bottom w:val="single" w:sz="6" w:space="0" w:color="000000"/>
              <w:right w:val="single" w:sz="6" w:space="0" w:color="000000"/>
            </w:tcBorders>
          </w:tcPr>
          <w:p>
            <w:pPr>
              <w:pStyle w:val="Normal"/>
              <w:jc w:val="center"/>
              <w:rPr>
                <w:b/>
              </w:rPr>
            </w:pPr>
            <w:r>
              <w:rPr>
                <w:b/>
              </w:rPr>
              <w:t>Percentage Met</w:t>
            </w:r>
          </w:p>
        </w:tc>
        <w:tc>
          <w:tcPr>
            <w:tcW w:w="2610" w:type="dxa"/>
            <w:tcBorders>
              <w:top w:val="single" w:sz="6" w:space="0" w:color="000000"/>
              <w:left w:val="single" w:sz="6" w:space="0" w:color="000000"/>
              <w:bottom w:val="single" w:sz="6" w:space="0" w:color="000000"/>
              <w:right w:val="single" w:sz="6" w:space="0" w:color="000000"/>
            </w:tcBorders>
          </w:tcPr>
          <w:p>
            <w:pPr>
              <w:pStyle w:val="Normal"/>
              <w:jc w:val="center"/>
              <w:rPr>
                <w:b/>
              </w:rPr>
            </w:pPr>
            <w:r>
              <w:rPr>
                <w:b/>
              </w:rPr>
              <w:t>Times of 2 Consecutive Sem. Not Met</w:t>
            </w:r>
          </w:p>
        </w:tc>
        <w:tc>
          <w:tcPr>
            <w:tcW w:w="2432" w:type="dxa"/>
            <w:tcBorders>
              <w:top w:val="single" w:sz="6" w:space="0" w:color="000000"/>
              <w:left w:val="single" w:sz="6" w:space="0" w:color="000000"/>
              <w:bottom w:val="single" w:sz="6" w:space="0" w:color="000000"/>
              <w:right w:val="single" w:sz="6" w:space="0" w:color="000000"/>
            </w:tcBorders>
          </w:tcPr>
          <w:p>
            <w:pPr>
              <w:pStyle w:val="Normal"/>
              <w:jc w:val="center"/>
              <w:rPr>
                <w:b/>
              </w:rPr>
            </w:pPr>
            <w:r>
              <w:rPr>
                <w:b/>
              </w:rPr>
              <w:t>Percentage Met in Past Year</w:t>
            </w:r>
          </w:p>
        </w:tc>
      </w:tr>
      <w:tr>
        <w:trPr>
          <w:trHeight w:val="250" w:hRule="atLeast"/>
        </w:trPr>
        <w:tc>
          <w:tcPr>
            <w:tcW w:w="1186" w:type="dxa"/>
            <w:tcBorders>
              <w:top w:val="single" w:sz="6" w:space="0" w:color="000000"/>
              <w:left w:val="single" w:sz="6" w:space="0" w:color="000000"/>
              <w:bottom w:val="single" w:sz="6" w:space="0" w:color="000000"/>
              <w:right w:val="single" w:sz="6" w:space="0" w:color="000000"/>
            </w:tcBorders>
          </w:tcPr>
          <w:p>
            <w:pPr>
              <w:pStyle w:val="ListParagraph"/>
              <w:ind w:left="0"/>
              <w:jc w:val="center"/>
              <w:rPr/>
            </w:pPr>
            <w:r>
              <w:rPr/>
              <w:t>{%tr for cc in criterion_cont_improv.outcome_met_percentages %}</w:t>
            </w:r>
          </w:p>
          <w:p>
            <w:pPr>
              <w:pStyle w:val="Normal"/>
              <w:jc w:val="center"/>
              <w:rPr/>
            </w:pPr>
            <w:r>
              <w:rPr/>
            </w:r>
          </w:p>
        </w:tc>
        <w:tc>
          <w:tcPr>
            <w:tcW w:w="1350"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jc w:val="center"/>
              <w:rPr>
                <w:highlight w:val="yellow"/>
              </w:rPr>
            </w:pPr>
            <w:r>
              <w:rPr>
                <w:highlight w:val="yellow"/>
              </w:rPr>
            </w:r>
          </w:p>
        </w:tc>
        <w:tc>
          <w:tcPr>
            <w:tcW w:w="2610"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c>
          <w:tcPr>
            <w:tcW w:w="2432"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r>
      <w:tr>
        <w:trPr>
          <w:trHeight w:val="250" w:hRule="atLeast"/>
        </w:trPr>
        <w:tc>
          <w:tcPr>
            <w:tcW w:w="1186" w:type="dxa"/>
            <w:tcBorders>
              <w:top w:val="single" w:sz="6" w:space="0" w:color="000000"/>
              <w:left w:val="single" w:sz="6" w:space="0" w:color="000000"/>
              <w:bottom w:val="single" w:sz="6" w:space="0" w:color="000000"/>
              <w:right w:val="single" w:sz="6" w:space="0" w:color="000000"/>
            </w:tcBorders>
          </w:tcPr>
          <w:p>
            <w:pPr>
              <w:pStyle w:val="Normal"/>
              <w:jc w:val="center"/>
              <w:rPr/>
            </w:pPr>
            <w:r>
              <w:rPr/>
              <w:t>{{cc.out_num }}</w:t>
            </w:r>
          </w:p>
        </w:tc>
        <w:tc>
          <w:tcPr>
            <w:tcW w:w="1350" w:type="dxa"/>
            <w:tcBorders>
              <w:top w:val="single" w:sz="6" w:space="0" w:color="000000"/>
              <w:left w:val="single" w:sz="6" w:space="0" w:color="000000"/>
              <w:bottom w:val="single" w:sz="6" w:space="0" w:color="000000"/>
              <w:right w:val="single" w:sz="6" w:space="0" w:color="000000"/>
            </w:tcBorders>
          </w:tcPr>
          <w:p>
            <w:pPr>
              <w:pStyle w:val="Normal"/>
              <w:jc w:val="both"/>
              <w:rPr/>
            </w:pPr>
            <w:r>
              <w:rPr/>
              <w:t>{{cc.semesters_assessed}}</w:t>
            </w:r>
          </w:p>
        </w:tc>
        <w:tc>
          <w:tcPr>
            <w:tcW w:w="1440" w:type="dxa"/>
            <w:tcBorders>
              <w:top w:val="single" w:sz="6" w:space="0" w:color="000000"/>
              <w:left w:val="single" w:sz="6" w:space="0" w:color="000000"/>
              <w:bottom w:val="single" w:sz="6" w:space="0" w:color="000000"/>
              <w:right w:val="single" w:sz="6" w:space="0" w:color="000000"/>
            </w:tcBorders>
          </w:tcPr>
          <w:p>
            <w:pPr>
              <w:pStyle w:val="Normal"/>
              <w:jc w:val="center"/>
              <w:rPr/>
            </w:pPr>
            <w:r>
              <w:rPr/>
              <w:t>{{cc.percentage_met}}</w:t>
            </w:r>
          </w:p>
        </w:tc>
        <w:tc>
          <w:tcPr>
            <w:tcW w:w="2610" w:type="dxa"/>
            <w:tcBorders>
              <w:top w:val="single" w:sz="6" w:space="0" w:color="000000"/>
              <w:left w:val="single" w:sz="6" w:space="0" w:color="000000"/>
              <w:bottom w:val="single" w:sz="6" w:space="0" w:color="000000"/>
              <w:right w:val="single" w:sz="6" w:space="0" w:color="000000"/>
            </w:tcBorders>
          </w:tcPr>
          <w:p>
            <w:pPr>
              <w:pStyle w:val="Normal"/>
              <w:jc w:val="center"/>
              <w:rPr/>
            </w:pPr>
            <w:r>
              <w:rPr/>
              <w:t>{{cc.times_consecutive_not_met}}</w:t>
            </w:r>
          </w:p>
        </w:tc>
        <w:tc>
          <w:tcPr>
            <w:tcW w:w="2432" w:type="dxa"/>
            <w:tcBorders>
              <w:top w:val="single" w:sz="6" w:space="0" w:color="000000"/>
              <w:left w:val="single" w:sz="6" w:space="0" w:color="000000"/>
              <w:bottom w:val="single" w:sz="6" w:space="0" w:color="000000"/>
              <w:right w:val="single" w:sz="6" w:space="0" w:color="000000"/>
            </w:tcBorders>
          </w:tcPr>
          <w:p>
            <w:pPr>
              <w:pStyle w:val="Normal"/>
              <w:jc w:val="center"/>
              <w:rPr/>
            </w:pPr>
            <w:r>
              <w:rPr/>
              <w:t>{{cc.percentage_met_secondary}}</w:t>
            </w:r>
          </w:p>
        </w:tc>
      </w:tr>
      <w:tr>
        <w:trPr>
          <w:trHeight w:val="250" w:hRule="atLeast"/>
        </w:trPr>
        <w:tc>
          <w:tcPr>
            <w:tcW w:w="1186" w:type="dxa"/>
            <w:tcBorders>
              <w:top w:val="single" w:sz="6" w:space="0" w:color="000000"/>
              <w:left w:val="single" w:sz="6" w:space="0" w:color="000000"/>
              <w:bottom w:val="single" w:sz="6" w:space="0" w:color="000000"/>
              <w:right w:val="single" w:sz="6" w:space="0" w:color="000000"/>
            </w:tcBorders>
          </w:tcPr>
          <w:p>
            <w:pPr>
              <w:pStyle w:val="Normal"/>
              <w:jc w:val="center"/>
              <w:rPr/>
            </w:pPr>
            <w:r>
              <w:rPr/>
              <w:t>{%tr endfor %}</w:t>
            </w:r>
          </w:p>
        </w:tc>
        <w:tc>
          <w:tcPr>
            <w:tcW w:w="1350"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c>
          <w:tcPr>
            <w:tcW w:w="2610"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c>
          <w:tcPr>
            <w:tcW w:w="2432" w:type="dxa"/>
            <w:tcBorders>
              <w:top w:val="single" w:sz="6" w:space="0" w:color="000000"/>
              <w:left w:val="single" w:sz="6" w:space="0" w:color="000000"/>
              <w:bottom w:val="single" w:sz="6" w:space="0" w:color="000000"/>
              <w:right w:val="single" w:sz="6" w:space="0" w:color="000000"/>
            </w:tcBorders>
          </w:tcPr>
          <w:p>
            <w:pPr>
              <w:pStyle w:val="Normal"/>
              <w:jc w:val="center"/>
              <w:rPr/>
            </w:pPr>
            <w:r>
              <w:rPr/>
            </w:r>
          </w:p>
        </w:tc>
      </w:tr>
    </w:tbl>
    <w:p>
      <w:pPr>
        <w:pStyle w:val="Normal"/>
        <w:rPr/>
      </w:pPr>
      <w:r>
        <w:rPr/>
      </w:r>
    </w:p>
    <w:p>
      <w:pPr>
        <w:pStyle w:val="Normal"/>
        <w:rPr/>
      </w:pPr>
      <w:r>
        <w:rPr/>
        <w:t xml:space="preserve">Outcomes that did not met 70% of the time, outcomes that did not meet in two consecutive semesters, or outcomes that did not met the last two semesters are considered to be areas of concern to be addressed by the CSE UPC. Using this as the criterion, the outcome 1 is the area of concern as indicated above. While some areas still show need for improvement, the ABET assessment process and feedback have led to improvements. Appendix E, Assessment and Continuous Assessment Plan elaborates the assessment results and improvement plan. </w:t>
      </w:r>
    </w:p>
    <w:p>
      <w:pPr>
        <w:pStyle w:val="Normal"/>
        <w:rPr/>
      </w:pPr>
      <w:r>
        <w:rPr/>
      </w:r>
      <w:bookmarkStart w:id="87" w:name="_Hlk56980506_Copy_1"/>
      <w:bookmarkStart w:id="88" w:name="_Hlk56980506_Copy_1"/>
      <w:bookmarkEnd w:id="88"/>
    </w:p>
    <w:p>
      <w:pPr>
        <w:pStyle w:val="Normal"/>
        <w:rPr/>
      </w:pPr>
      <w:r>
        <w:rPr/>
        <w:t>The report elaborating assessment the results is in Appendix E: Assessment and Continuous Assessment Plan.</w:t>
      </w:r>
    </w:p>
    <w:p>
      <w:pPr>
        <w:pStyle w:val="Normal"/>
        <w:rPr/>
      </w:pPr>
      <w:r>
        <w:rPr/>
      </w:r>
    </w:p>
    <w:p>
      <w:pPr>
        <w:pStyle w:val="Normal"/>
        <w:snapToGrid w:val="false"/>
        <w:rPr/>
      </w:pPr>
      <w:r>
        <w:rPr/>
      </w:r>
    </w:p>
    <w:p>
      <w:pPr>
        <w:pStyle w:val="ListParagraph"/>
        <w:numPr>
          <w:ilvl w:val="0"/>
          <w:numId w:val="28"/>
        </w:numPr>
        <w:rPr>
          <w:b/>
          <w:bCs/>
        </w:rPr>
      </w:pPr>
      <w:r>
        <w:rPr>
          <w:b/>
          <w:bCs/>
        </w:rPr>
        <w:t>How the results are documented and maintained</w:t>
      </w:r>
    </w:p>
    <w:p>
      <w:pPr>
        <w:pStyle w:val="Normal"/>
        <w:rPr/>
      </w:pPr>
      <w:r>
        <w:rPr/>
      </w:r>
    </w:p>
    <w:p>
      <w:pPr>
        <w:pStyle w:val="NormalWeb"/>
        <w:spacing w:before="280" w:after="280"/>
        <w:rPr/>
      </w:pPr>
      <w:r>
        <w:rPr/>
        <w:t xml:space="preserve">Each faculty member teaching a course designated for assessment is responsible for administering the appropriate assessment instruments and grading student work according to the approved rubrics. To ensure accurate reporting, undergraduate </w:t>
      </w:r>
      <w:r>
        <w:rPr>
          <w:rStyle w:val="Strong"/>
        </w:rPr>
        <w:t>Computer Systems Engineering (CSE)</w:t>
      </w:r>
      <w:r>
        <w:rPr/>
        <w:t xml:space="preserve"> student work is separated from graduate and non-CSE submissions so that only undergraduate CSE results are included in outcome reporting.</w:t>
      </w:r>
    </w:p>
    <w:p>
      <w:pPr>
        <w:pStyle w:val="NormalWeb"/>
        <w:spacing w:before="280" w:after="280"/>
        <w:rPr/>
      </w:pPr>
      <w:r>
        <w:rPr/>
        <w:t xml:space="preserve">At the end of each semester, faculty submit outcome assessment reports to the </w:t>
      </w:r>
      <w:r>
        <w:rPr>
          <w:rStyle w:val="Strong"/>
        </w:rPr>
        <w:t>ABET Coordinator</w:t>
      </w:r>
      <w:r>
        <w:rPr/>
        <w:t xml:space="preserve">, who compiles the data and prepares it for faculty review. Supporting documents—including graded student work samples, completed rubrics, and summary reports—are stored in the program’s </w:t>
      </w:r>
      <w:r>
        <w:rPr>
          <w:rStyle w:val="Strong"/>
        </w:rPr>
        <w:t>ABET repository on Canvas</w:t>
      </w:r>
      <w:r>
        <w:rPr/>
        <w:t>, which is accessible to all faculty members. This repository provides a secure, centralized, and auditable record of assessment evidence.</w:t>
      </w:r>
    </w:p>
    <w:p>
      <w:pPr>
        <w:pStyle w:val="NormalWeb"/>
        <w:spacing w:before="280" w:after="280"/>
        <w:rPr/>
      </w:pPr>
      <w:r>
        <w:rPr/>
        <w:t xml:space="preserve">Assessment data are retained in the repository for multiple cycles to allow longitudinal analysis and verification of trends over time. This ensures that results are not only documented but also available for </w:t>
      </w:r>
      <w:r>
        <w:rPr>
          <w:rStyle w:val="Strong"/>
        </w:rPr>
        <w:t>continuous improvement reviews, Industrial Advisory Council input, and ABET accreditation verification</w:t>
      </w:r>
      <w:r>
        <w:rPr/>
        <w:t>.</w:t>
      </w:r>
    </w:p>
    <w:p>
      <w:pPr>
        <w:pStyle w:val="Normal"/>
        <w:rPr/>
      </w:pPr>
      <w:r>
        <w:rPr/>
      </w:r>
    </w:p>
    <w:p>
      <w:pPr>
        <w:pStyle w:val="Heading2"/>
        <w:numPr>
          <w:ilvl w:val="0"/>
          <w:numId w:val="27"/>
        </w:numPr>
        <w:rPr>
          <w:rFonts w:cs="Arial"/>
        </w:rPr>
      </w:pPr>
      <w:bookmarkStart w:id="89" w:name="_Toc75711169"/>
      <w:r>
        <w:rPr>
          <w:rFonts w:cs="Arial"/>
        </w:rPr>
        <w:t>Continuous Improvement</w:t>
      </w:r>
      <w:bookmarkEnd w:id="89"/>
    </w:p>
    <w:p>
      <w:pPr>
        <w:pStyle w:val="Normal"/>
        <w:rPr/>
      </w:pPr>
      <w:r>
        <w:rPr/>
        <w:t>Describe how the results of evaluation processes for the student outcomes and any other available information have been systematically used as input in the continuous improvement of the program. Describe the results of any changes (whether or not effective) in those cases where re-assessment of the results has been completed. Indicate any significant future program improvement plans based upon recent evaluations. Provide a brief rationale for each of these planned changes.</w:t>
      </w:r>
    </w:p>
    <w:p>
      <w:pPr>
        <w:pStyle w:val="Normal"/>
        <w:rPr>
          <w:rFonts w:ascii="Georgia" w:hAnsi="Georgia"/>
          <w:b/>
        </w:rPr>
      </w:pPr>
      <w:r>
        <w:rPr>
          <w:rFonts w:ascii="Georgia" w:hAnsi="Georgia"/>
          <w:b/>
        </w:rPr>
      </w:r>
    </w:p>
    <w:p>
      <w:pPr>
        <w:pStyle w:val="Normal"/>
        <w:rPr/>
      </w:pPr>
      <w:r>
        <w:rPr/>
        <w:t xml:space="preserve">This section includes an overview of the Computer Systems Engineering continuous improvement process and a description of how the results from the evaluation processes for the student outcomes and any information have been used as input in the continuous improvement of the program. </w:t>
      </w:r>
    </w:p>
    <w:p>
      <w:pPr>
        <w:pStyle w:val="Heading3"/>
        <w:rPr/>
      </w:pPr>
      <w:bookmarkStart w:id="90" w:name="_Toc398285627"/>
      <w:bookmarkStart w:id="91" w:name="_Toc423093925"/>
      <w:r>
        <w:rPr/>
        <w:t>Continuous Improvement Process Overview</w:t>
      </w:r>
      <w:bookmarkEnd w:id="90"/>
      <w:bookmarkEnd w:id="91"/>
    </w:p>
    <w:p>
      <w:pPr>
        <w:pStyle w:val="NormalWeb"/>
        <w:spacing w:before="280" w:after="280"/>
        <w:rPr/>
      </w:pPr>
      <w:r>
        <w:rPr/>
        <w:t>Each faculty member teaching an assessment-designated course administers the assessments and grades student work according to approved rubrics. Undergraduate CSE student work is separated from non-CSE and graduate submissions to ensure accurate reporting. At the end of the semester, faculty submit outcome assessment reports to the ABET Coordinator.</w:t>
      </w:r>
    </w:p>
    <w:p>
      <w:pPr>
        <w:pStyle w:val="NormalWeb"/>
        <w:spacing w:before="280" w:after="280"/>
        <w:rPr/>
      </w:pPr>
      <w:r>
        <w:rPr/>
        <w:t xml:space="preserve">Supporting evidence—including graded student work, completed rubrics, and summary reports—is stored in the </w:t>
      </w:r>
      <w:r>
        <w:rPr>
          <w:rStyle w:val="Strong"/>
        </w:rPr>
        <w:t>ABET repository</w:t>
      </w:r>
      <w:r>
        <w:rPr/>
        <w:t>, which is accessible to all faculty. This repository serves as the official archive for accreditation evidence and enables longitudinal tracking of outcome attainment across multiple assessment cycles.</w:t>
      </w:r>
    </w:p>
    <w:p>
      <w:pPr>
        <w:pStyle w:val="Normal"/>
        <w:rPr/>
      </w:pPr>
      <w:r>
        <w:rPr/>
        <w:t>The following is a summary of the defined process for continuous improvement. This process is documented in the Appendix E: Computer Systems Engineering Assessment and Continuous Improvement Plan.</w:t>
      </w:r>
    </w:p>
    <w:p>
      <w:pPr>
        <w:pStyle w:val="Normal"/>
        <w:rPr/>
      </w:pPr>
      <w:r>
        <w:rPr/>
      </w:r>
    </w:p>
    <w:p>
      <w:pPr>
        <w:pStyle w:val="Normal"/>
        <w:rPr/>
      </w:pPr>
      <w:r>
        <w:rPr/>
        <w:t xml:space="preserve">The process for continuous improvement takes place in 5 steps. </w:t>
      </w:r>
    </w:p>
    <w:p>
      <w:pPr>
        <w:pStyle w:val="ListParagraph"/>
        <w:ind w:left="360"/>
        <w:rPr>
          <w:b/>
        </w:rPr>
      </w:pPr>
      <w:r>
        <w:rPr>
          <w:b/>
        </w:rPr>
      </w:r>
    </w:p>
    <w:p>
      <w:pPr>
        <w:pStyle w:val="ListParagraph"/>
        <w:keepNext w:val="true"/>
        <w:keepLines/>
        <w:numPr>
          <w:ilvl w:val="0"/>
          <w:numId w:val="51"/>
        </w:numPr>
        <w:rPr>
          <w:b/>
        </w:rPr>
      </w:pPr>
      <w:r>
        <w:rPr>
          <w:b/>
        </w:rPr>
        <w:t>Data Collection</w:t>
      </w:r>
    </w:p>
    <w:p>
      <w:pPr>
        <w:pStyle w:val="Normal"/>
        <w:spacing w:before="120" w:after="0"/>
        <w:rPr/>
      </w:pPr>
      <w:r>
        <w:rPr/>
        <w:t>Data is collected on assessment of the student outcomes according to the Computer Systems Engineering Assessment Plan. In addition, input is collected from constituencies. The sources of the input currently are</w:t>
      </w:r>
    </w:p>
    <w:p>
      <w:pPr>
        <w:pStyle w:val="Normal"/>
        <w:rPr/>
      </w:pPr>
      <w:r>
        <w:rPr/>
      </w:r>
    </w:p>
    <w:p>
      <w:pPr>
        <w:pStyle w:val="ListParagraph"/>
        <w:numPr>
          <w:ilvl w:val="0"/>
          <w:numId w:val="49"/>
        </w:numPr>
        <w:rPr/>
      </w:pPr>
      <w:r>
        <w:rPr/>
        <w:t>Student Outcome assessment reports: Data is collected each semester</w:t>
      </w:r>
    </w:p>
    <w:p>
      <w:pPr>
        <w:pStyle w:val="ListParagraph"/>
        <w:numPr>
          <w:ilvl w:val="0"/>
          <w:numId w:val="49"/>
        </w:numPr>
        <w:rPr/>
      </w:pPr>
      <w:r>
        <w:rPr/>
        <w:t>Minutes from Industry Advisory Council meetings: Meeting once a year</w:t>
      </w:r>
    </w:p>
    <w:p>
      <w:pPr>
        <w:pStyle w:val="ListParagraph"/>
        <w:numPr>
          <w:ilvl w:val="0"/>
          <w:numId w:val="49"/>
        </w:numPr>
        <w:rPr/>
      </w:pPr>
      <w:r>
        <w:rPr/>
        <w:t xml:space="preserve">Feedback from students during annual IAC meeting: Meeting once a year </w:t>
      </w:r>
    </w:p>
    <w:p>
      <w:pPr>
        <w:pStyle w:val="ListParagraph"/>
        <w:numPr>
          <w:ilvl w:val="0"/>
          <w:numId w:val="49"/>
        </w:numPr>
        <w:rPr/>
      </w:pPr>
      <w:r>
        <w:rPr/>
        <w:t>Survey results from industry and alumni by University Office of Evaluation and Educational Effectiveness (UOEEE): once a year</w:t>
      </w:r>
    </w:p>
    <w:p>
      <w:pPr>
        <w:pStyle w:val="ListParagraph"/>
        <w:numPr>
          <w:ilvl w:val="0"/>
          <w:numId w:val="49"/>
        </w:numPr>
        <w:rPr/>
      </w:pPr>
      <w:r>
        <w:rPr/>
        <w:t>Input from faculty through UPC meetings (biweekly) and faculty meetings (at least once a semester).</w:t>
      </w:r>
    </w:p>
    <w:p>
      <w:pPr>
        <w:pStyle w:val="ListParagraph"/>
        <w:numPr>
          <w:ilvl w:val="0"/>
          <w:numId w:val="49"/>
        </w:numPr>
        <w:rPr/>
      </w:pPr>
      <w:r>
        <w:rPr/>
        <w:t>Other sources which may have an impact on the program: The frequency varies.</w:t>
      </w:r>
    </w:p>
    <w:p>
      <w:pPr>
        <w:pStyle w:val="ListParagraph"/>
        <w:ind w:left="0"/>
        <w:rPr/>
      </w:pPr>
      <w:r>
        <w:rPr/>
      </w:r>
    </w:p>
    <w:p>
      <w:pPr>
        <w:pStyle w:val="ListParagraph"/>
        <w:numPr>
          <w:ilvl w:val="0"/>
          <w:numId w:val="51"/>
        </w:numPr>
        <w:rPr>
          <w:b/>
        </w:rPr>
      </w:pPr>
      <w:r>
        <w:rPr>
          <w:b/>
        </w:rPr>
        <w:t>Problem Identification</w:t>
      </w:r>
    </w:p>
    <w:p>
      <w:pPr>
        <w:pStyle w:val="Normal"/>
        <w:spacing w:before="120" w:after="0"/>
        <w:rPr/>
      </w:pPr>
      <w:r>
        <w:rPr/>
        <w:t>The data is reviewed by the Program Chair and the Computer Systems Engineering Undergraduate Committee (CSE UPC). Review of the assessment of outcomes is scheduled at the beginning of each fall semester, while the inputs from other sources are done whenever the inputs become available. Reviews done by the UPC are documented in meeting minutes. If the data indicates that an outcome is not being met by the program, the results are further analyzed. Possible results are</w:t>
      </w:r>
    </w:p>
    <w:p>
      <w:pPr>
        <w:pStyle w:val="ListParagraph"/>
        <w:numPr>
          <w:ilvl w:val="0"/>
          <w:numId w:val="50"/>
        </w:numPr>
        <w:rPr/>
      </w:pPr>
      <w:r>
        <w:rPr/>
        <w:t>An anomaly in the data</w:t>
      </w:r>
    </w:p>
    <w:p>
      <w:pPr>
        <w:pStyle w:val="ListParagraph"/>
        <w:numPr>
          <w:ilvl w:val="0"/>
          <w:numId w:val="50"/>
        </w:numPr>
        <w:rPr/>
      </w:pPr>
      <w:r>
        <w:rPr/>
        <w:t>A problem with the assessment instrument</w:t>
      </w:r>
    </w:p>
    <w:p>
      <w:pPr>
        <w:pStyle w:val="ListParagraph"/>
        <w:numPr>
          <w:ilvl w:val="0"/>
          <w:numId w:val="50"/>
        </w:numPr>
        <w:rPr/>
      </w:pPr>
      <w:r>
        <w:rPr/>
        <w:t>An opportunity for improvement</w:t>
      </w:r>
    </w:p>
    <w:p>
      <w:pPr>
        <w:pStyle w:val="Normal"/>
        <w:rPr/>
      </w:pPr>
      <w:r>
        <w:rPr/>
      </w:r>
    </w:p>
    <w:p>
      <w:pPr>
        <w:pStyle w:val="Normal"/>
        <w:rPr/>
      </w:pPr>
      <w:r>
        <w:rPr/>
        <w:t>If any of the above issues are identified, then an action for improvement is initialized.</w:t>
      </w:r>
    </w:p>
    <w:p>
      <w:pPr>
        <w:pStyle w:val="Normal"/>
        <w:rPr/>
      </w:pPr>
      <w:r>
        <w:rPr/>
      </w:r>
    </w:p>
    <w:p>
      <w:pPr>
        <w:pStyle w:val="ListParagraph"/>
        <w:numPr>
          <w:ilvl w:val="0"/>
          <w:numId w:val="51"/>
        </w:numPr>
        <w:rPr>
          <w:b/>
        </w:rPr>
      </w:pPr>
      <w:r>
        <w:rPr>
          <w:b/>
        </w:rPr>
        <w:t>Implementation</w:t>
      </w:r>
    </w:p>
    <w:p>
      <w:pPr>
        <w:pStyle w:val="Normal"/>
        <w:spacing w:before="120" w:after="0"/>
        <w:rPr/>
      </w:pPr>
      <w:r>
        <w:rPr/>
        <w:t>An improvement action is identified with the goal and identification of the faculty and/or staff members involved in the efforts. The action required for improvement is then carried out and reported back to the UPC.</w:t>
      </w:r>
    </w:p>
    <w:p>
      <w:pPr>
        <w:pStyle w:val="Normal"/>
        <w:rPr/>
      </w:pPr>
      <w:r>
        <w:rPr/>
      </w:r>
    </w:p>
    <w:p>
      <w:pPr>
        <w:pStyle w:val="ListParagraph"/>
        <w:numPr>
          <w:ilvl w:val="0"/>
          <w:numId w:val="51"/>
        </w:numPr>
        <w:rPr>
          <w:b/>
        </w:rPr>
      </w:pPr>
      <w:r>
        <w:rPr>
          <w:b/>
        </w:rPr>
        <w:t>Evaluation</w:t>
      </w:r>
    </w:p>
    <w:p>
      <w:pPr>
        <w:pStyle w:val="ListParagraph"/>
        <w:spacing w:before="120" w:after="0"/>
        <w:ind w:left="0"/>
        <w:contextualSpacing w:val="false"/>
        <w:rPr/>
      </w:pPr>
      <w:r>
        <w:rPr/>
        <w:t xml:space="preserve">The project results are evaluated by the same method which identified the problem such as survey results, meeting minutes, and assessment reports. </w:t>
      </w:r>
    </w:p>
    <w:p>
      <w:pPr>
        <w:pStyle w:val="ListParagraph"/>
        <w:ind w:left="0"/>
        <w:rPr/>
      </w:pPr>
      <w:r>
        <w:rPr/>
      </w:r>
    </w:p>
    <w:p>
      <w:pPr>
        <w:pStyle w:val="ListParagraph"/>
        <w:numPr>
          <w:ilvl w:val="0"/>
          <w:numId w:val="51"/>
        </w:numPr>
        <w:rPr>
          <w:b/>
        </w:rPr>
      </w:pPr>
      <w:r>
        <w:rPr>
          <w:b/>
        </w:rPr>
        <w:t>Closing the loop</w:t>
      </w:r>
    </w:p>
    <w:p>
      <w:pPr>
        <w:pStyle w:val="Normal"/>
        <w:spacing w:before="120" w:after="0"/>
        <w:rPr/>
      </w:pPr>
      <w:r>
        <w:rPr/>
        <w:t>The Program Chair and CSE UPC are then tasked to review the results from the evaluation. If the evaluation indicates that the project was successful, then the changes are implemented in the program. If the assessment indicates that the project was not successful, the Program Chair can choose to repeat the action with or without changes or initiate another improvement action for the problem.</w:t>
      </w:r>
    </w:p>
    <w:p>
      <w:pPr>
        <w:pStyle w:val="NormalWeb"/>
        <w:spacing w:before="280" w:after="280"/>
        <w:rPr/>
      </w:pPr>
      <w:r>
        <w:rPr/>
        <w:t xml:space="preserve">Results are communicated to stakeholders at multiple levels. Assessment findings and improvement initiatives are discussed regularly in </w:t>
      </w:r>
      <w:r>
        <w:rPr>
          <w:rStyle w:val="Strong"/>
        </w:rPr>
        <w:t>UPC meetings (biweekly)</w:t>
      </w:r>
      <w:r>
        <w:rPr/>
        <w:t xml:space="preserve"> and at least once per semester in </w:t>
      </w:r>
      <w:r>
        <w:rPr>
          <w:rStyle w:val="Strong"/>
        </w:rPr>
        <w:t>faculty meetings</w:t>
      </w:r>
      <w:r>
        <w:rPr/>
        <w:t xml:space="preserve">. Summaries of assessment outcomes and improvement actions are presented annually to the </w:t>
      </w:r>
      <w:r>
        <w:rPr>
          <w:rStyle w:val="Strong"/>
        </w:rPr>
        <w:t>Industrial Advisory Council (IAC)</w:t>
      </w:r>
      <w:r>
        <w:rPr/>
        <w:t xml:space="preserve">, which provides valuable external input on program relevance and workforce needs. Alumni survey data from the </w:t>
      </w:r>
      <w:r>
        <w:rPr>
          <w:rStyle w:val="Strong"/>
        </w:rPr>
        <w:t>University Office of Evaluation and Educational Effectiveness (UOEEE)</w:t>
      </w:r>
      <w:r>
        <w:rPr/>
        <w:t xml:space="preserve"> are also incorporated into these discussions.</w:t>
      </w:r>
    </w:p>
    <w:p>
      <w:pPr>
        <w:pStyle w:val="NormalWeb"/>
        <w:spacing w:before="280" w:after="280"/>
        <w:rPr/>
      </w:pPr>
      <w:r>
        <w:rPr/>
        <w:t xml:space="preserve">The ABET repository ensures transparency and accessibility for all faculty, supporting both </w:t>
      </w:r>
      <w:r>
        <w:rPr>
          <w:rStyle w:val="Strong"/>
        </w:rPr>
        <w:t>faculty engagement in the process</w:t>
      </w:r>
      <w:r>
        <w:rPr/>
        <w:t xml:space="preserve"> and </w:t>
      </w:r>
      <w:r>
        <w:rPr>
          <w:rStyle w:val="Strong"/>
        </w:rPr>
        <w:t>external verification during accreditation reviews</w:t>
      </w:r>
      <w:r>
        <w:rPr/>
        <w:t>. This comprehensive communication framework closes the loop between assessment, action, evaluation, and stakeholder validation.</w:t>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Heading3"/>
        <w:rPr/>
      </w:pPr>
      <w:bookmarkStart w:id="92" w:name="_Toc398285628"/>
      <w:bookmarkStart w:id="93" w:name="_Toc423093926"/>
      <w:r>
        <w:rPr/>
        <w:t xml:space="preserve">Improvements Actions </w:t>
      </w:r>
      <w:bookmarkEnd w:id="92"/>
      <w:r>
        <w:rPr/>
        <w:t>Based on Outcome Assessment</w:t>
      </w:r>
      <w:bookmarkEnd w:id="93"/>
    </w:p>
    <w:p>
      <w:pPr>
        <w:pStyle w:val="Normal"/>
        <w:rPr/>
      </w:pPr>
      <w:r>
        <w:rPr/>
      </w:r>
    </w:p>
    <w:p>
      <w:pPr>
        <w:pStyle w:val="Normal"/>
        <w:keepNext w:val="true"/>
        <w:keepLines/>
        <w:rPr/>
      </w:pPr>
      <w:r>
        <w:rPr/>
        <w:t xml:space="preserve">1. Improvement of hardware sequence consideration </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48"/>
        <w:gridCol w:w="7693"/>
      </w:tblGrid>
      <w:tr>
        <w:trPr/>
        <w:tc>
          <w:tcPr>
            <w:tcW w:w="1548"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t>Sources</w:t>
            </w:r>
          </w:p>
        </w:tc>
        <w:tc>
          <w:tcPr>
            <w:tcW w:w="7693"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Autospacing="0" w:before="0" w:afterAutospacing="0" w:after="0"/>
              <w:jc w:val="left"/>
              <w:rPr/>
            </w:pPr>
            <w:r>
              <w:rPr>
                <w:rFonts w:eastAsia="Times New Roman" w:cs="Times New Roman"/>
                <w:b w:val="false"/>
                <w:bCs w:val="false"/>
                <w:color w:themeColor="text1" w:val="000000"/>
                <w:sz w:val="24"/>
                <w:szCs w:val="24"/>
                <w:lang w:val="en-US"/>
              </w:rPr>
              <w:t>{{criterion_cont_improv.hardware_assessment.source}}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693" w:type="dxa"/>
            <w:tcBorders>
              <w:top w:val="single" w:sz="4" w:space="0" w:color="000000"/>
              <w:left w:val="single" w:sz="4" w:space="0" w:color="000000"/>
              <w:bottom w:val="single" w:sz="4" w:space="0" w:color="000000"/>
              <w:right w:val="single" w:sz="4" w:space="0" w:color="000000"/>
            </w:tcBorders>
          </w:tcPr>
          <w:p>
            <w:pPr>
              <w:pStyle w:val="Normal"/>
              <w:spacing w:beforeAutospacing="0" w:before="0" w:afterAutospacing="0" w:after="0"/>
              <w:ind w:left="0" w:right="0"/>
              <w:jc w:val="left"/>
              <w:rPr/>
            </w:pPr>
            <w:r>
              <w:rPr>
                <w:rFonts w:eastAsia="Times New Roman" w:cs="Times New Roman"/>
                <w:color w:themeColor="text1" w:val="000000"/>
                <w:sz w:val="24"/>
                <w:szCs w:val="24"/>
                <w:lang w:val="en-US"/>
              </w:rPr>
              <w:t>{{</w:t>
            </w:r>
            <w:r>
              <w:rPr>
                <w:rFonts w:eastAsia="Times New Roman" w:cs="Times New Roman"/>
                <w:b w:val="false"/>
                <w:bCs w:val="false"/>
                <w:color w:themeColor="text1" w:val="000000"/>
                <w:sz w:val="24"/>
                <w:szCs w:val="24"/>
                <w:lang w:val="en-US"/>
              </w:rPr>
              <w:t>criterion_cont_improv.hardware_assessment.problem_analysis</w:t>
            </w:r>
            <w:r>
              <w:rPr>
                <w:rFonts w:eastAsia="Times New Roman" w:cs="Times New Roman"/>
                <w:color w:themeColor="text1" w:val="000000"/>
                <w:sz w:val="24"/>
                <w:szCs w:val="24"/>
                <w:lang w:val="en-US"/>
              </w:rPr>
              <w:t>}}</w:t>
            </w:r>
          </w:p>
        </w:tc>
      </w:tr>
    </w:tbl>
    <w:p>
      <w:pPr>
        <w:pStyle w:val="Normal"/>
        <w:rPr/>
      </w:pPr>
      <w:r>
        <w:rPr/>
      </w:r>
    </w:p>
    <w:p>
      <w:pPr>
        <w:pStyle w:val="Normal"/>
        <w:spacing w:beforeAutospacing="0" w:before="0" w:afterAutospacing="0" w:after="0"/>
        <w:jc w:val="left"/>
        <w:rPr/>
      </w:pPr>
      <w:r>
        <w:rPr>
          <w:rFonts w:eastAsia="Times New Roman" w:cs="Times New Roman"/>
          <w:color w:themeColor="text1" w:val="000000"/>
          <w:sz w:val="24"/>
          <w:szCs w:val="24"/>
          <w:lang w:val="en-US"/>
        </w:rPr>
        <w:t>{% for tbl in criterion_cont_improv.hardware_assessment_by_year %}</w:t>
      </w:r>
    </w:p>
    <w:p>
      <w:pPr>
        <w:pStyle w:val="Normal"/>
        <w:keepNext w:val="true"/>
        <w:keepLines/>
        <w:rPr/>
      </w:pPr>
      <w:r>
        <w:rPr/>
        <w:t>2. Improvement based on {{tbl.semester_year}} assessment outcome</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355"/>
        <w:gridCol w:w="7886"/>
      </w:tblGrid>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Source</w:t>
            </w:r>
          </w:p>
        </w:tc>
        <w:tc>
          <w:tcPr>
            <w:tcW w:w="7886" w:type="dxa"/>
            <w:tcBorders>
              <w:top w:val="single" w:sz="4" w:space="0" w:color="000000"/>
              <w:left w:val="single" w:sz="4" w:space="0" w:color="000000"/>
              <w:bottom w:val="single" w:sz="4" w:space="0" w:color="000000"/>
              <w:right w:val="single" w:sz="4" w:space="0" w:color="000000"/>
            </w:tcBorders>
          </w:tcPr>
          <w:p>
            <w:pPr>
              <w:pStyle w:val="Normal"/>
              <w:spacing w:beforeAutospacing="0" w:before="0" w:afterAutospacing="0" w:after="115"/>
              <w:ind w:left="-43" w:right="0"/>
              <w:jc w:val="left"/>
              <w:rPr/>
            </w:pPr>
            <w:r>
              <w:rPr>
                <w:rFonts w:eastAsia="Times New Roman" w:cs="Times New Roman"/>
                <w:color w:themeColor="text1" w:val="000000"/>
                <w:sz w:val="24"/>
                <w:szCs w:val="24"/>
                <w:lang w:val="en-US"/>
              </w:rPr>
              <w:t>{{tbl.source}}</w:t>
            </w:r>
          </w:p>
          <w:p>
            <w:pPr>
              <w:pStyle w:val="Normal"/>
              <w:spacing w:before="0" w:after="120"/>
              <w:ind w:left="-50"/>
              <w:rPr/>
            </w:pPr>
            <w:r>
              <w:rPr/>
            </w:r>
          </w:p>
        </w:tc>
      </w:tr>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886" w:type="dxa"/>
            <w:tcBorders>
              <w:top w:val="single" w:sz="4" w:space="0" w:color="000000"/>
              <w:left w:val="single" w:sz="4" w:space="0" w:color="000000"/>
              <w:bottom w:val="single" w:sz="4" w:space="0" w:color="000000"/>
              <w:right w:val="single" w:sz="4" w:space="0" w:color="000000"/>
            </w:tcBorders>
          </w:tcPr>
          <w:p>
            <w:pPr>
              <w:pStyle w:val="Normal"/>
              <w:spacing w:beforeAutospacing="0" w:before="0" w:afterAutospacing="0" w:after="115"/>
              <w:ind w:left="-43" w:right="0"/>
              <w:jc w:val="left"/>
              <w:rPr/>
            </w:pPr>
            <w:r>
              <w:rPr>
                <w:rFonts w:eastAsia="Times New Roman" w:cs="Times New Roman"/>
                <w:color w:themeColor="text1" w:val="000000"/>
                <w:sz w:val="24"/>
                <w:szCs w:val="24"/>
                <w:lang w:val="en-US"/>
              </w:rPr>
              <w:t>{{tbl.problem_analysis}}</w:t>
            </w:r>
          </w:p>
          <w:p>
            <w:pPr>
              <w:pStyle w:val="Normal"/>
              <w:rPr/>
            </w:pPr>
            <w:r>
              <w:rPr/>
            </w:r>
          </w:p>
        </w:tc>
      </w:tr>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Actions</w:t>
            </w:r>
          </w:p>
        </w:tc>
        <w:tc>
          <w:tcPr>
            <w:tcW w:w="7886" w:type="dxa"/>
            <w:tcBorders>
              <w:top w:val="single" w:sz="4" w:space="0" w:color="000000"/>
              <w:left w:val="single" w:sz="4" w:space="0" w:color="000000"/>
              <w:bottom w:val="single" w:sz="4" w:space="0" w:color="000000"/>
              <w:right w:val="single" w:sz="4" w:space="0" w:color="000000"/>
            </w:tcBorders>
          </w:tcPr>
          <w:p>
            <w:pPr>
              <w:pStyle w:val="ListParagraph"/>
              <w:numPr>
                <w:ilvl w:val="0"/>
                <w:numId w:val="23"/>
              </w:numPr>
              <w:spacing w:beforeAutospacing="0" w:before="200" w:afterAutospacing="0" w:after="20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{{tbl.action_plans}}</w:t>
            </w:r>
          </w:p>
          <w:p>
            <w:pPr>
              <w:pStyle w:val="Normal"/>
              <w:rPr/>
            </w:pPr>
            <w:r>
              <w:rPr/>
            </w:r>
          </w:p>
        </w:tc>
      </w:tr>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Status of Actions</w:t>
            </w:r>
          </w:p>
        </w:tc>
        <w:tc>
          <w:tcPr>
            <w:tcW w:w="7886" w:type="dxa"/>
            <w:tcBorders>
              <w:top w:val="single" w:sz="4" w:space="0" w:color="000000"/>
              <w:left w:val="single" w:sz="4" w:space="0" w:color="000000"/>
              <w:bottom w:val="single" w:sz="4" w:space="0" w:color="000000"/>
              <w:right w:val="single" w:sz="4" w:space="0" w:color="000000"/>
            </w:tcBorders>
          </w:tcPr>
          <w:p>
            <w:pPr>
              <w:pStyle w:val="Normal"/>
              <w:spacing w:beforeAutospacing="0" w:before="0" w:afterAutospacing="0" w:after="115"/>
              <w:ind w:left="-43" w:right="0"/>
              <w:jc w:val="left"/>
              <w:rPr/>
            </w:pPr>
            <w:r>
              <w:rPr>
                <w:rFonts w:eastAsia="Times New Roman" w:cs="Times New Roman"/>
                <w:color w:themeColor="text1" w:val="000000"/>
                <w:sz w:val="24"/>
                <w:szCs w:val="24"/>
                <w:lang w:val="en-US"/>
              </w:rPr>
              <w:t>{{tbl.status_actions}}</w:t>
            </w:r>
          </w:p>
        </w:tc>
      </w:tr>
    </w:tbl>
    <w:p>
      <w:pPr>
        <w:pStyle w:val="Normal"/>
        <w:spacing w:beforeAutospacing="0" w:before="0" w:afterAutospacing="0" w:after="0"/>
        <w:jc w:val="left"/>
        <w:rPr/>
      </w:pPr>
      <w:bookmarkStart w:id="94" w:name="_Toc423093927"/>
      <w:bookmarkEnd w:id="94"/>
      <w:r>
        <w:rPr>
          <w:rFonts w:eastAsia="Times New Roman" w:cs="Times New Roman"/>
          <w:i w:val="false"/>
          <w:iCs w:val="false"/>
          <w:color w:themeColor="text1" w:val="000000"/>
          <w:sz w:val="24"/>
          <w:szCs w:val="24"/>
          <w:lang w:val="en-US"/>
        </w:rPr>
        <w:t>{% endfor %}</w:t>
      </w:r>
    </w:p>
    <w:p>
      <w:pPr>
        <w:pStyle w:val="Heading3"/>
        <w:rPr/>
      </w:pPr>
      <w:bookmarkStart w:id="95" w:name="_Toc423093927_Copy_1"/>
      <w:bookmarkStart w:id="96" w:name="_Toc423093928"/>
      <w:bookmarkEnd w:id="95"/>
      <w:r>
        <w:rPr/>
        <w:t>Improvements Driven by Constituencies</w:t>
      </w:r>
      <w:bookmarkEnd w:id="96"/>
    </w:p>
    <w:p>
      <w:pPr>
        <w:pStyle w:val="Normal"/>
        <w:rPr/>
      </w:pPr>
      <w:r>
        <w:rPr/>
        <w:t>1. CSE program educational objectives update</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355"/>
        <w:gridCol w:w="7886"/>
      </w:tblGrid>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Source</w:t>
            </w:r>
          </w:p>
        </w:tc>
        <w:tc>
          <w:tcPr>
            <w:tcW w:w="7886" w:type="dxa"/>
            <w:tcBorders>
              <w:top w:val="single" w:sz="4" w:space="0" w:color="000000"/>
              <w:left w:val="single" w:sz="4" w:space="0" w:color="000000"/>
              <w:bottom w:val="single" w:sz="4" w:space="0" w:color="000000"/>
              <w:right w:val="single" w:sz="4" w:space="0" w:color="000000"/>
            </w:tcBorders>
          </w:tcPr>
          <w:p>
            <w:pPr>
              <w:pStyle w:val="ListParagraph"/>
              <w:numPr>
                <w:ilvl w:val="0"/>
                <w:numId w:val="22"/>
              </w:numPr>
              <w:suppressLineNumbers w:val="0"/>
              <w:bidi w:val="0"/>
              <w:spacing w:lineRule="auto" w:line="259" w:beforeAutospacing="0" w:before="0" w:afterAutospacing="0" w:after="0"/>
              <w:ind w:hanging="360" w:left="720" w:right="0"/>
              <w:contextualSpacing/>
              <w:jc w:val="left"/>
              <w:rPr/>
            </w:pPr>
            <w:r>
              <w:rPr/>
              <w:t>{{</w:t>
            </w:r>
            <w:r>
              <w:rPr>
                <w:rFonts w:eastAsia="Times New Roman" w:cs="Times New Roman"/>
                <w:b w:val="false"/>
                <w:bCs w:val="false"/>
                <w:color w:themeColor="text1" w:val="000000"/>
                <w:sz w:val="24"/>
                <w:szCs w:val="24"/>
                <w:lang w:val="en-US"/>
              </w:rPr>
              <w:t>criterion_cont_improv.hardware_assessment_obj.source}}</w:t>
            </w:r>
          </w:p>
        </w:tc>
      </w:tr>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886" w:type="dxa"/>
            <w:tcBorders>
              <w:top w:val="single" w:sz="4" w:space="0" w:color="000000"/>
              <w:left w:val="single" w:sz="4" w:space="0" w:color="000000"/>
              <w:bottom w:val="single" w:sz="4" w:space="0" w:color="000000"/>
              <w:right w:val="single" w:sz="4" w:space="0" w:color="000000"/>
            </w:tcBorders>
          </w:tcPr>
          <w:p>
            <w:pPr>
              <w:pStyle w:val="Normal"/>
              <w:spacing w:beforeAutospacing="0" w:before="0" w:afterAutospacing="0" w:after="0"/>
              <w:jc w:val="left"/>
              <w:rPr/>
            </w:pPr>
            <w:r>
              <w:rPr>
                <w:rFonts w:eastAsia="Times New Roman" w:cs="Times New Roman"/>
                <w:b w:val="false"/>
                <w:bCs w:val="false"/>
                <w:color w:themeColor="text1" w:val="000000"/>
                <w:sz w:val="24"/>
                <w:szCs w:val="24"/>
                <w:lang w:val="en-US"/>
              </w:rPr>
              <w:t>{criterion_cont_improv.hardware_assessment_obj.problem_analysis}}</w:t>
            </w:r>
          </w:p>
        </w:tc>
      </w:tr>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Actions</w:t>
            </w:r>
          </w:p>
        </w:tc>
        <w:tc>
          <w:tcPr>
            <w:tcW w:w="7886" w:type="dxa"/>
            <w:tcBorders>
              <w:top w:val="single" w:sz="4" w:space="0" w:color="000000"/>
              <w:left w:val="single" w:sz="4" w:space="0" w:color="000000"/>
              <w:bottom w:val="single" w:sz="4" w:space="0" w:color="000000"/>
              <w:right w:val="single" w:sz="4" w:space="0" w:color="000000"/>
            </w:tcBorders>
          </w:tcPr>
          <w:p>
            <w:pPr>
              <w:pStyle w:val="ListParagraph"/>
              <w:numPr>
                <w:ilvl w:val="0"/>
                <w:numId w:val="21"/>
              </w:numPr>
              <w:spacing w:beforeAutospacing="0" w:before="200" w:afterAutospacing="0" w:after="20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{{criterion_cont_improv.hardware_assessment_obj.action_plans}}</w:t>
            </w:r>
          </w:p>
        </w:tc>
      </w:tr>
      <w:tr>
        <w:trPr/>
        <w:tc>
          <w:tcPr>
            <w:tcW w:w="1355" w:type="dxa"/>
            <w:tcBorders>
              <w:top w:val="single" w:sz="4" w:space="0" w:color="000000"/>
              <w:left w:val="single" w:sz="4" w:space="0" w:color="000000"/>
              <w:bottom w:val="single" w:sz="4" w:space="0" w:color="000000"/>
              <w:right w:val="single" w:sz="4" w:space="0" w:color="000000"/>
            </w:tcBorders>
          </w:tcPr>
          <w:p>
            <w:pPr>
              <w:pStyle w:val="Normal"/>
              <w:rPr/>
            </w:pPr>
            <w:r>
              <w:rPr/>
              <w:t>Result</w:t>
            </w:r>
          </w:p>
        </w:tc>
        <w:tc>
          <w:tcPr>
            <w:tcW w:w="7886" w:type="dxa"/>
            <w:tcBorders>
              <w:top w:val="single" w:sz="4" w:space="0" w:color="000000"/>
              <w:left w:val="single" w:sz="4" w:space="0" w:color="000000"/>
              <w:bottom w:val="single" w:sz="4" w:space="0" w:color="000000"/>
              <w:right w:val="single" w:sz="4" w:space="0" w:color="000000"/>
            </w:tcBorders>
          </w:tcPr>
          <w:p>
            <w:pPr>
              <w:pStyle w:val="ListParagraph"/>
              <w:numPr>
                <w:ilvl w:val="0"/>
                <w:numId w:val="20"/>
              </w:numPr>
              <w:spacing w:beforeAutospacing="0" w:before="200" w:afterAutospacing="0" w:after="20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{{criterion_cont_improv.hardware_assessment_obj.result}}</w:t>
            </w:r>
          </w:p>
        </w:tc>
      </w:tr>
    </w:tbl>
    <w:p>
      <w:pPr>
        <w:pStyle w:val="Normal"/>
        <w:rPr>
          <w:u w:val="single"/>
        </w:rPr>
      </w:pPr>
      <w:r>
        <w:rPr>
          <w:u w:val="single"/>
        </w:rPr>
      </w:r>
    </w:p>
    <w:p>
      <w:pPr>
        <w:pStyle w:val="Normal"/>
        <w:keepNext w:val="true"/>
        <w:keepLines/>
        <w:rPr/>
      </w:pPr>
      <w:r>
        <w:rPr/>
        <w:t>2. New Course development</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48"/>
        <w:gridCol w:w="7693"/>
      </w:tblGrid>
      <w:tr>
        <w:trPr/>
        <w:tc>
          <w:tcPr>
            <w:tcW w:w="1548"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t>Sources</w:t>
            </w:r>
          </w:p>
        </w:tc>
        <w:tc>
          <w:tcPr>
            <w:tcW w:w="7693"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Autospacing="0" w:before="0" w:afterAutospacing="0" w:after="0"/>
              <w:jc w:val="left"/>
              <w:rPr/>
            </w:pPr>
            <w:r>
              <w:rPr>
                <w:rFonts w:eastAsia="Times New Roman" w:cs="Times New Roman"/>
                <w:b w:val="false"/>
                <w:bCs w:val="false"/>
                <w:color w:themeColor="text1" w:val="000000"/>
                <w:sz w:val="24"/>
                <w:szCs w:val="24"/>
                <w:lang w:val="en-US"/>
              </w:rPr>
              <w:t>{{criterion_cont_improv.hardware_assessment_new_course.source}}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9"/>
              </w:numPr>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{{criterion_cont_improv.hardware_assessment_new_course.problem_analysis}}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Actions/Plans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8"/>
              </w:numPr>
              <w:spacing w:beforeAutospacing="0" w:before="200" w:afterAutospacing="0" w:after="20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{{criterion_cont_improv.hardware_assessment_new_course.action_plans}}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Status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7"/>
              </w:numPr>
              <w:spacing w:beforeAutospacing="0" w:before="200" w:afterAutospacing="0" w:after="20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{{criterion_cont_improv.hardware_assessment_new_course.status_actions}}</w:t>
            </w:r>
          </w:p>
        </w:tc>
      </w:tr>
    </w:tbl>
    <w:p>
      <w:pPr>
        <w:pStyle w:val="Normal"/>
        <w:rPr/>
      </w:pPr>
      <w:r>
        <w:rPr/>
      </w:r>
    </w:p>
    <w:p>
      <w:pPr>
        <w:pStyle w:val="Normal"/>
        <w:spacing w:beforeAutospacing="0" w:before="0" w:afterAutospacing="0" w:after="0"/>
        <w:jc w:val="left"/>
        <w:rPr/>
      </w:pPr>
      <w:r>
        <w:rPr>
          <w:rFonts w:eastAsia="Times New Roman" w:cs="Times New Roman"/>
          <w:color w:themeColor="text1" w:val="000000"/>
          <w:sz w:val="24"/>
          <w:szCs w:val="24"/>
          <w:lang w:val="en-US"/>
        </w:rPr>
        <w:t>{% for tbl in criterion_cont_improv.assessment_concentration_list%}</w:t>
      </w:r>
    </w:p>
    <w:p>
      <w:pPr>
        <w:pStyle w:val="Normal"/>
        <w:keepNext w:val="true"/>
        <w:keepLines/>
        <w:spacing w:beforeAutospacing="0" w:before="0" w:afterAutospacing="0" w:after="0"/>
        <w:jc w:val="left"/>
        <w:rPr/>
      </w:pPr>
      <w:r>
        <w:rPr/>
        <w:t xml:space="preserve">3. </w:t>
      </w:r>
      <w:r>
        <w:rPr>
          <w:rFonts w:eastAsia="Times New Roman" w:cs="Times New Roman"/>
          <w:color w:themeColor="text1" w:val="000000"/>
          <w:sz w:val="24"/>
          <w:szCs w:val="24"/>
          <w:lang w:val="en-US"/>
        </w:rPr>
        <w:t>{{tbl.program_id}}</w:t>
      </w:r>
      <w:r>
        <w:rPr/>
        <w:t xml:space="preserve"> concentration update</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1"/>
        <w:gridCol w:w="17"/>
        <w:gridCol w:w="7693"/>
      </w:tblGrid>
      <w:tr>
        <w:trPr/>
        <w:tc>
          <w:tcPr>
            <w:tcW w:w="1531"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t>Sources</w:t>
            </w:r>
          </w:p>
        </w:tc>
        <w:tc>
          <w:tcPr>
            <w:tcW w:w="7710" w:type="dxa"/>
            <w:gridSpan w:val="2"/>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120"/>
              <w:ind w:left="0"/>
              <w:rPr/>
            </w:pPr>
            <w:r>
              <w:rPr/>
              <w:t>{{tbl.source}}</w:t>
            </w:r>
          </w:p>
        </w:tc>
      </w:tr>
      <w:tr>
        <w:trPr/>
        <w:tc>
          <w:tcPr>
            <w:tcW w:w="1531"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710" w:type="dxa"/>
            <w:gridSpan w:val="2"/>
            <w:tcBorders>
              <w:top w:val="single" w:sz="4" w:space="0" w:color="000000"/>
              <w:left w:val="single" w:sz="4" w:space="0" w:color="000000"/>
              <w:bottom w:val="single" w:sz="4" w:space="0" w:color="000000"/>
              <w:right w:val="single" w:sz="4" w:space="0" w:color="000000"/>
            </w:tcBorders>
          </w:tcPr>
          <w:p>
            <w:pPr>
              <w:pStyle w:val="Normal"/>
              <w:rPr/>
            </w:pPr>
            <w:r>
              <w:rPr/>
              <w:t>{{tbl.problem_analysis}}</w:t>
            </w:r>
          </w:p>
        </w:tc>
      </w:tr>
      <w:tr>
        <w:trPr/>
        <w:tc>
          <w:tcPr>
            <w:tcW w:w="1548" w:type="dxa"/>
            <w:gridSpan w:val="2"/>
            <w:tcBorders>
              <w:top w:val="single" w:sz="4" w:space="0" w:color="000000"/>
              <w:left w:val="single" w:sz="4" w:space="0" w:color="000000"/>
              <w:bottom w:val="single" w:sz="4" w:space="0" w:color="000000"/>
              <w:right w:val="single" w:sz="4" w:space="0" w:color="000000"/>
            </w:tcBorders>
          </w:tcPr>
          <w:p>
            <w:pPr>
              <w:pStyle w:val="Normal"/>
              <w:rPr/>
            </w:pPr>
            <w:r>
              <w:rPr/>
              <w:t>Actions/Plans</w:t>
            </w:r>
          </w:p>
        </w:tc>
        <w:tc>
          <w:tcPr>
            <w:tcW w:w="7693" w:type="dxa"/>
            <w:tcBorders>
              <w:top w:val="single" w:sz="4" w:space="0" w:color="000000"/>
              <w:left w:val="single" w:sz="4" w:space="0" w:color="000000"/>
              <w:bottom w:val="single" w:sz="4" w:space="0" w:color="000000"/>
              <w:right w:val="single" w:sz="4" w:space="0" w:color="000000"/>
            </w:tcBorders>
          </w:tcPr>
          <w:p>
            <w:pPr>
              <w:pStyle w:val="Normal"/>
              <w:rPr/>
            </w:pPr>
            <w:r>
              <w:rPr/>
              <w:t>{{tbl.action_plans}}</w:t>
            </w:r>
          </w:p>
        </w:tc>
      </w:tr>
      <w:tr>
        <w:trPr/>
        <w:tc>
          <w:tcPr>
            <w:tcW w:w="1548" w:type="dxa"/>
            <w:gridSpan w:val="2"/>
            <w:tcBorders>
              <w:top w:val="single" w:sz="4" w:space="0" w:color="000000"/>
              <w:left w:val="single" w:sz="4" w:space="0" w:color="000000"/>
              <w:bottom w:val="single" w:sz="4" w:space="0" w:color="000000"/>
              <w:right w:val="single" w:sz="4" w:space="0" w:color="000000"/>
            </w:tcBorders>
          </w:tcPr>
          <w:p>
            <w:pPr>
              <w:pStyle w:val="Normal"/>
              <w:rPr/>
            </w:pPr>
            <w:r>
              <w:rPr/>
              <w:t>Status</w:t>
            </w:r>
          </w:p>
        </w:tc>
        <w:tc>
          <w:tcPr>
            <w:tcW w:w="7693" w:type="dxa"/>
            <w:tcBorders>
              <w:top w:val="single" w:sz="4" w:space="0" w:color="000000"/>
              <w:left w:val="single" w:sz="4" w:space="0" w:color="000000"/>
              <w:bottom w:val="single" w:sz="4" w:space="0" w:color="000000"/>
              <w:right w:val="single" w:sz="4" w:space="0" w:color="000000"/>
            </w:tcBorders>
          </w:tcPr>
          <w:p>
            <w:pPr>
              <w:pStyle w:val="Normal"/>
              <w:rPr/>
            </w:pPr>
            <w:r>
              <w:rPr/>
              <w:t>{{tbl.status_actions}}</w:t>
            </w:r>
          </w:p>
        </w:tc>
      </w:tr>
    </w:tbl>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endfor %}</w:t>
      </w:r>
    </w:p>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for tbl in criterion_cont_improv.assessment_concentration_update_flowchart_list %}</w:t>
      </w:r>
    </w:p>
    <w:p>
      <w:pPr>
        <w:pStyle w:val="Normal"/>
        <w:keepNext w:val="true"/>
        <w:keepLines/>
        <w:spacing w:beforeAutospacing="0" w:before="0" w:afterAutospacing="0" w:after="0"/>
        <w:jc w:val="left"/>
        <w:rPr/>
      </w:pPr>
      <w:r>
        <w:rPr/>
        <w:t xml:space="preserve">4. </w:t>
      </w:r>
      <w:r>
        <w:rPr>
          <w:rFonts w:eastAsia="Times New Roman" w:cs="Times New Roman"/>
          <w:color w:themeColor="text1" w:val="000000"/>
          <w:sz w:val="24"/>
          <w:szCs w:val="24"/>
          <w:lang w:val="en-US"/>
        </w:rPr>
        <w:t>{{tbl.program_id}}</w:t>
      </w:r>
      <w:r>
        <w:rPr/>
        <w:t xml:space="preserve"> concentration flowchart update</w:t>
      </w:r>
    </w:p>
    <w:tbl>
      <w:tblPr>
        <w:tblW w:w="924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195"/>
        <w:gridCol w:w="352"/>
        <w:gridCol w:w="7693"/>
      </w:tblGrid>
      <w:tr>
        <w:trPr/>
        <w:tc>
          <w:tcPr>
            <w:tcW w:w="1547" w:type="dxa"/>
            <w:gridSpan w:val="2"/>
            <w:tcBorders>
              <w:top w:val="single" w:sz="4" w:space="0" w:color="000000"/>
              <w:left w:val="single" w:sz="4" w:space="0" w:color="000000"/>
              <w:bottom w:val="single" w:sz="4" w:space="0" w:color="000000"/>
              <w:right w:val="single" w:sz="4" w:space="0" w:color="000000"/>
            </w:tcBorders>
          </w:tcPr>
          <w:p>
            <w:pPr>
              <w:pStyle w:val="Normal"/>
              <w:keepNext w:val="true"/>
              <w:keepLines/>
              <w:rPr/>
            </w:pPr>
            <w:r>
              <w:rPr/>
              <w:t>Sources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keepNext w:val="true"/>
              <w:keepLines/>
              <w:numPr>
                <w:ilvl w:val="0"/>
                <w:numId w:val="16"/>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{{tbl.source}}</w:t>
            </w:r>
          </w:p>
        </w:tc>
      </w:tr>
      <w:tr>
        <w:trPr/>
        <w:tc>
          <w:tcPr>
            <w:tcW w:w="1547" w:type="dxa"/>
            <w:gridSpan w:val="2"/>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5"/>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{{tbl.problem_analysis}}</w:t>
            </w:r>
          </w:p>
        </w:tc>
      </w:tr>
      <w:tr>
        <w:trPr/>
        <w:tc>
          <w:tcPr>
            <w:tcW w:w="1547" w:type="dxa"/>
            <w:gridSpan w:val="2"/>
            <w:tcBorders>
              <w:top w:val="single" w:sz="4" w:space="0" w:color="000000"/>
              <w:left w:val="single" w:sz="4" w:space="0" w:color="000000"/>
              <w:bottom w:val="single" w:sz="4" w:space="0" w:color="000000"/>
              <w:right w:val="single" w:sz="4" w:space="0" w:color="000000"/>
            </w:tcBorders>
          </w:tcPr>
          <w:p>
            <w:pPr>
              <w:pStyle w:val="Normal"/>
              <w:rPr/>
            </w:pPr>
            <w:r>
              <w:rPr/>
              <w:t>Actions/Plans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4"/>
              </w:numPr>
              <w:spacing w:beforeAutospacing="0" w:before="200" w:afterAutospacing="0" w:after="20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{{tbl.action_plans}}</w:t>
            </w:r>
          </w:p>
        </w:tc>
      </w:tr>
      <w:tr>
        <w:trPr/>
        <w:tc>
          <w:tcPr>
            <w:tcW w:w="1547" w:type="dxa"/>
            <w:gridSpan w:val="2"/>
            <w:tcBorders>
              <w:top w:val="single" w:sz="4" w:space="0" w:color="000000"/>
              <w:left w:val="single" w:sz="4" w:space="0" w:color="000000"/>
              <w:bottom w:val="single" w:sz="4" w:space="0" w:color="000000"/>
              <w:right w:val="single" w:sz="4" w:space="0" w:color="000000"/>
            </w:tcBorders>
          </w:tcPr>
          <w:p>
            <w:pPr>
              <w:pStyle w:val="Normal"/>
              <w:rPr/>
            </w:pPr>
            <w:r>
              <w:rPr/>
              <w:t>Status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3"/>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{{tbl.status_actions}}</w:t>
            </w:r>
          </w:p>
        </w:tc>
      </w:tr>
      <w:tr>
        <w:trPr/>
        <w:tc>
          <w:tcPr>
            <w:tcW w:w="9240" w:type="dxa"/>
            <w:gridSpan w:val="3"/>
            <w:tcBorders>
              <w:bottom w:val="single" w:sz="4" w:space="0" w:color="000000"/>
            </w:tcBorders>
          </w:tcPr>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endfor %}</w:t>
            </w:r>
          </w:p>
          <w:p>
            <w:pPr>
              <w:pStyle w:val="Normal"/>
              <w:rPr/>
            </w:pPr>
            <w:r>
              <w:rPr/>
            </w:r>
          </w:p>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for tbl in criterion_cont_improv.assessment_adhoc_list %}</w:t>
            </w:r>
          </w:p>
          <w:p>
            <w:pPr>
              <w:pStyle w:val="Normal"/>
              <w:spacing w:beforeAutospacing="0" w:before="0" w:afterAutospacing="0" w:after="0"/>
              <w:jc w:val="left"/>
              <w:rPr/>
            </w:pPr>
            <w:r>
              <w:rPr/>
              <w:t xml:space="preserve">5. Add </w:t>
            </w:r>
            <w:r>
              <w:rPr>
                <w:rFonts w:eastAsia="Times New Roman" w:cs="Times New Roman"/>
                <w:color w:themeColor="text1" w:val="000000"/>
                <w:sz w:val="24"/>
                <w:szCs w:val="24"/>
                <w:lang w:val="en-US"/>
              </w:rPr>
              <w:t>{{tbl.program_id}}</w:t>
            </w:r>
            <w:r>
              <w:rPr/>
              <w:t xml:space="preserve"> as a prerequisite to CSE423</w:t>
            </w:r>
          </w:p>
        </w:tc>
      </w:tr>
      <w:tr>
        <w:trPr/>
        <w:tc>
          <w:tcPr>
            <w:tcW w:w="1195" w:type="dxa"/>
            <w:tcBorders>
              <w:top w:val="single" w:sz="4" w:space="0" w:color="000000"/>
              <w:left w:val="single" w:sz="4" w:space="0" w:color="000000"/>
              <w:bottom w:val="single" w:sz="4" w:space="0" w:color="000000"/>
              <w:right w:val="single" w:sz="4" w:space="0" w:color="000000"/>
            </w:tcBorders>
          </w:tcPr>
          <w:p>
            <w:pPr>
              <w:pStyle w:val="Normal"/>
              <w:rPr/>
            </w:pPr>
            <w:r>
              <w:rPr/>
              <w:t>Source</w:t>
            </w:r>
          </w:p>
        </w:tc>
        <w:tc>
          <w:tcPr>
            <w:tcW w:w="8045" w:type="dxa"/>
            <w:gridSpan w:val="2"/>
            <w:tcBorders>
              <w:top w:val="single" w:sz="4" w:space="0" w:color="000000"/>
              <w:left w:val="single" w:sz="4" w:space="0" w:color="000000"/>
              <w:bottom w:val="single" w:sz="4" w:space="0" w:color="000000"/>
              <w:right w:val="single" w:sz="4" w:space="0" w:color="000000"/>
            </w:tcBorders>
          </w:tcPr>
          <w:p>
            <w:pPr>
              <w:pStyle w:val="ListParagraph"/>
              <w:numPr>
                <w:ilvl w:val="0"/>
                <w:numId w:val="10"/>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{{tbl.source}}</w:t>
            </w:r>
          </w:p>
        </w:tc>
      </w:tr>
      <w:tr>
        <w:trPr/>
        <w:tc>
          <w:tcPr>
            <w:tcW w:w="1195"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8045" w:type="dxa"/>
            <w:gridSpan w:val="2"/>
            <w:tcBorders>
              <w:top w:val="single" w:sz="4" w:space="0" w:color="000000"/>
              <w:left w:val="single" w:sz="4" w:space="0" w:color="000000"/>
              <w:bottom w:val="single" w:sz="4" w:space="0" w:color="000000"/>
              <w:right w:val="single" w:sz="4" w:space="0" w:color="000000"/>
            </w:tcBorders>
          </w:tcPr>
          <w:p>
            <w:pPr>
              <w:pStyle w:val="ListParagraph"/>
              <w:numPr>
                <w:ilvl w:val="0"/>
                <w:numId w:val="9"/>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{{tbl.problem_analysis}}</w:t>
            </w:r>
          </w:p>
        </w:tc>
      </w:tr>
      <w:tr>
        <w:trPr/>
        <w:tc>
          <w:tcPr>
            <w:tcW w:w="1547" w:type="dxa"/>
            <w:gridSpan w:val="2"/>
            <w:tcBorders>
              <w:top w:val="single" w:sz="4" w:space="0" w:color="000000"/>
              <w:left w:val="single" w:sz="4" w:space="0" w:color="000000"/>
              <w:bottom w:val="single" w:sz="4" w:space="0" w:color="000000"/>
              <w:right w:val="single" w:sz="4" w:space="0" w:color="000000"/>
            </w:tcBorders>
          </w:tcPr>
          <w:p>
            <w:pPr>
              <w:pStyle w:val="Normal"/>
              <w:rPr/>
            </w:pPr>
            <w:r>
              <w:rPr/>
              <w:t>Actions/Plans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2"/>
              </w:numPr>
              <w:spacing w:beforeAutospacing="0" w:before="200" w:afterAutospacing="0" w:after="20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{{tbl.action_plans}}</w:t>
            </w:r>
          </w:p>
        </w:tc>
      </w:tr>
      <w:tr>
        <w:trPr/>
        <w:tc>
          <w:tcPr>
            <w:tcW w:w="1547" w:type="dxa"/>
            <w:gridSpan w:val="2"/>
            <w:tcBorders>
              <w:top w:val="single" w:sz="4" w:space="0" w:color="000000"/>
              <w:left w:val="single" w:sz="4" w:space="0" w:color="000000"/>
              <w:bottom w:val="single" w:sz="4" w:space="0" w:color="000000"/>
              <w:right w:val="single" w:sz="4" w:space="0" w:color="000000"/>
            </w:tcBorders>
          </w:tcPr>
          <w:p>
            <w:pPr>
              <w:pStyle w:val="Normal"/>
              <w:rPr/>
            </w:pPr>
            <w:r>
              <w:rPr/>
              <w:t>Status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11"/>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{{tbl.status_actions}}</w:t>
            </w:r>
          </w:p>
        </w:tc>
      </w:tr>
    </w:tbl>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endfor %}</w:t>
      </w:r>
    </w:p>
    <w:p>
      <w:pPr>
        <w:pStyle w:val="Normal"/>
        <w:rPr/>
      </w:pPr>
      <w:r>
        <w:rPr/>
      </w:r>
    </w:p>
    <w:p>
      <w:pPr>
        <w:pStyle w:val="Heading3"/>
        <w:rPr/>
      </w:pPr>
      <w:bookmarkStart w:id="97" w:name="_Hlk48639010"/>
      <w:r>
        <w:rPr/>
        <w:t>Improvements Underway</w:t>
      </w:r>
      <w:bookmarkEnd w:id="97"/>
    </w:p>
    <w:p>
      <w:pPr>
        <w:pStyle w:val="Normal"/>
        <w:rPr/>
      </w:pPr>
      <w:r>
        <w:rPr/>
      </w:r>
    </w:p>
    <w:p>
      <w:pPr>
        <w:pStyle w:val="Normal"/>
        <w:keepNext w:val="true"/>
        <w:keepLines/>
        <w:rPr/>
      </w:pPr>
      <w:r>
        <w:rPr/>
        <w:t>1. Improvement based multiple semester assessment outcome</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48"/>
        <w:gridCol w:w="7693"/>
      </w:tblGrid>
      <w:tr>
        <w:trPr/>
        <w:tc>
          <w:tcPr>
            <w:tcW w:w="1548"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t>Sources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keepNext w:val="true"/>
              <w:keepLines/>
              <w:numPr>
                <w:ilvl w:val="0"/>
                <w:numId w:val="6"/>
              </w:numPr>
              <w:spacing w:beforeAutospacing="0" w:before="0" w:afterAutospacing="0" w:after="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{{criterion_cont_improv.assessment_improvement.source}}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5"/>
              </w:numPr>
              <w:spacing w:beforeAutospacing="0" w:before="0" w:afterAutospacing="0" w:after="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{{criterion_cont_improv.assessment_improvement.problem_analysis}}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Actions/Plans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8"/>
              </w:numPr>
              <w:spacing w:beforeAutospacing="0" w:before="200" w:afterAutospacing="0" w:after="20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{{criterion_cont_improv.assessment_improvement.action_plans}}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Status of Actions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7"/>
              </w:numPr>
              <w:spacing w:beforeAutospacing="0" w:before="200" w:afterAutospacing="0" w:after="200"/>
              <w:contextualSpacing/>
              <w:jc w:val="left"/>
              <w:rPr>
                <w:rFonts w:ascii="Times New Roman" w:hAnsi="Times New Roman" w:eastAsia="Times New Roman" w:cs="Times New Roman"/>
                <w:b w:val="false"/>
                <w:bCs w:val="false"/>
                <w:color w:themeColor="text1" w:val="000000"/>
                <w:sz w:val="24"/>
                <w:szCs w:val="24"/>
                <w:lang w:val="en-US"/>
              </w:rPr>
            </w:pPr>
            <w:r>
              <w:rPr>
                <w:rFonts w:eastAsia="Times New Roman" w:cs="Times New Roman"/>
                <w:b w:val="false"/>
                <w:bCs w:val="false"/>
                <w:color w:themeColor="text1" w:val="000000"/>
                <w:sz w:val="24"/>
                <w:szCs w:val="24"/>
                <w:lang w:val="en-US"/>
              </w:rPr>
              <w:t>{{criterion_cont_improv.assessment_improvement.status_actions}}</w:t>
            </w:r>
          </w:p>
        </w:tc>
      </w:tr>
    </w:tbl>
    <w:p>
      <w:pPr>
        <w:pStyle w:val="Normal"/>
        <w:rPr/>
      </w:pPr>
      <w:r>
        <w:rPr/>
      </w:r>
    </w:p>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for tbl in criterion_cont_improv.assessment_underway_courses_list %}</w:t>
      </w:r>
    </w:p>
    <w:p>
      <w:pPr>
        <w:pStyle w:val="Normal"/>
        <w:keepNext w:val="true"/>
        <w:keepLines/>
        <w:rPr/>
      </w:pPr>
      <w:r>
        <w:rPr/>
        <w:t>2. Improvement of CSE230</w:t>
      </w:r>
    </w:p>
    <w:tbl>
      <w:tblPr>
        <w:tblW w:w="924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48"/>
        <w:gridCol w:w="7693"/>
      </w:tblGrid>
      <w:tr>
        <w:trPr/>
        <w:tc>
          <w:tcPr>
            <w:tcW w:w="1548"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t>Sources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keepNext w:val="true"/>
              <w:keepLines/>
              <w:numPr>
                <w:ilvl w:val="0"/>
                <w:numId w:val="1"/>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{{tbl.source}}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Problem Analysis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2"/>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{{tbl.problem_analysis}}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Actions/Plans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4"/>
              </w:numPr>
              <w:spacing w:beforeAutospacing="0" w:before="200" w:afterAutospacing="0" w:after="20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{{tbl.action_plans}}</w:t>
            </w:r>
          </w:p>
          <w:p>
            <w:pPr>
              <w:pStyle w:val="Normal"/>
              <w:ind w:left="0"/>
              <w:rPr/>
            </w:pPr>
            <w:r>
              <w:rPr/>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rPr/>
            </w:pPr>
            <w:r>
              <w:rPr/>
              <w:t>Status</w:t>
            </w:r>
          </w:p>
        </w:tc>
        <w:tc>
          <w:tcPr>
            <w:tcW w:w="7693" w:type="dxa"/>
            <w:tcBorders>
              <w:top w:val="single" w:sz="4" w:space="0" w:color="000000"/>
              <w:left w:val="single" w:sz="4" w:space="0" w:color="000000"/>
              <w:bottom w:val="single" w:sz="4" w:space="0" w:color="000000"/>
              <w:right w:val="single" w:sz="4" w:space="0" w:color="000000"/>
            </w:tcBorders>
          </w:tcPr>
          <w:p>
            <w:pPr>
              <w:pStyle w:val="ListParagraph"/>
              <w:numPr>
                <w:ilvl w:val="0"/>
                <w:numId w:val="3"/>
              </w:numPr>
              <w:spacing w:beforeAutospacing="0" w:before="0" w:afterAutospacing="0" w:after="115"/>
              <w:ind w:hanging="360" w:left="720" w:right="0"/>
              <w:contextualSpacing/>
              <w:jc w:val="left"/>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{{tbl.status_actions}}</w:t>
            </w:r>
          </w:p>
        </w:tc>
      </w:tr>
    </w:tbl>
    <w:p>
      <w:pPr>
        <w:pStyle w:val="Normal"/>
        <w:spacing w:beforeAutospacing="0" w:before="0" w:afterAutospacing="0" w:after="0"/>
        <w:jc w:val="left"/>
        <w:rPr/>
      </w:pPr>
      <w:r>
        <w:rPr>
          <w:rFonts w:eastAsia="Times New Roman" w:cs="Times New Roman"/>
          <w:i w:val="false"/>
          <w:iCs w:val="false"/>
          <w:color w:themeColor="text1" w:val="000000"/>
          <w:sz w:val="24"/>
          <w:szCs w:val="24"/>
          <w:lang w:val="en-US"/>
        </w:rPr>
        <w:t>{% endfor %}</w:t>
      </w:r>
    </w:p>
    <w:p>
      <w:pPr>
        <w:pStyle w:val="Normal"/>
        <w:rPr/>
      </w:pPr>
      <w:r>
        <w:rPr/>
      </w:r>
    </w:p>
    <w:p>
      <w:pPr>
        <w:pStyle w:val="Normal"/>
        <w:rPr>
          <w:b/>
          <w:bCs/>
        </w:rPr>
      </w:pPr>
      <w:r>
        <w:rPr>
          <w:b/>
          <w:bCs/>
        </w:rPr>
      </w:r>
    </w:p>
    <w:p>
      <w:pPr>
        <w:pStyle w:val="Heading2"/>
        <w:numPr>
          <w:ilvl w:val="0"/>
          <w:numId w:val="27"/>
        </w:numPr>
        <w:rPr>
          <w:rFonts w:cs="Arial"/>
        </w:rPr>
      </w:pPr>
      <w:bookmarkStart w:id="98" w:name="_Toc75711170"/>
      <w:r>
        <w:rPr>
          <w:rFonts w:cs="Arial"/>
        </w:rPr>
        <w:t>Additional Information</w:t>
      </w:r>
      <w:bookmarkEnd w:id="98"/>
    </w:p>
    <w:p>
      <w:pPr>
        <w:pStyle w:val="Normal"/>
        <w:rPr/>
      </w:pPr>
      <w:r>
        <w:rPr/>
        <w:t>Copies of any of the assessment instruments or materials referenced in 4.A and 4.B must be available for review at the time of the visit. Other information, such as minutes from meetings</w:t>
      </w:r>
      <w:r>
        <w:rPr>
          <w:rFonts w:ascii="Georgia" w:hAnsi="Georgia"/>
        </w:rPr>
        <w:t xml:space="preserve"> </w:t>
      </w:r>
      <w:r>
        <w:rPr/>
        <w:t>where the assessment results were evaluated and where recommendations for action were made, could also be included.</w:t>
      </w:r>
    </w:p>
    <w:p>
      <w:pPr>
        <w:pStyle w:val="Normal"/>
        <w:rPr/>
      </w:pPr>
      <w:r>
        <w:rPr/>
      </w:r>
    </w:p>
    <w:p>
      <w:pPr>
        <w:pStyle w:val="Normal"/>
        <w:rPr>
          <w:color w:themeColor="text1" w:val="000000"/>
        </w:rPr>
      </w:pPr>
      <w:r>
        <w:rPr>
          <w:color w:themeColor="text1" w:val="000000"/>
        </w:rPr>
      </w:r>
    </w:p>
    <w:p>
      <w:pPr>
        <w:pStyle w:val="Normal"/>
        <w:rPr/>
      </w:pPr>
      <w:r>
        <w:rPr/>
        <w:t>As an example of program continuous improvement, the improvement process of the CSE120, CSE230, CSE320, and CSE325 sequence is elaborated in Appendix E.</w:t>
      </w:r>
    </w:p>
    <w:p>
      <w:pPr>
        <w:pStyle w:val="Normal"/>
        <w:rPr/>
      </w:pPr>
      <w:r>
        <w:rPr/>
      </w:r>
    </w:p>
    <w:p>
      <w:pPr>
        <w:pStyle w:val="Normal"/>
        <w:rPr/>
      </w:pPr>
      <w:r>
        <w:rPr/>
        <w:t>Copies of student samples, all assessment instruments and materials used in outcome assessment are available in the Canvas repository for review at the time of the visit. The repository also includes other information such as minutes from meetings where the assessment results were evaluated, constituency meeting minutes, survey results, and all course folders, which include course syllabi, schedule, assignments, and tests.</w:t>
      </w:r>
    </w:p>
    <w:p>
      <w:pPr>
        <w:pStyle w:val="Normal"/>
        <w:rPr/>
      </w:pPr>
      <w:r>
        <w:rPr/>
      </w:r>
    </w:p>
    <w:p>
      <w:pPr>
        <w:sectPr>
          <w:headerReference w:type="default" r:id="rId44"/>
          <w:footerReference w:type="default" r:id="rId45"/>
          <w:type w:val="nextPage"/>
          <w:pgSz w:w="12240" w:h="15840"/>
          <w:pgMar w:left="1440" w:right="1440" w:gutter="0" w:header="720" w:top="1440" w:footer="720" w:bottom="1440"/>
          <w:pgNumType w:fmt="decimal"/>
          <w:formProt w:val="false"/>
          <w:textDirection w:val="lrTb"/>
          <w:docGrid w:type="default" w:linePitch="312" w:charSpace="0"/>
        </w:sectPr>
        <w:pStyle w:val="Normal"/>
        <w:rPr/>
      </w:pPr>
      <w:r>
        <w:rPr/>
      </w:r>
    </w:p>
    <w:p>
      <w:pPr>
        <w:pStyle w:val="Heading1"/>
        <w:spacing w:before="0" w:after="100"/>
        <w:rPr>
          <w:rFonts w:cs="Arial"/>
        </w:rPr>
      </w:pPr>
      <w:bookmarkStart w:id="99" w:name="_Toc75711171"/>
      <w:r>
        <w:rPr>
          <w:rFonts w:cs="Arial"/>
        </w:rPr>
        <w:t>CRITERION 5. CURRICULUM</w:t>
      </w:r>
      <w:bookmarkEnd w:id="99"/>
      <w:r>
        <w:rPr>
          <w:rFonts w:cs="Arial"/>
        </w:rPr>
        <w:t xml:space="preserve"> </w:t>
      </w:r>
    </w:p>
    <w:p>
      <w:pPr>
        <w:pStyle w:val="Normal"/>
        <w:rPr/>
      </w:pPr>
      <w:r>
        <w:rPr/>
      </w:r>
    </w:p>
    <w:p>
      <w:pPr>
        <w:pStyle w:val="Heading2"/>
        <w:numPr>
          <w:ilvl w:val="0"/>
          <w:numId w:val="250"/>
        </w:numPr>
        <w:rPr>
          <w:rFonts w:cs="Arial"/>
        </w:rPr>
      </w:pPr>
      <w:bookmarkStart w:id="100" w:name="_Toc75711172"/>
      <w:bookmarkStart w:id="101" w:name="_Toc268163173"/>
      <w:bookmarkEnd w:id="101"/>
      <w:r>
        <w:rPr>
          <w:rFonts w:cs="Arial"/>
        </w:rPr>
        <w:t>Program Curriculum</w:t>
      </w:r>
      <w:bookmarkEnd w:id="100"/>
    </w:p>
    <w:p>
      <w:pPr>
        <w:pStyle w:val="ListParagraph"/>
        <w:numPr>
          <w:ilvl w:val="0"/>
          <w:numId w:val="251"/>
        </w:numPr>
        <w:rPr/>
      </w:pPr>
      <w:r>
        <w:rPr/>
        <w:t>Complete Table 5-1 that describes the plan of study for students in this program including information on course offerings in the form of a recommended schedule by year and term along with maximum section enrollments for all courses in the program for the last two terms the course was taught. If there is more than one curricular path or option for a program, a separate Table 5-1 should be provided for each path or option.</w:t>
      </w:r>
      <w:r>
        <w:rPr>
          <w:i/>
        </w:rPr>
        <w:t xml:space="preserve"> </w:t>
      </w:r>
      <w:r>
        <w:rPr/>
        <w:t>State whether the institution operates on quarters or semesters.</w:t>
      </w:r>
    </w:p>
    <w:p>
      <w:pPr>
        <w:pStyle w:val="ListParagraph"/>
        <w:numPr>
          <w:ilvl w:val="0"/>
          <w:numId w:val="252"/>
        </w:numPr>
        <w:rPr/>
      </w:pPr>
      <w:r>
        <w:rPr/>
        <w:t>Describe how the curriculum aligns with the program educational objectives.</w:t>
      </w:r>
    </w:p>
    <w:p>
      <w:pPr>
        <w:pStyle w:val="ListParagraph"/>
        <w:numPr>
          <w:ilvl w:val="0"/>
          <w:numId w:val="253"/>
        </w:numPr>
        <w:rPr/>
      </w:pPr>
      <w:r>
        <w:rPr/>
        <w:t>Describe how</w:t>
      </w:r>
      <w:r>
        <w:rPr>
          <w:sz w:val="22"/>
          <w:szCs w:val="22"/>
        </w:rPr>
        <w:t xml:space="preserve"> </w:t>
      </w:r>
      <w:r>
        <w:rPr/>
        <w:t>the curriculum and its associated prerequisite structure support the attainment of the student outcomes.</w:t>
      </w:r>
    </w:p>
    <w:p>
      <w:pPr>
        <w:pStyle w:val="ListParagraph"/>
        <w:numPr>
          <w:ilvl w:val="0"/>
          <w:numId w:val="254"/>
        </w:numPr>
        <w:rPr/>
      </w:pPr>
      <w:r>
        <w:rPr/>
        <w:t xml:space="preserve">Attach a flowchart or worksheet that illustrates the prerequisite structure of the program’s required courses. </w:t>
      </w:r>
    </w:p>
    <w:p>
      <w:pPr>
        <w:pStyle w:val="ListParagraph"/>
        <w:numPr>
          <w:ilvl w:val="0"/>
          <w:numId w:val="255"/>
        </w:numPr>
        <w:rPr/>
      </w:pPr>
      <w:r>
        <w:rPr/>
        <w:t>Describe how the program meets the requirements in terms of hours and depth of study for each subject area (Math and Basic Sciences, Engineering Topics) specifically addressed by either the general criteria or the program criteria.</w:t>
      </w:r>
    </w:p>
    <w:p>
      <w:pPr>
        <w:pStyle w:val="ListParagraph"/>
        <w:numPr>
          <w:ilvl w:val="0"/>
          <w:numId w:val="256"/>
        </w:numPr>
        <w:rPr/>
      </w:pPr>
      <w:r>
        <w:rPr/>
        <w:t>Describe the broad education component and how it complements the technical content of the curriculum and how it is consistent with the program educational objectives.</w:t>
      </w:r>
    </w:p>
    <w:p>
      <w:pPr>
        <w:pStyle w:val="ListParagraph"/>
        <w:numPr>
          <w:ilvl w:val="0"/>
          <w:numId w:val="257"/>
        </w:numPr>
        <w:rPr/>
      </w:pPr>
      <w:r>
        <w:rPr/>
        <w:t xml:space="preserve">Describe the major design experience that prepares students for engineering practice. Describe how this experience is based upon the knowledge and skills acquired in earlier coursework and incorporates appropriate engineering standards and multiple design constraints. </w:t>
      </w:r>
    </w:p>
    <w:p>
      <w:pPr>
        <w:pStyle w:val="ListParagraph"/>
        <w:numPr>
          <w:ilvl w:val="0"/>
          <w:numId w:val="258"/>
        </w:numPr>
        <w:rPr/>
      </w:pPr>
      <w:r>
        <w:rPr/>
        <w:t xml:space="preserve">If the program allows cooperative education to satisfy curricular requirements specifically addressed by either the general or program criteria, describe the academic component of this experience and how it is evaluated by the faculty. </w:t>
      </w:r>
    </w:p>
    <w:p>
      <w:pPr>
        <w:pStyle w:val="ListParagraph"/>
        <w:numPr>
          <w:ilvl w:val="0"/>
          <w:numId w:val="259"/>
        </w:numPr>
        <w:rPr/>
      </w:pPr>
      <w:bookmarkStart w:id="102" w:name="OLE_LINK2"/>
      <w:r>
        <w:rPr/>
        <w:t>Describe the materials that will be available for review during and/or prior to the visit to demonstrate achievement related to this criterion. (See 2021-2022 APPM Section I.E.5.b.(2))</w:t>
      </w:r>
      <w:bookmarkEnd w:id="102"/>
    </w:p>
    <w:p>
      <w:pPr>
        <w:pStyle w:val="Normal"/>
        <w:rPr>
          <w:rFonts w:ascii="Georgia" w:hAnsi="Georgia"/>
          <w:strike/>
        </w:rPr>
      </w:pPr>
      <w:r>
        <w:rPr>
          <w:rFonts w:ascii="Georgia" w:hAnsi="Georgia"/>
          <w:strike/>
        </w:rPr>
      </w:r>
    </w:p>
    <w:p>
      <w:pPr>
        <w:pStyle w:val="Heading3"/>
        <w:numPr>
          <w:ilvl w:val="0"/>
          <w:numId w:val="171"/>
        </w:numPr>
        <w:ind w:hanging="360" w:left="360"/>
        <w:rPr/>
      </w:pPr>
      <w:bookmarkStart w:id="103" w:name="_Toc409777033"/>
      <w:bookmarkStart w:id="104" w:name="_Toc423093933"/>
      <w:r>
        <w:rPr/>
        <w:t>Completion of Table 5-1 for the Computer Systems Engineering Program</w:t>
      </w:r>
      <w:bookmarkEnd w:id="103"/>
      <w:bookmarkEnd w:id="104"/>
      <w:r>
        <w:rPr/>
        <w:t xml:space="preserve"> </w:t>
      </w:r>
    </w:p>
    <w:p>
      <w:pPr>
        <w:pStyle w:val="Normal"/>
        <w:rPr>
          <w:rFonts w:ascii="Georgia" w:hAnsi="Georgia"/>
          <w:strike/>
        </w:rPr>
      </w:pPr>
      <w:r>
        <w:rPr>
          <w:rFonts w:ascii="Georgia" w:hAnsi="Georgia"/>
          <w:strike/>
        </w:rPr>
      </w:r>
    </w:p>
    <w:p>
      <w:pPr>
        <w:pStyle w:val="Normal"/>
        <w:rPr/>
      </w:pPr>
      <w:r>
        <w:rPr/>
        <w:t xml:space="preserve">There are two plans of study for a B.S.E. degree in Computer Systems Engineering, depending on if a student has a concentration in an area or not. All degrees require 120 hours of credit and contain the same set of core courses. </w:t>
      </w:r>
    </w:p>
    <w:p>
      <w:pPr>
        <w:pStyle w:val="Normal"/>
        <w:rPr/>
      </w:pPr>
      <w:r>
        <w:rPr/>
      </w:r>
    </w:p>
    <w:p>
      <w:pPr>
        <w:pStyle w:val="Normal"/>
        <w:rPr/>
      </w:pPr>
      <w:r>
        <w:rPr/>
        <w:t xml:space="preserve">Table 5-1 contains the plan of study for a student in </w:t>
      </w:r>
      <w:r>
        <w:rPr>
          <w:b/>
          <w:bCs/>
        </w:rPr>
        <w:t>Computer Systems Engineering</w:t>
      </w:r>
      <w:r>
        <w:rPr/>
        <w:t xml:space="preserve">. Table 5-1a contains the plan of study for a student in Computer Systems Engineering with a Concentration in </w:t>
      </w:r>
      <w:r>
        <w:rPr>
          <w:b/>
          <w:bCs/>
        </w:rPr>
        <w:t>Cybersecurity</w:t>
      </w:r>
      <w:r>
        <w:rPr/>
        <w:t xml:space="preserve">. The recommended schedule by year and semester is given along with estimated section enrollments. Credit hours are based on semesters. </w:t>
      </w:r>
    </w:p>
    <w:p>
      <w:pPr>
        <w:pStyle w:val="Normal"/>
        <w:rPr>
          <w:shd w:fill="FEFEFE" w:val="clear"/>
        </w:rPr>
      </w:pPr>
      <w:r>
        <w:rPr>
          <w:shd w:fill="FEFEFE" w:val="clear"/>
        </w:rPr>
      </w:r>
    </w:p>
    <w:p>
      <w:pPr>
        <w:pStyle w:val="Normal"/>
        <w:rPr>
          <w:shd w:fill="FEFEFE" w:val="clear"/>
        </w:rPr>
      </w:pPr>
      <w:r>
        <w:rPr/>
        <w:t xml:space="preserve">The goal of the </w:t>
      </w:r>
      <w:r>
        <w:rPr>
          <w:b/>
          <w:bCs/>
        </w:rPr>
        <w:t>C</w:t>
      </w:r>
      <w:r>
        <w:rPr>
          <w:b/>
          <w:bCs/>
          <w:shd w:fill="FEFEFE" w:val="clear"/>
        </w:rPr>
        <w:t>ybersecurity</w:t>
      </w:r>
      <w:r>
        <w:rPr>
          <w:shd w:fill="FEFEFE" w:val="clear"/>
        </w:rPr>
        <w:t xml:space="preserve"> concentration is to provide students the knowledge, skills and the advanced development capability in science and engineering for cybersecurity, including computer and network security, software security, data and information security, applied cryptography, and computer forensics. </w:t>
      </w:r>
    </w:p>
    <w:p>
      <w:pPr>
        <w:pStyle w:val="Normal"/>
        <w:rPr>
          <w:rFonts w:ascii="Georgia" w:hAnsi="Georgia"/>
          <w:strike/>
        </w:rPr>
      </w:pPr>
      <w:r>
        <w:rPr>
          <w:rFonts w:ascii="Georgia" w:hAnsi="Georgia"/>
          <w:strike/>
        </w:rPr>
      </w:r>
    </w:p>
    <w:p>
      <w:pPr>
        <w:pStyle w:val="Normal"/>
        <w:rPr/>
      </w:pPr>
      <w:r>
        <w:rPr>
          <w:shd w:fill="FEFEFE" w:val="clear"/>
        </w:rPr>
        <w:t xml:space="preserve">Students in </w:t>
      </w:r>
      <w:r>
        <w:rPr/>
        <w:t>C</w:t>
      </w:r>
      <w:r>
        <w:rPr>
          <w:shd w:fill="FEFEFE" w:val="clear"/>
        </w:rPr>
        <w:t>ybersecurity concentration are required to take the following courses.</w:t>
      </w:r>
    </w:p>
    <w:p>
      <w:pPr>
        <w:pStyle w:val="Normal"/>
        <w:rPr/>
      </w:pPr>
      <w:r>
        <w:rPr>
          <w:color w:themeColor="text1" w:val="000000"/>
        </w:rPr>
        <w:t>{% for r in criterion_curriculum.cyber_direct_required_courses %}</w:t>
      </w:r>
    </w:p>
    <w:p>
      <w:pPr>
        <w:pStyle w:val="NormalWeb"/>
        <w:numPr>
          <w:ilvl w:val="0"/>
          <w:numId w:val="56"/>
        </w:numPr>
        <w:shd w:val="clear" w:color="auto" w:fill="FEFEFE"/>
        <w:spacing w:lineRule="atLeast" w:line="315" w:beforeAutospacing="0" w:before="0" w:afterAutospacing="0" w:after="0"/>
        <w:rPr>
          <w:color w:themeColor="text1" w:val="000000"/>
        </w:rPr>
      </w:pPr>
      <w:r>
        <w:rPr>
          <w:color w:themeColor="text1" w:val="000000"/>
        </w:rPr>
        <w:t>{{ r.course }}: {{ r.name }}</w:t>
      </w:r>
    </w:p>
    <w:p>
      <w:pPr>
        <w:pStyle w:val="NormalWeb"/>
        <w:shd w:val="clear" w:color="auto" w:fill="FEFEFE"/>
        <w:spacing w:lineRule="atLeast" w:line="315" w:beforeAutospacing="0" w:before="0" w:afterAutospacing="0" w:after="0"/>
        <w:rPr>
          <w:color w:themeColor="text1" w:val="000000"/>
        </w:rPr>
      </w:pPr>
      <w:r>
        <w:rPr>
          <w:color w:themeColor="text1" w:val="000000"/>
        </w:rPr>
        <w:t>{% endfor %}</w:t>
      </w:r>
    </w:p>
    <w:p>
      <w:pPr>
        <w:pStyle w:val="NormalWeb"/>
        <w:numPr>
          <w:ilvl w:val="0"/>
          <w:numId w:val="56"/>
        </w:numPr>
        <w:shd w:val="clear" w:color="auto" w:fill="FEFEFE"/>
        <w:spacing w:lineRule="atLeast" w:line="315" w:beforeAutospacing="0" w:before="0" w:afterAutospacing="0" w:after="0"/>
        <w:rPr/>
      </w:pPr>
      <w:r>
        <w:rPr/>
        <w:t>Choose two from the following:</w:t>
      </w:r>
    </w:p>
    <w:p>
      <w:pPr>
        <w:pStyle w:val="NormalWeb"/>
        <w:shd w:val="clear" w:color="auto" w:fill="FEFEFE"/>
        <w:spacing w:lineRule="atLeast" w:line="315" w:beforeAutospacing="0" w:before="0" w:afterAutospacing="0" w:after="0"/>
        <w:rPr/>
      </w:pPr>
      <w:r>
        <w:rPr>
          <w:color w:themeColor="text1" w:val="000000"/>
        </w:rPr>
        <w:t>{% for r in criterion_curriculum.cyber_focus_courses %}</w:t>
      </w:r>
    </w:p>
    <w:p>
      <w:pPr>
        <w:pStyle w:val="NormalWeb"/>
        <w:numPr>
          <w:ilvl w:val="1"/>
          <w:numId w:val="63"/>
        </w:numPr>
        <w:shd w:val="clear" w:color="auto" w:fill="FEFEFE"/>
        <w:spacing w:beforeAutospacing="0" w:before="0" w:afterAutospacing="0" w:after="0"/>
        <w:rPr>
          <w:shd w:fill="FEFEFE" w:val="clear"/>
        </w:rPr>
      </w:pPr>
      <w:r>
        <w:rPr/>
        <w:t xml:space="preserve"> </w:t>
      </w:r>
      <w:r>
        <w:rPr>
          <w:color w:themeColor="text1" w:val="000000"/>
        </w:rPr>
        <w:t>{{ r.course }}: {{ r.name }}</w:t>
      </w:r>
    </w:p>
    <w:p>
      <w:pPr>
        <w:pStyle w:val="NormalWeb"/>
        <w:shd w:val="clear" w:color="auto" w:fill="FEFEFE"/>
        <w:spacing w:beforeAutospacing="0" w:before="0" w:afterAutospacing="0" w:after="0"/>
        <w:rPr/>
      </w:pPr>
      <w:r>
        <w:rPr>
          <w:color w:themeColor="text1" w:val="000000"/>
        </w:rPr>
        <w:t>{% endfor %}</w:t>
      </w:r>
    </w:p>
    <w:p>
      <w:pPr>
        <w:pStyle w:val="Normal"/>
        <w:rPr/>
      </w:pPr>
      <w:r>
        <w:rPr/>
        <w:t>Courses in the curriculum are identified as</w:t>
      </w:r>
    </w:p>
    <w:p>
      <w:pPr>
        <w:pStyle w:val="Normal"/>
        <w:rPr/>
      </w:pPr>
      <w:r>
        <w:rPr/>
      </w:r>
    </w:p>
    <w:p>
      <w:pPr>
        <w:pStyle w:val="ColorfulList-Accent11"/>
        <w:numPr>
          <w:ilvl w:val="0"/>
          <w:numId w:val="55"/>
        </w:numPr>
        <w:rPr>
          <w:szCs w:val="22"/>
        </w:rPr>
      </w:pPr>
      <w:r>
        <w:rPr>
          <w:b/>
          <w:szCs w:val="22"/>
        </w:rPr>
        <w:t>Required</w:t>
      </w:r>
      <w:r>
        <w:rPr>
          <w:szCs w:val="22"/>
        </w:rPr>
        <w:t xml:space="preserve"> courses are required of all students in a program</w:t>
      </w:r>
    </w:p>
    <w:p>
      <w:pPr>
        <w:pStyle w:val="ColorfulList-Accent11"/>
        <w:numPr>
          <w:ilvl w:val="0"/>
          <w:numId w:val="55"/>
        </w:numPr>
        <w:rPr>
          <w:szCs w:val="22"/>
        </w:rPr>
      </w:pPr>
      <w:r>
        <w:rPr>
          <w:b/>
          <w:szCs w:val="22"/>
        </w:rPr>
        <w:t>Elective</w:t>
      </w:r>
      <w:r>
        <w:rPr>
          <w:szCs w:val="22"/>
        </w:rPr>
        <w:t xml:space="preserve"> courses are unspecified for students</w:t>
      </w:r>
    </w:p>
    <w:p>
      <w:pPr>
        <w:pStyle w:val="ColorfulList-Accent11"/>
        <w:numPr>
          <w:ilvl w:val="0"/>
          <w:numId w:val="55"/>
        </w:numPr>
        <w:rPr>
          <w:szCs w:val="22"/>
        </w:rPr>
      </w:pPr>
      <w:r>
        <w:rPr>
          <w:b/>
          <w:szCs w:val="22"/>
        </w:rPr>
        <w:t>Selected elective</w:t>
      </w:r>
      <w:r>
        <w:rPr>
          <w:szCs w:val="22"/>
        </w:rPr>
        <w:t xml:space="preserve"> courses are those for which students must take one or more courses from a specified group: </w:t>
      </w:r>
    </w:p>
    <w:p>
      <w:pPr>
        <w:pStyle w:val="ColorfulList-Accent11"/>
        <w:numPr>
          <w:ilvl w:val="1"/>
          <w:numId w:val="55"/>
        </w:numPr>
        <w:rPr>
          <w:szCs w:val="22"/>
        </w:rPr>
      </w:pPr>
      <w:r>
        <w:rPr/>
        <w:t>Humanities/Social Behavior (HU/SB) electives (15 hours)</w:t>
      </w:r>
    </w:p>
    <w:p>
      <w:pPr>
        <w:pStyle w:val="ColorfulList-Accent11"/>
        <w:numPr>
          <w:ilvl w:val="1"/>
          <w:numId w:val="55"/>
        </w:numPr>
        <w:rPr>
          <w:szCs w:val="22"/>
        </w:rPr>
      </w:pPr>
      <w:r>
        <w:rPr/>
        <w:t>Lab Science (CSE) (4 hours)</w:t>
      </w:r>
    </w:p>
    <w:p>
      <w:pPr>
        <w:pStyle w:val="ColorfulList-Accent11"/>
        <w:numPr>
          <w:ilvl w:val="1"/>
          <w:numId w:val="55"/>
        </w:numPr>
        <w:rPr>
          <w:szCs w:val="22"/>
        </w:rPr>
      </w:pPr>
      <w:r>
        <w:rPr/>
        <w:t>Technical electives (15 hours)</w:t>
      </w:r>
    </w:p>
    <w:p>
      <w:pPr>
        <w:pStyle w:val="ColorfulList-Accent11"/>
        <w:numPr>
          <w:ilvl w:val="1"/>
          <w:numId w:val="55"/>
        </w:numPr>
        <w:rPr>
          <w:szCs w:val="22"/>
        </w:rPr>
      </w:pPr>
      <w:r>
        <w:rPr/>
        <w:t>Cybersecurity (CbS) elective (3 hours)</w:t>
      </w:r>
    </w:p>
    <w:p>
      <w:pPr>
        <w:pStyle w:val="Normal"/>
        <w:ind w:left="720"/>
        <w:rPr/>
      </w:pPr>
      <w:r>
        <w:rPr/>
      </w:r>
    </w:p>
    <w:p>
      <w:pPr>
        <w:pStyle w:val="Normal"/>
        <w:rPr/>
      </w:pPr>
      <w:r>
        <w:rPr/>
        <w:t xml:space="preserve">Specific degree requirements can be found at </w:t>
      </w:r>
      <w:hyperlink r:id="rId46">
        <w:r>
          <w:rPr>
            <w:rStyle w:val="Hyperlink"/>
            <w:color w:val="auto"/>
          </w:rPr>
          <w:t>https://scai.engineering.asu.edu/computer-systems-engineering/degree-requirements-computer-systems-engineering/</w:t>
        </w:r>
      </w:hyperlink>
      <w:r>
        <w:rPr/>
        <w:t xml:space="preserve"> </w:t>
      </w:r>
    </w:p>
    <w:p>
      <w:pPr>
        <w:pStyle w:val="Normal"/>
        <w:rPr/>
      </w:pPr>
      <w:r>
        <w:rPr/>
      </w:r>
    </w:p>
    <w:p>
      <w:pPr>
        <w:pStyle w:val="Normal"/>
        <w:rPr/>
      </w:pPr>
      <w:r>
        <w:rPr/>
        <w:t xml:space="preserve">Information on Cybersecurity degree concentration option is available at </w:t>
      </w:r>
    </w:p>
    <w:p>
      <w:pPr>
        <w:pStyle w:val="Normal"/>
        <w:rPr>
          <w:rStyle w:val="Hyperlink"/>
          <w:rFonts w:eastAsia="" w:eastAsiaTheme="majorEastAsia"/>
          <w:color w:val="auto"/>
        </w:rPr>
      </w:pPr>
      <w:hyperlink r:id="rId47">
        <w:r>
          <w:rPr>
            <w:rStyle w:val="Hyperlink"/>
            <w:color w:val="auto"/>
          </w:rPr>
          <w:t>https://scai.engineering.asu.edu/computer-systems-engineering/concentration-computer-systems-engineering/</w:t>
        </w:r>
      </w:hyperlink>
      <w:r>
        <w:rPr/>
        <w:t xml:space="preserve"> </w:t>
      </w:r>
      <w:hyperlink r:id="rId48">
        <w:r>
          <w:rPr>
            <w:rStyle w:val="Hyperlink"/>
          </w:rPr>
          <w:t>http://cidse.engineering.asu.edu/forstudent/undergraduate/majors/computer-systems-engineering-bse/concentrations-bse-cse/</w:t>
        </w:r>
      </w:hyperlink>
    </w:p>
    <w:p>
      <w:pPr>
        <w:pStyle w:val="Normal"/>
        <w:rPr/>
      </w:pPr>
      <w:r>
        <w:rPr/>
      </w:r>
    </w:p>
    <w:p>
      <w:pPr>
        <w:pStyle w:val="Normal"/>
        <w:rPr/>
      </w:pPr>
      <w:r>
        <w:rPr/>
        <w:t>Technical electives can be selected from either elective course with the CSE prefix or selected course from math and other engineering areas. The following table lists the Computer Systems Engineering elective courses in the curriculum at the 400-level (indicated as CSE4XX). Specific concentration requirements for Cybersecurity (CbS) are also identified. In addition to those listed, the CSE494 course is reserved for Special Topics.</w:t>
      </w:r>
    </w:p>
    <w:p>
      <w:pPr>
        <w:pStyle w:val="Normal"/>
        <w:rPr/>
      </w:pPr>
      <w:r>
        <w:rPr/>
      </w:r>
    </w:p>
    <w:tbl>
      <w:tblPr>
        <w:tblW w:w="7218" w:type="dxa"/>
        <w:jc w:val="left"/>
        <w:tblInd w:w="1440" w:type="dxa"/>
        <w:tblLayout w:type="fixed"/>
        <w:tblCellMar>
          <w:top w:w="0" w:type="dxa"/>
          <w:left w:w="108" w:type="dxa"/>
          <w:bottom w:w="0" w:type="dxa"/>
          <w:right w:w="108" w:type="dxa"/>
        </w:tblCellMar>
        <w:tblLook w:val="04a0" w:noHBand="0" w:noVBand="1" w:firstColumn="1" w:lastRow="0" w:lastColumn="0" w:firstRow="1"/>
      </w:tblPr>
      <w:tblGrid>
        <w:gridCol w:w="700"/>
        <w:gridCol w:w="643"/>
        <w:gridCol w:w="4681"/>
        <w:gridCol w:w="1193"/>
      </w:tblGrid>
      <w:tr>
        <w:trPr>
          <w:trHeight w:val="359" w:hRule="atLeast"/>
        </w:trPr>
        <w:tc>
          <w:tcPr>
            <w:tcW w:w="1343" w:type="dxa"/>
            <w:gridSpan w:val="2"/>
            <w:tcBorders>
              <w:top w:val="single" w:sz="4" w:space="0" w:color="000000"/>
              <w:left w:val="single" w:sz="4" w:space="0" w:color="000000"/>
              <w:bottom w:val="single" w:sz="4" w:space="0" w:color="000000"/>
              <w:right w:val="single" w:sz="4" w:space="0" w:color="000000"/>
            </w:tcBorders>
          </w:tcPr>
          <w:p>
            <w:pPr>
              <w:pStyle w:val="Normal"/>
              <w:jc w:val="center"/>
              <w:rPr/>
            </w:pPr>
            <w:r>
              <w:rPr>
                <w:b/>
                <w:bCs/>
              </w:rPr>
              <w:t>Number</w:t>
            </w:r>
          </w:p>
        </w:tc>
        <w:tc>
          <w:tcPr>
            <w:tcW w:w="4681"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
              <w:jc w:val="center"/>
              <w:rPr>
                <w:b/>
                <w:bCs/>
              </w:rPr>
            </w:pPr>
            <w:r>
              <w:rPr>
                <w:b/>
                <w:bCs/>
              </w:rPr>
              <w:t>Course Title</w:t>
            </w:r>
          </w:p>
          <w:p>
            <w:pPr>
              <w:pStyle w:val="Normal"/>
              <w:rPr>
                <w:b/>
                <w:bCs/>
              </w:rPr>
            </w:pPr>
            <w:r>
              <w:rPr>
                <w:b/>
                <w:bCs/>
              </w:rPr>
            </w:r>
          </w:p>
        </w:tc>
        <w:tc>
          <w:tcPr>
            <w:tcW w:w="1193"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
              <w:jc w:val="center"/>
              <w:rPr>
                <w:b/>
                <w:bCs/>
              </w:rPr>
            </w:pPr>
            <w:r>
              <w:rPr>
                <w:b/>
                <w:bCs/>
              </w:rPr>
              <w:t>Required for</w:t>
            </w:r>
          </w:p>
        </w:tc>
      </w:tr>
      <w:tr>
        <w:trPr>
          <w:trHeight w:val="300" w:hRule="atLeast"/>
        </w:trPr>
        <w:tc>
          <w:tcPr>
            <w:tcW w:w="700" w:type="dxa"/>
            <w:tcBorders>
              <w:top w:val="single" w:sz="4" w:space="0" w:color="000000"/>
              <w:left w:val="single" w:sz="4" w:space="0" w:color="000000"/>
              <w:bottom w:val="single" w:sz="4" w:space="0" w:color="000000"/>
              <w:right w:val="single" w:sz="4" w:space="0" w:color="000000"/>
            </w:tcBorders>
            <w:vAlign w:val="bottom"/>
          </w:tcPr>
          <w:p>
            <w:pPr>
              <w:pStyle w:val="Normal"/>
              <w:rPr/>
            </w:pPr>
            <w:r>
              <w:rPr/>
              <w:t>{%tr for row in criterion_curriculum.cse_elective_courses %}</w:t>
            </w:r>
          </w:p>
          <w:p>
            <w:pPr>
              <w:pStyle w:val="Normal"/>
              <w:rPr/>
            </w:pPr>
            <w:r>
              <w:rPr/>
            </w:r>
          </w:p>
        </w:tc>
        <w:tc>
          <w:tcPr>
            <w:tcW w:w="64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r>
          </w:p>
        </w:tc>
        <w:tc>
          <w:tcPr>
            <w:tcW w:w="4681" w:type="dxa"/>
            <w:tcBorders>
              <w:top w:val="single" w:sz="4" w:space="0" w:color="000000"/>
              <w:left w:val="single" w:sz="4" w:space="0" w:color="000000"/>
              <w:bottom w:val="single" w:sz="4" w:space="0" w:color="000000"/>
              <w:right w:val="single" w:sz="4" w:space="0" w:color="000000"/>
            </w:tcBorders>
            <w:tcMar>
              <w:left w:w="5" w:type="dxa"/>
              <w:right w:w="5" w:type="dxa"/>
            </w:tcMar>
            <w:vAlign w:val="bottom"/>
          </w:tcPr>
          <w:p>
            <w:pPr>
              <w:pStyle w:val="Normal"/>
              <w:ind w:left="20"/>
              <w:rPr/>
            </w:pPr>
            <w:r>
              <w:rPr/>
            </w:r>
          </w:p>
        </w:tc>
        <w:tc>
          <w:tcPr>
            <w:tcW w:w="1193"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
              <w:jc w:val="center"/>
              <w:rPr/>
            </w:pPr>
            <w:r>
              <w:rPr/>
            </w:r>
          </w:p>
        </w:tc>
      </w:tr>
      <w:tr>
        <w:trPr>
          <w:trHeight w:val="300" w:hRule="atLeast"/>
        </w:trPr>
        <w:tc>
          <w:tcPr>
            <w:tcW w:w="700" w:type="dxa"/>
            <w:tcBorders>
              <w:top w:val="single" w:sz="4" w:space="0" w:color="000000"/>
              <w:left w:val="single" w:sz="4" w:space="0" w:color="000000"/>
              <w:bottom w:val="single" w:sz="4" w:space="0" w:color="000000"/>
              <w:right w:val="single" w:sz="4" w:space="0" w:color="000000"/>
            </w:tcBorders>
            <w:vAlign w:val="bottom"/>
          </w:tcPr>
          <w:p>
            <w:pPr>
              <w:pStyle w:val="Normal"/>
              <w:rPr/>
            </w:pPr>
            <w:r>
              <w:rPr/>
              <w:t>{{ row.code }}</w:t>
            </w:r>
          </w:p>
          <w:p>
            <w:pPr>
              <w:pStyle w:val="Normal"/>
              <w:rPr/>
            </w:pPr>
            <w:r>
              <w:rPr/>
            </w:r>
          </w:p>
        </w:tc>
        <w:tc>
          <w:tcPr>
            <w:tcW w:w="643" w:type="dxa"/>
            <w:tcBorders>
              <w:top w:val="single" w:sz="4" w:space="0" w:color="000000"/>
              <w:left w:val="single" w:sz="4" w:space="0" w:color="000000"/>
              <w:bottom w:val="single" w:sz="4" w:space="0" w:color="000000"/>
              <w:right w:val="single" w:sz="4" w:space="0" w:color="000000"/>
            </w:tcBorders>
            <w:vAlign w:val="bottom"/>
          </w:tcPr>
          <w:p>
            <w:pPr>
              <w:pStyle w:val="Normal"/>
              <w:rPr/>
            </w:pPr>
            <w:r>
              <w:rPr/>
              <w:t>{{ row.number }}</w:t>
            </w:r>
          </w:p>
          <w:p>
            <w:pPr>
              <w:pStyle w:val="Normal"/>
              <w:jc w:val="center"/>
              <w:rPr/>
            </w:pPr>
            <w:r>
              <w:rPr/>
            </w:r>
          </w:p>
        </w:tc>
        <w:tc>
          <w:tcPr>
            <w:tcW w:w="4681" w:type="dxa"/>
            <w:tcBorders>
              <w:top w:val="single" w:sz="4" w:space="0" w:color="000000"/>
              <w:left w:val="single" w:sz="4" w:space="0" w:color="000000"/>
              <w:bottom w:val="single" w:sz="4" w:space="0" w:color="000000"/>
              <w:right w:val="single" w:sz="4" w:space="0" w:color="000000"/>
            </w:tcBorders>
            <w:tcMar>
              <w:left w:w="5" w:type="dxa"/>
              <w:right w:w="5" w:type="dxa"/>
            </w:tcMar>
            <w:vAlign w:val="bottom"/>
          </w:tcPr>
          <w:p>
            <w:pPr>
              <w:pStyle w:val="Normal"/>
              <w:rPr/>
            </w:pPr>
            <w:r>
              <w:rPr/>
              <w:t>{{ row.name }}</w:t>
            </w:r>
          </w:p>
          <w:p>
            <w:pPr>
              <w:pStyle w:val="Normal"/>
              <w:rPr/>
            </w:pPr>
            <w:r>
              <w:rPr/>
            </w:r>
          </w:p>
        </w:tc>
        <w:tc>
          <w:tcPr>
            <w:tcW w:w="1193"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
              <w:rPr/>
            </w:pPr>
            <w:r>
              <w:rPr/>
              <w:t>{{ row.required_for_display }}</w:t>
            </w:r>
          </w:p>
          <w:p>
            <w:pPr>
              <w:pStyle w:val="Normal"/>
              <w:jc w:val="center"/>
              <w:rPr/>
            </w:pPr>
            <w:r>
              <w:rPr/>
            </w:r>
          </w:p>
        </w:tc>
      </w:tr>
      <w:tr>
        <w:trPr>
          <w:trHeight w:val="300" w:hRule="atLeast"/>
        </w:trPr>
        <w:tc>
          <w:tcPr>
            <w:tcW w:w="700" w:type="dxa"/>
            <w:tcBorders>
              <w:top w:val="single" w:sz="4" w:space="0" w:color="000000"/>
              <w:left w:val="single" w:sz="4" w:space="0" w:color="000000"/>
              <w:bottom w:val="single" w:sz="4" w:space="0" w:color="000000"/>
              <w:right w:val="single" w:sz="4" w:space="0" w:color="000000"/>
            </w:tcBorders>
            <w:vAlign w:val="bottom"/>
          </w:tcPr>
          <w:p>
            <w:pPr>
              <w:pStyle w:val="Normal"/>
              <w:rPr/>
            </w:pPr>
            <w:r>
              <w:rPr/>
              <w:t>{%tr endfor %}</w:t>
            </w:r>
          </w:p>
          <w:p>
            <w:pPr>
              <w:pStyle w:val="Normal"/>
              <w:rPr/>
            </w:pPr>
            <w:r>
              <w:rPr/>
            </w:r>
          </w:p>
        </w:tc>
        <w:tc>
          <w:tcPr>
            <w:tcW w:w="64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r>
          </w:p>
        </w:tc>
        <w:tc>
          <w:tcPr>
            <w:tcW w:w="4681" w:type="dxa"/>
            <w:tcBorders>
              <w:top w:val="single" w:sz="4" w:space="0" w:color="000000"/>
              <w:left w:val="single" w:sz="4" w:space="0" w:color="000000"/>
              <w:bottom w:val="single" w:sz="4" w:space="0" w:color="000000"/>
              <w:right w:val="single" w:sz="4" w:space="0" w:color="000000"/>
            </w:tcBorders>
            <w:tcMar>
              <w:left w:w="5" w:type="dxa"/>
              <w:right w:w="5" w:type="dxa"/>
            </w:tcMar>
            <w:vAlign w:val="bottom"/>
          </w:tcPr>
          <w:p>
            <w:pPr>
              <w:pStyle w:val="Normal"/>
              <w:rPr/>
            </w:pPr>
            <w:r>
              <w:rPr/>
            </w:r>
          </w:p>
        </w:tc>
        <w:tc>
          <w:tcPr>
            <w:tcW w:w="1193"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
              <w:jc w:val="center"/>
              <w:rPr/>
            </w:pPr>
            <w:r>
              <w:rPr/>
            </w:r>
          </w:p>
        </w:tc>
      </w:tr>
    </w:tbl>
    <w:p>
      <w:pPr>
        <w:pStyle w:val="Normal"/>
        <w:rPr>
          <w:rFonts w:ascii="Georgia" w:hAnsi="Georgia"/>
          <w:strike/>
        </w:rPr>
      </w:pPr>
      <w:r>
        <w:rPr>
          <w:rFonts w:ascii="Georgia" w:hAnsi="Georgia"/>
          <w:strike/>
        </w:rPr>
      </w:r>
    </w:p>
    <w:p>
      <w:pPr>
        <w:pStyle w:val="Normal"/>
        <w:rPr>
          <w:rFonts w:ascii="Georgia" w:hAnsi="Georgia"/>
          <w:strike/>
        </w:rPr>
      </w:pPr>
      <w:r>
        <w:rPr>
          <w:rFonts w:ascii="Georgia" w:hAnsi="Georgia"/>
          <w:strike/>
        </w:rPr>
      </w:r>
    </w:p>
    <w:p>
      <w:pPr>
        <w:pStyle w:val="Normal"/>
        <w:rPr/>
      </w:pPr>
      <w:r>
        <w:rPr/>
      </w:r>
    </w:p>
    <w:p>
      <w:pPr>
        <w:sectPr>
          <w:headerReference w:type="default" r:id="rId49"/>
          <w:headerReference w:type="first" r:id="rId50"/>
          <w:footerReference w:type="default" r:id="rId51"/>
          <w:footerReference w:type="first" r:id="rId52"/>
          <w:type w:val="nextPage"/>
          <w:pgSz w:w="12240" w:h="15840"/>
          <w:pgMar w:left="1440" w:right="1440" w:gutter="0" w:header="720" w:top="1440" w:footer="720" w:bottom="1440"/>
          <w:pgNumType w:fmt="decimal"/>
          <w:formProt w:val="false"/>
          <w:textDirection w:val="lrTb"/>
          <w:docGrid w:type="default" w:linePitch="100" w:charSpace="0"/>
        </w:sectPr>
        <w:pStyle w:val="ListParagraph"/>
        <w:ind w:left="360"/>
        <w:rPr>
          <w:bCs/>
          <w:color w:themeColor="background1" w:themeShade="80" w:val="808080"/>
          <w:sz w:val="28"/>
          <w:szCs w:val="28"/>
        </w:rPr>
      </w:pPr>
      <w:r>
        <w:rPr>
          <w:bCs/>
          <w:color w:themeColor="background1" w:themeShade="80" w:val="808080"/>
          <w:sz w:val="28"/>
          <w:szCs w:val="28"/>
        </w:rPr>
        <w:t>Complete Table 5-1 that describes the plan of study for students in this program including information on course offerings in the form of a recommended schedule by year and term along with maximum section enrollments for all courses in the program for the last two terms the course was taught. If there is more than one curricular path or option for a program, a separate Table 5-1 should be provided for each path or option.</w:t>
      </w:r>
      <w:r>
        <w:rPr>
          <w:bCs/>
          <w:i/>
          <w:color w:themeColor="background1" w:themeShade="80" w:val="808080"/>
          <w:sz w:val="28"/>
          <w:szCs w:val="28"/>
        </w:rPr>
        <w:t xml:space="preserve"> </w:t>
      </w:r>
      <w:r>
        <w:rPr>
          <w:bCs/>
          <w:color w:themeColor="background1" w:themeShade="80" w:val="808080"/>
          <w:sz w:val="28"/>
          <w:szCs w:val="28"/>
        </w:rPr>
        <w:t>State whether the institution operates on quarters or semesters.</w:t>
      </w:r>
    </w:p>
    <w:p>
      <w:pPr>
        <w:pStyle w:val="Heading2"/>
        <w:rPr>
          <w:rFonts w:cs="Arial"/>
        </w:rPr>
      </w:pPr>
      <w:bookmarkStart w:id="105" w:name="_Toc75711173"/>
      <w:r>
        <w:rPr>
          <w:rFonts w:cs="Arial"/>
        </w:rPr>
        <w:t xml:space="preserve">Table 5-1 </w:t>
      </w:r>
      <w:commentRangeStart w:id="5"/>
      <w:commentRangeStart w:id="6"/>
      <w:r>
        <w:rPr>
          <w:rFonts w:cs="Arial"/>
        </w:rPr>
        <w:t>Curriculum</w:t>
      </w:r>
      <w:bookmarkEnd w:id="105"/>
      <w:r>
        <w:rPr>
          <w:rFonts w:cs="Arial"/>
        </w:rPr>
      </w:r>
      <w:commentRangeEnd w:id="6"/>
      <w:r>
        <w:commentReference w:id="6"/>
      </w:r>
      <w:commentRangeEnd w:id="5"/>
      <w:r>
        <w:commentReference w:id="5"/>
      </w:r>
      <w:r>
        <w:rPr>
          <w:rFonts w:cs="Arial"/>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Computer Systems Engineering, BSE</w:t>
      </w:r>
    </w:p>
    <w:p>
      <w:pPr>
        <w:pStyle w:val="Normal"/>
        <w:jc w:val="center"/>
        <w:rPr>
          <w:rFonts w:ascii="Georgia" w:hAnsi="Georgia"/>
        </w:rPr>
      </w:pPr>
      <w:r>
        <w:rPr>
          <w:rFonts w:ascii="Georgia" w:hAnsi="Georgia"/>
        </w:rPr>
      </w:r>
    </w:p>
    <w:tbl>
      <w:tblPr>
        <w:tblW w:w="13967" w:type="dxa"/>
        <w:jc w:val="left"/>
        <w:tblInd w:w="-1037" w:type="dxa"/>
        <w:tblLayout w:type="fixed"/>
        <w:tblCellMar>
          <w:top w:w="0" w:type="dxa"/>
          <w:left w:w="43" w:type="dxa"/>
          <w:bottom w:w="0" w:type="dxa"/>
          <w:right w:w="43" w:type="dxa"/>
        </w:tblCellMar>
        <w:tblLook w:val="04a0" w:noHBand="0" w:noVBand="1" w:firstColumn="1" w:lastRow="0" w:lastColumn="0" w:firstRow="1"/>
      </w:tblPr>
      <w:tblGrid>
        <w:gridCol w:w="1726"/>
        <w:gridCol w:w="5004"/>
        <w:gridCol w:w="64"/>
        <w:gridCol w:w="1460"/>
        <w:gridCol w:w="99"/>
        <w:gridCol w:w="982"/>
        <w:gridCol w:w="1247"/>
        <w:gridCol w:w="725"/>
        <w:gridCol w:w="1500"/>
        <w:gridCol w:w="1159"/>
      </w:tblGrid>
      <w:tr>
        <w:trPr>
          <w:trHeight w:val="240" w:hRule="atLeast"/>
          <w:cantSplit w:val="true"/>
        </w:trPr>
        <w:tc>
          <w:tcPr>
            <w:tcW w:w="6794" w:type="dxa"/>
            <w:gridSpan w:val="3"/>
            <w:vMerge w:val="restart"/>
            <w:tcBorders>
              <w:top w:val="single" w:sz="24" w:space="0" w:color="000000"/>
              <w:left w:val="single" w:sz="24" w:space="0" w:color="000000"/>
              <w:right w:val="single" w:sz="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Course</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(Department, Number, Title)</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i/>
                <w:i/>
                <w:sz w:val="20"/>
                <w:szCs w:val="20"/>
              </w:rPr>
            </w:pPr>
            <w:r>
              <w:rPr>
                <w:sz w:val="20"/>
                <w:szCs w:val="20"/>
              </w:rPr>
              <w:t>List all courses in the program by term starting with the first term of the first year and ending with the last term of the final year.</w:t>
            </w:r>
          </w:p>
        </w:tc>
        <w:tc>
          <w:tcPr>
            <w:tcW w:w="1460" w:type="dxa"/>
            <w:vMerge w:val="restart"/>
            <w:tcBorders>
              <w:top w:val="single" w:sz="24" w:space="0" w:color="000000"/>
              <w:left w:val="single" w:sz="4" w:space="0" w:color="000000"/>
              <w:right w:val="single" w:sz="4" w:space="0" w:color="000000"/>
            </w:tcBorders>
            <w:vAlign w:val="bottom"/>
          </w:tcPr>
          <w:p>
            <w:pPr>
              <w:pStyle w:val="Normal"/>
              <w:spacing w:lineRule="auto" w:line="276" w:before="0" w:after="200"/>
              <w:jc w:val="center"/>
              <w:rPr>
                <w:sz w:val="20"/>
                <w:szCs w:val="20"/>
              </w:rPr>
            </w:pPr>
            <w:r>
              <w:rPr>
                <w:sz w:val="20"/>
                <w:szCs w:val="20"/>
              </w:rPr>
              <w:t>Indicate Whether Course is Required, Elective or a Selected Elective by an R, an E or an SE.</w:t>
            </w:r>
            <w:r>
              <w:rPr>
                <w:sz w:val="20"/>
                <w:szCs w:val="20"/>
                <w:vertAlign w:val="superscript"/>
              </w:rPr>
              <w:t>1</w:t>
            </w:r>
          </w:p>
        </w:tc>
        <w:tc>
          <w:tcPr>
            <w:tcW w:w="3053" w:type="dxa"/>
            <w:gridSpan w:val="4"/>
            <w:tcBorders>
              <w:top w:val="single" w:sz="24" w:space="0" w:color="000000"/>
              <w:left w:val="single" w:sz="4" w:space="0" w:color="000000"/>
              <w:bottom w:val="single" w:sz="4" w:space="0" w:color="000000"/>
              <w:right w:val="single" w:sz="2"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i/>
                <w:sz w:val="20"/>
                <w:szCs w:val="20"/>
              </w:rPr>
              <w:t>Subject Area (Credit Hours)</w:t>
            </w:r>
          </w:p>
        </w:tc>
        <w:tc>
          <w:tcPr>
            <w:tcW w:w="1500" w:type="dxa"/>
            <w:vMerge w:val="restart"/>
            <w:tcBorders>
              <w:top w:val="single" w:sz="24" w:space="0" w:color="000000"/>
              <w:left w:val="single" w:sz="2" w:space="0" w:color="000000"/>
              <w:right w:val="single" w:sz="8"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Last Two Terms the Course was Offered:</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 xml:space="preserve"> </w:t>
            </w:r>
            <w:r>
              <w:rPr>
                <w:sz w:val="20"/>
                <w:szCs w:val="20"/>
              </w:rPr>
              <w:t>Year and,</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Semester, or</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Quarter</w:t>
            </w:r>
          </w:p>
        </w:tc>
        <w:tc>
          <w:tcPr>
            <w:tcW w:w="1159" w:type="dxa"/>
            <w:vMerge w:val="restart"/>
            <w:tcBorders>
              <w:top w:val="single" w:sz="24" w:space="0" w:color="000000"/>
              <w:left w:val="single" w:sz="8" w:space="0" w:color="000000"/>
              <w:right w:val="single" w:sz="2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vertAlign w:val="superscript"/>
              </w:rPr>
            </w:pPr>
            <w:r>
              <w:rPr>
                <w:sz w:val="20"/>
                <w:szCs w:val="20"/>
              </w:rPr>
              <w:t>Maximum Section Enrollment</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for the Last Two Terms the Course was Offered</w:t>
            </w:r>
            <w:r>
              <w:rPr>
                <w:sz w:val="20"/>
                <w:szCs w:val="20"/>
                <w:vertAlign w:val="superscript"/>
              </w:rPr>
              <w:t>2</w:t>
            </w:r>
          </w:p>
        </w:tc>
      </w:tr>
      <w:tr>
        <w:trPr>
          <w:trHeight w:val="1785" w:hRule="atLeast"/>
          <w:cantSplit w:val="true"/>
        </w:trPr>
        <w:tc>
          <w:tcPr>
            <w:tcW w:w="6794" w:type="dxa"/>
            <w:gridSpan w:val="3"/>
            <w:vMerge w:val="continue"/>
            <w:tcBorders/>
            <w:vAlign w:val="center"/>
          </w:tcPr>
          <w:p>
            <w:pPr>
              <w:pStyle w:val="Normal"/>
              <w:rPr>
                <w:i/>
                <w:i/>
                <w:sz w:val="20"/>
                <w:szCs w:val="20"/>
              </w:rPr>
            </w:pPr>
            <w:r>
              <w:rPr>
                <w:i/>
                <w:sz w:val="20"/>
                <w:szCs w:val="20"/>
              </w:rPr>
            </w:r>
          </w:p>
        </w:tc>
        <w:tc>
          <w:tcPr>
            <w:tcW w:w="1460" w:type="dxa"/>
            <w:vMerge w:val="continue"/>
            <w:tcBorders/>
            <w:vAlign w:val="center"/>
          </w:tcPr>
          <w:p>
            <w:pPr>
              <w:pStyle w:val="Normal"/>
              <w:rPr>
                <w:sz w:val="20"/>
                <w:szCs w:val="20"/>
              </w:rPr>
            </w:pPr>
            <w:r>
              <w:rPr>
                <w:sz w:val="20"/>
                <w:szCs w:val="20"/>
              </w:rPr>
            </w:r>
          </w:p>
        </w:tc>
        <w:tc>
          <w:tcPr>
            <w:tcW w:w="1081" w:type="dxa"/>
            <w:gridSpan w:val="2"/>
            <w:tcBorders>
              <w:top w:val="single" w:sz="4" w:space="0" w:color="000000"/>
              <w:left w:val="single" w:sz="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i/>
                <w:i/>
                <w:iCs/>
                <w:sz w:val="20"/>
                <w:szCs w:val="20"/>
              </w:rPr>
            </w:pPr>
            <w:r>
              <w:rPr>
                <w:sz w:val="20"/>
                <w:szCs w:val="20"/>
              </w:rPr>
              <w:t>Math &amp; Basic Sciences</w:t>
            </w:r>
          </w:p>
        </w:tc>
        <w:tc>
          <w:tcPr>
            <w:tcW w:w="1247" w:type="dxa"/>
            <w:tcBorders>
              <w:top w:val="single" w:sz="4" w:space="0" w:color="000000"/>
              <w:left w:val="single" w:sz="6" w:space="0" w:color="000000"/>
              <w:right w:val="single" w:sz="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Engineering Topics</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Check if Contains Significant Design (√)</w:t>
            </w:r>
          </w:p>
        </w:tc>
        <w:tc>
          <w:tcPr>
            <w:tcW w:w="725" w:type="dxa"/>
            <w:tcBorders>
              <w:top w:val="single" w:sz="4" w:space="0" w:color="000000"/>
              <w:left w:val="single" w:sz="2" w:space="0" w:color="000000"/>
              <w:right w:val="single" w:sz="2"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i/>
                <w:i/>
                <w:sz w:val="20"/>
                <w:szCs w:val="20"/>
              </w:rPr>
            </w:pPr>
            <w:r>
              <w:rPr>
                <w:sz w:val="20"/>
                <w:szCs w:val="20"/>
              </w:rPr>
              <w:t>Other</w:t>
            </w:r>
          </w:p>
        </w:tc>
        <w:tc>
          <w:tcPr>
            <w:tcW w:w="1500" w:type="dxa"/>
            <w:vMerge w:val="continue"/>
            <w:tcBorders/>
            <w:vAlign w:val="center"/>
          </w:tcPr>
          <w:p>
            <w:pPr>
              <w:pStyle w:val="Normal"/>
              <w:rPr>
                <w:sz w:val="20"/>
                <w:szCs w:val="20"/>
              </w:rPr>
            </w:pPr>
            <w:r>
              <w:rPr>
                <w:sz w:val="20"/>
                <w:szCs w:val="20"/>
              </w:rPr>
            </w:r>
          </w:p>
        </w:tc>
        <w:tc>
          <w:tcPr>
            <w:tcW w:w="1159" w:type="dxa"/>
            <w:vMerge w:val="continue"/>
            <w:tcBorders/>
            <w:vAlign w:val="center"/>
          </w:tcPr>
          <w:p>
            <w:pPr>
              <w:pStyle w:val="Normal"/>
              <w:rPr>
                <w:sz w:val="20"/>
                <w:szCs w:val="20"/>
              </w:rPr>
            </w:pPr>
            <w:r>
              <w:rPr>
                <w:sz w:val="20"/>
                <w:szCs w:val="20"/>
              </w:rPr>
            </w:r>
          </w:p>
        </w:tc>
      </w:tr>
      <w:tr>
        <w:trPr>
          <w:trHeight w:val="284" w:hRule="atLeast"/>
        </w:trPr>
        <w:tc>
          <w:tcPr>
            <w:tcW w:w="6794" w:type="dxa"/>
            <w:gridSpan w:val="3"/>
            <w:tcBorders>
              <w:top w:val="single" w:sz="24" w:space="0" w:color="000000"/>
              <w:left w:val="single" w:sz="24" w:space="0" w:color="000000"/>
              <w:bottom w:val="single" w:sz="4" w:space="0" w:color="000000"/>
              <w:right w:val="single" w:sz="4" w:space="0" w:color="000000"/>
            </w:tcBorders>
            <w:vAlign w:val="center"/>
          </w:tcPr>
          <w:p>
            <w:pPr>
              <w:pStyle w:val="Normal"/>
              <w:bidi w:val="0"/>
              <w:spacing w:lineRule="auto" w:line="259"/>
              <w:jc w:val="left"/>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{%tr for r in criterion_curriculum.curriculum_table_rows_5_1_rt %}</w:t>
            </w:r>
          </w:p>
        </w:tc>
        <w:tc>
          <w:tcPr>
            <w:tcW w:w="1460" w:type="dxa"/>
            <w:tcBorders>
              <w:top w:val="single" w:sz="24" w:space="0" w:color="000000"/>
              <w:left w:val="single" w:sz="4" w:space="0" w:color="000000"/>
              <w:bottom w:val="single" w:sz="4"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081" w:type="dxa"/>
            <w:gridSpan w:val="2"/>
            <w:tcBorders>
              <w:top w:val="single" w:sz="24" w:space="0" w:color="000000"/>
              <w:left w:val="single" w:sz="6"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247" w:type="dxa"/>
            <w:tcBorders>
              <w:top w:val="single" w:sz="24" w:space="0" w:color="000000"/>
              <w:left w:val="single" w:sz="6"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725" w:type="dxa"/>
            <w:tcBorders>
              <w:top w:val="single" w:sz="24" w:space="0" w:color="000000"/>
              <w:left w:val="single" w:sz="6" w:space="0" w:color="000000"/>
              <w:right w:val="single" w:sz="2"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500" w:type="dxa"/>
            <w:tcBorders>
              <w:top w:val="single" w:sz="24" w:space="0" w:color="000000"/>
              <w:left w:val="single" w:sz="2" w:space="0" w:color="000000"/>
              <w:right w:val="single" w:sz="2" w:space="0" w:color="000000"/>
            </w:tcBorders>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159" w:type="dxa"/>
            <w:tcBorders>
              <w:top w:val="single" w:sz="24" w:space="0" w:color="000000"/>
              <w:left w:val="single" w:sz="2" w:space="0" w:color="000000"/>
              <w:right w:val="single" w:sz="24" w:space="0" w:color="000000"/>
            </w:tcBorders>
          </w:tcPr>
          <w:p>
            <w:pPr>
              <w:pStyle w:val="Normal"/>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r>
      <w:tr>
        <w:trPr>
          <w:trHeight w:val="284" w:hRule="atLeast"/>
        </w:trPr>
        <w:tc>
          <w:tcPr>
            <w:tcW w:w="6794" w:type="dxa"/>
            <w:gridSpan w:val="3"/>
            <w:tcBorders>
              <w:top w:val="single" w:sz="24" w:space="0" w:color="000000"/>
              <w:left w:val="single" w:sz="24" w:space="0" w:color="000000"/>
              <w:bottom w:val="single" w:sz="4" w:space="0" w:color="000000"/>
              <w:right w:val="single" w:sz="4" w:space="0" w:color="000000"/>
            </w:tcBorders>
            <w:vAlign w:val="center"/>
          </w:tcPr>
          <w:p>
            <w:pPr>
              <w:pStyle w:val="Normal"/>
              <w:bidi w:val="0"/>
              <w:spacing w:lineRule="auto" w:line="259" w:beforeAutospacing="0" w:before="0" w:afterAutospacing="0" w:after="0"/>
              <w:ind w:left="0" w:right="0"/>
              <w:jc w:val="left"/>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r.is_semester_header %}{{r r.semester_rt }}{% else %}{{r r.course_rt }}{% endif %}</w:t>
            </w:r>
          </w:p>
        </w:tc>
        <w:tc>
          <w:tcPr>
            <w:tcW w:w="1460" w:type="dxa"/>
            <w:tcBorders>
              <w:top w:val="single" w:sz="24" w:space="0" w:color="000000"/>
              <w:left w:val="single" w:sz="4" w:space="0" w:color="000000"/>
              <w:bottom w:val="single" w:sz="4" w:space="0" w:color="000000"/>
            </w:tcBorders>
            <w:vAlign w:val="center"/>
          </w:tcPr>
          <w:p>
            <w:pPr>
              <w:pStyle w:val="Normal"/>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r.course_type_display }}{% endif %}</w:t>
            </w:r>
          </w:p>
        </w:tc>
        <w:tc>
          <w:tcPr>
            <w:tcW w:w="1081" w:type="dxa"/>
            <w:gridSpan w:val="2"/>
            <w:tcBorders>
              <w:top w:val="single" w:sz="24" w:space="0" w:color="000000"/>
              <w:left w:val="single" w:sz="6" w:space="0" w:color="000000"/>
            </w:tcBorders>
            <w:vAlign w:val="center"/>
          </w:tcPr>
          <w:p>
            <w:pPr>
              <w:pStyle w:val="Normal"/>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r.credit_hours_math_science_display }}{% endif %}</w:t>
            </w:r>
          </w:p>
        </w:tc>
        <w:tc>
          <w:tcPr>
            <w:tcW w:w="1247" w:type="dxa"/>
            <w:tcBorders>
              <w:top w:val="single" w:sz="24" w:space="0" w:color="000000"/>
              <w:left w:val="single" w:sz="6" w:space="0" w:color="000000"/>
            </w:tcBorders>
            <w:vAlign w:val="center"/>
          </w:tcPr>
          <w:p>
            <w:pPr>
              <w:pStyle w:val="Normal"/>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r.credit_hours_engineering_display }}{% endif %}</w:t>
            </w:r>
          </w:p>
        </w:tc>
        <w:tc>
          <w:tcPr>
            <w:tcW w:w="725" w:type="dxa"/>
            <w:tcBorders>
              <w:top w:val="single" w:sz="24" w:space="0" w:color="000000"/>
              <w:left w:val="single" w:sz="6" w:space="0" w:color="000000"/>
              <w:right w:val="single" w:sz="2" w:space="0" w:color="000000"/>
            </w:tcBorders>
            <w:vAlign w:val="center"/>
          </w:tcPr>
          <w:p>
            <w:pPr>
              <w:pStyle w:val="Normal"/>
              <w:suppressLineNumbers/>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r.credit_hours_other_display }}{% endif %}</w:t>
            </w:r>
          </w:p>
        </w:tc>
        <w:tc>
          <w:tcPr>
            <w:tcW w:w="1500" w:type="dxa"/>
            <w:tcBorders>
              <w:top w:val="single" w:sz="24" w:space="0" w:color="000000"/>
              <w:left w:val="single" w:sz="2" w:space="0" w:color="000000"/>
              <w:right w:val="single" w:sz="2" w:space="0" w:color="000000"/>
            </w:tcBorders>
          </w:tcPr>
          <w:p>
            <w:pPr>
              <w:pStyle w:val="Normal"/>
              <w:suppressLineNumbers/>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r.last_two_terms }}{% endif %}</w:t>
            </w:r>
          </w:p>
        </w:tc>
        <w:tc>
          <w:tcPr>
            <w:tcW w:w="1159" w:type="dxa"/>
            <w:tcBorders>
              <w:top w:val="single" w:sz="24" w:space="0" w:color="000000"/>
              <w:left w:val="single" w:sz="2" w:space="0" w:color="000000"/>
              <w:right w:val="single" w:sz="24" w:space="0" w:color="000000"/>
            </w:tcBorders>
          </w:tcPr>
          <w:p>
            <w:pPr>
              <w:pStyle w:val="Normal"/>
              <w:suppressLineNumbers/>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r.max_section_enrollment }}{% endif %}</w:t>
            </w:r>
          </w:p>
        </w:tc>
      </w:tr>
      <w:tr>
        <w:trPr>
          <w:trHeight w:val="269" w:hRule="atLeast"/>
        </w:trPr>
        <w:tc>
          <w:tcPr>
            <w:tcW w:w="6794" w:type="dxa"/>
            <w:gridSpan w:val="3"/>
            <w:tcBorders>
              <w:top w:val="single" w:sz="4" w:space="0" w:color="000000"/>
              <w:left w:val="single" w:sz="24" w:space="0" w:color="000000"/>
              <w:bottom w:val="single" w:sz="4" w:space="0" w:color="000000"/>
              <w:right w:val="single" w:sz="4" w:space="0" w:color="000000"/>
            </w:tcBorders>
            <w:tcMar>
              <w:left w:w="42" w:type="dxa"/>
              <w:right w:w="42" w:type="dxa"/>
            </w:tcMar>
          </w:tcPr>
          <w:p>
            <w:pPr>
              <w:pStyle w:val="Normal"/>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{%tr endfor %}</w:t>
            </w:r>
          </w:p>
        </w:tc>
        <w:tc>
          <w:tcPr>
            <w:tcW w:w="1460" w:type="dxa"/>
            <w:tcBorders>
              <w:top w:val="single" w:sz="4" w:space="0" w:color="000000"/>
              <w:left w:val="single" w:sz="4" w:space="0" w:color="000000"/>
              <w:bottom w:val="single" w:sz="4" w:space="0" w:color="000000"/>
            </w:tcBorders>
            <w:tcMar>
              <w:left w:w="42" w:type="dxa"/>
              <w:right w:w="42" w:type="dxa"/>
            </w:tcMar>
          </w:tcPr>
          <w:p>
            <w:pPr>
              <w:pStyle w:val="Normal"/>
              <w:suppressLineNumbers/>
              <w:jc w:val="center"/>
              <w:rPr/>
            </w:pPr>
            <w:r>
              <w:rPr/>
            </w:r>
          </w:p>
        </w:tc>
        <w:tc>
          <w:tcPr>
            <w:tcW w:w="1081" w:type="dxa"/>
            <w:gridSpan w:val="2"/>
            <w:tcBorders>
              <w:top w:val="single" w:sz="6" w:space="0" w:color="000000"/>
              <w:left w:val="single" w:sz="6" w:space="0" w:color="000000"/>
            </w:tcBorders>
            <w:tcMar>
              <w:left w:w="42" w:type="dxa"/>
              <w:right w:w="42" w:type="dxa"/>
            </w:tcMar>
          </w:tcPr>
          <w:p>
            <w:pPr>
              <w:pStyle w:val="Normal"/>
              <w:suppressLineNumbers/>
              <w:jc w:val="center"/>
              <w:rPr/>
            </w:pPr>
            <w:r>
              <w:rPr/>
            </w:r>
          </w:p>
        </w:tc>
        <w:tc>
          <w:tcPr>
            <w:tcW w:w="1247" w:type="dxa"/>
            <w:tcBorders>
              <w:top w:val="single" w:sz="6" w:space="0" w:color="000000"/>
              <w:left w:val="single" w:sz="6" w:space="0" w:color="000000"/>
            </w:tcBorders>
            <w:tcMar>
              <w:left w:w="42" w:type="dxa"/>
              <w:right w:w="42" w:type="dxa"/>
            </w:tcMar>
          </w:tcPr>
          <w:p>
            <w:pPr>
              <w:pStyle w:val="Normal"/>
              <w:suppressLineNumbers/>
              <w:jc w:val="center"/>
              <w:rPr/>
            </w:pPr>
            <w:r>
              <w:rPr/>
            </w:r>
          </w:p>
        </w:tc>
        <w:tc>
          <w:tcPr>
            <w:tcW w:w="725" w:type="dxa"/>
            <w:tcBorders>
              <w:top w:val="single" w:sz="6" w:space="0" w:color="000000"/>
              <w:left w:val="single" w:sz="6" w:space="0" w:color="000000"/>
              <w:right w:val="single" w:sz="2" w:space="0" w:color="000000"/>
            </w:tcBorders>
            <w:tcMar>
              <w:left w:w="42" w:type="dxa"/>
              <w:right w:w="42" w:type="dxa"/>
            </w:tcMar>
          </w:tcPr>
          <w:p>
            <w:pPr>
              <w:pStyle w:val="Normal"/>
              <w:suppressLineNumbers/>
              <w:jc w:val="center"/>
              <w:rPr>
                <w:iCs/>
              </w:rPr>
            </w:pPr>
            <w:r>
              <w:rPr>
                <w:iCs/>
              </w:rPr>
            </w:r>
          </w:p>
        </w:tc>
        <w:tc>
          <w:tcPr>
            <w:tcW w:w="1500" w:type="dxa"/>
            <w:tcBorders>
              <w:top w:val="single" w:sz="6" w:space="0" w:color="000000"/>
              <w:left w:val="single" w:sz="2" w:space="0" w:color="000000"/>
              <w:right w:val="single" w:sz="2" w:space="0" w:color="000000"/>
            </w:tcBorders>
            <w:tcMar>
              <w:left w:w="42" w:type="dxa"/>
              <w:right w:w="42" w:type="dxa"/>
            </w:tcMar>
          </w:tcPr>
          <w:p>
            <w:pPr>
              <w:pStyle w:val="Normal"/>
              <w:suppressLineNumbers/>
              <w:jc w:val="center"/>
              <w:rPr/>
            </w:pPr>
            <w:r>
              <w:rPr/>
            </w:r>
          </w:p>
        </w:tc>
        <w:tc>
          <w:tcPr>
            <w:tcW w:w="1159" w:type="dxa"/>
            <w:tcBorders>
              <w:top w:val="single" w:sz="6" w:space="0" w:color="000000"/>
              <w:left w:val="single" w:sz="2" w:space="0" w:color="000000"/>
              <w:right w:val="single" w:sz="24" w:space="0" w:color="000000"/>
            </w:tcBorders>
            <w:tcMar>
              <w:left w:w="42" w:type="dxa"/>
              <w:right w:w="42" w:type="dxa"/>
            </w:tcMar>
          </w:tcPr>
          <w:p>
            <w:pPr>
              <w:pStyle w:val="Normal"/>
              <w:suppressLineNumbers/>
              <w:jc w:val="center"/>
              <w:rPr/>
            </w:pPr>
            <w:r>
              <w:rPr/>
            </w:r>
          </w:p>
        </w:tc>
      </w:tr>
      <w:tr>
        <w:trPr>
          <w:trHeight w:val="269" w:hRule="atLeast"/>
        </w:trPr>
        <w:tc>
          <w:tcPr>
            <w:tcW w:w="6794" w:type="dxa"/>
            <w:gridSpan w:val="3"/>
            <w:tcBorders>
              <w:top w:val="single" w:sz="4" w:space="0" w:color="000000"/>
              <w:left w:val="single" w:sz="24" w:space="0" w:color="000000"/>
              <w:right w:val="single" w:sz="4" w:space="0" w:color="000000"/>
            </w:tcBorders>
            <w:tcMar>
              <w:left w:w="42" w:type="dxa"/>
              <w:right w:w="42" w:type="dxa"/>
            </w:tcMar>
          </w:tcPr>
          <w:p>
            <w:pPr>
              <w:pStyle w:val="Normal"/>
              <w:keepNext w:val="true"/>
              <w:keepLines/>
              <w:suppressLineNumbers/>
              <w:rPr/>
            </w:pPr>
            <w:r>
              <w:rPr>
                <w:i/>
                <w:sz w:val="20"/>
                <w:szCs w:val="20"/>
              </w:rPr>
              <w:t>Add rows as needed to show all courses in the curriculum.</w:t>
            </w:r>
          </w:p>
        </w:tc>
        <w:tc>
          <w:tcPr>
            <w:tcW w:w="1460" w:type="dxa"/>
            <w:tcBorders>
              <w:top w:val="single" w:sz="4" w:space="0" w:color="000000"/>
              <w:left w:val="single" w:sz="4" w:space="0" w:color="000000"/>
            </w:tcBorders>
            <w:tcMar>
              <w:left w:w="42" w:type="dxa"/>
              <w:right w:w="42" w:type="dxa"/>
            </w:tcMar>
          </w:tcPr>
          <w:p>
            <w:pPr>
              <w:pStyle w:val="Normal"/>
              <w:keepNext w:val="true"/>
              <w:keepLines/>
              <w:suppressLineNumbers/>
              <w:jc w:val="center"/>
              <w:rPr>
                <w:iCs/>
              </w:rPr>
            </w:pPr>
            <w:r>
              <w:rPr>
                <w:iCs/>
              </w:rPr>
            </w:r>
          </w:p>
        </w:tc>
        <w:tc>
          <w:tcPr>
            <w:tcW w:w="1081" w:type="dxa"/>
            <w:gridSpan w:val="2"/>
            <w:tcBorders>
              <w:top w:val="single" w:sz="4" w:space="0" w:color="000000"/>
              <w:left w:val="single" w:sz="6" w:space="0" w:color="000000"/>
            </w:tcBorders>
            <w:tcMar>
              <w:left w:w="42" w:type="dxa"/>
              <w:right w:w="42" w:type="dxa"/>
            </w:tcMar>
          </w:tcPr>
          <w:p>
            <w:pPr>
              <w:pStyle w:val="Normal"/>
              <w:keepNext w:val="true"/>
              <w:keepLines/>
              <w:suppressLineNumbers/>
              <w:jc w:val="center"/>
              <w:rPr>
                <w:iCs/>
              </w:rPr>
            </w:pPr>
            <w:r>
              <w:rPr>
                <w:iCs/>
              </w:rPr>
              <w:t>33</w:t>
            </w:r>
          </w:p>
        </w:tc>
        <w:tc>
          <w:tcPr>
            <w:tcW w:w="1247" w:type="dxa"/>
            <w:tcBorders>
              <w:top w:val="single" w:sz="4" w:space="0" w:color="000000"/>
              <w:left w:val="single" w:sz="6" w:space="0" w:color="000000"/>
              <w:bottom w:val="single" w:sz="6" w:space="0" w:color="000000"/>
            </w:tcBorders>
            <w:tcMar>
              <w:left w:w="42" w:type="dxa"/>
              <w:right w:w="42" w:type="dxa"/>
            </w:tcMar>
          </w:tcPr>
          <w:p>
            <w:pPr>
              <w:pStyle w:val="Normal"/>
              <w:keepNext w:val="true"/>
              <w:keepLines/>
              <w:suppressLineNumbers/>
              <w:jc w:val="center"/>
              <w:rPr>
                <w:iCs/>
              </w:rPr>
            </w:pPr>
            <w:r>
              <w:rPr>
                <w:iCs/>
              </w:rPr>
              <w:t>64</w:t>
            </w:r>
          </w:p>
        </w:tc>
        <w:tc>
          <w:tcPr>
            <w:tcW w:w="725" w:type="dxa"/>
            <w:tcBorders>
              <w:top w:val="single" w:sz="4" w:space="0" w:color="000000"/>
              <w:left w:val="single" w:sz="4" w:space="0" w:color="000000"/>
              <w:right w:val="single" w:sz="2" w:space="0" w:color="000000"/>
            </w:tcBorders>
            <w:tcMar>
              <w:left w:w="42" w:type="dxa"/>
              <w:right w:w="42" w:type="dxa"/>
            </w:tcMar>
          </w:tcPr>
          <w:p>
            <w:pPr>
              <w:pStyle w:val="Normal"/>
              <w:keepNext w:val="true"/>
              <w:keepLines/>
              <w:suppressLineNumbers/>
              <w:jc w:val="center"/>
              <w:rPr>
                <w:iCs/>
              </w:rPr>
            </w:pPr>
            <w:r>
              <w:rPr>
                <w:iCs/>
              </w:rPr>
              <w:t>23</w:t>
            </w:r>
          </w:p>
        </w:tc>
        <w:tc>
          <w:tcPr>
            <w:tcW w:w="1500" w:type="dxa"/>
            <w:tcBorders>
              <w:top w:val="single" w:sz="4" w:space="0" w:color="000000"/>
              <w:left w:val="single" w:sz="2" w:space="0" w:color="000000"/>
              <w:right w:val="single" w:sz="2" w:space="0" w:color="000000"/>
            </w:tcBorders>
            <w:tcMar>
              <w:left w:w="42" w:type="dxa"/>
              <w:right w:w="42" w:type="dxa"/>
            </w:tcMar>
          </w:tcPr>
          <w:p>
            <w:pPr>
              <w:pStyle w:val="Normal"/>
              <w:keepNext w:val="true"/>
              <w:keepLines/>
              <w:suppressLineNumbers/>
              <w:rPr>
                <w:i/>
                <w:i/>
              </w:rPr>
            </w:pPr>
            <w:r>
              <w:rPr>
                <w:i/>
              </w:rPr>
            </w:r>
          </w:p>
        </w:tc>
        <w:tc>
          <w:tcPr>
            <w:tcW w:w="1159" w:type="dxa"/>
            <w:tcBorders>
              <w:top w:val="single" w:sz="4" w:space="0" w:color="000000"/>
              <w:left w:val="single" w:sz="2" w:space="0" w:color="000000"/>
              <w:right w:val="single" w:sz="24" w:space="0" w:color="000000"/>
            </w:tcBorders>
            <w:tcMar>
              <w:left w:w="42" w:type="dxa"/>
              <w:right w:w="42" w:type="dxa"/>
            </w:tcMar>
          </w:tcPr>
          <w:p>
            <w:pPr>
              <w:pStyle w:val="Normal"/>
              <w:keepNext w:val="true"/>
              <w:keepLines/>
              <w:suppressLineNumbers/>
              <w:rPr>
                <w:i/>
                <w:i/>
              </w:rPr>
            </w:pPr>
            <w:r>
              <w:rPr>
                <w:i/>
              </w:rPr>
            </w:r>
          </w:p>
        </w:tc>
      </w:tr>
      <w:tr>
        <w:trPr>
          <w:trHeight w:val="240" w:hRule="atLeast"/>
        </w:trPr>
        <w:tc>
          <w:tcPr>
            <w:tcW w:w="8353" w:type="dxa"/>
            <w:gridSpan w:val="5"/>
            <w:tcBorders>
              <w:top w:val="single" w:sz="18" w:space="0" w:color="000000"/>
              <w:left w:val="single" w:sz="24" w:space="0" w:color="000000"/>
              <w:bottom w:val="single" w:sz="6"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t>TOTALS (in terms of semester credit hours)</w:t>
            </w:r>
          </w:p>
        </w:tc>
        <w:tc>
          <w:tcPr>
            <w:tcW w:w="982" w:type="dxa"/>
            <w:tcBorders>
              <w:top w:val="single" w:sz="18" w:space="0" w:color="000000"/>
              <w:left w:val="single" w:sz="6" w:space="0" w:color="000000"/>
              <w:bottom w:val="single" w:sz="8" w:space="0" w:color="000000"/>
            </w:tcBorders>
            <w:tcMar>
              <w:left w:w="42" w:type="dxa"/>
              <w:right w:w="42" w:type="dxa"/>
            </w:tcMar>
          </w:tcPr>
          <w:p>
            <w:pPr>
              <w:pStyle w:val="Normal"/>
              <w:suppressLineNumbers/>
              <w:rPr>
                <w:sz w:val="20"/>
                <w:szCs w:val="20"/>
              </w:rPr>
            </w:pPr>
            <w:r>
              <w:rPr>
                <w:sz w:val="20"/>
                <w:szCs w:val="20"/>
              </w:rPr>
            </w:r>
          </w:p>
        </w:tc>
        <w:tc>
          <w:tcPr>
            <w:tcW w:w="1247" w:type="dxa"/>
            <w:tcBorders>
              <w:top w:val="single" w:sz="18" w:space="0" w:color="000000"/>
              <w:left w:val="single" w:sz="6" w:space="0" w:color="000000"/>
              <w:bottom w:val="single" w:sz="8"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right"/>
              <w:rPr>
                <w:i/>
                <w:i/>
                <w:sz w:val="20"/>
                <w:szCs w:val="20"/>
              </w:rPr>
            </w:pPr>
            <w:r>
              <w:rPr>
                <w:i/>
                <w:sz w:val="20"/>
                <w:szCs w:val="20"/>
              </w:rPr>
            </w:r>
          </w:p>
        </w:tc>
        <w:tc>
          <w:tcPr>
            <w:tcW w:w="725" w:type="dxa"/>
            <w:tcBorders>
              <w:top w:val="single" w:sz="18" w:space="0" w:color="000000"/>
              <w:left w:val="single" w:sz="4" w:space="0" w:color="000000"/>
              <w:bottom w:val="single" w:sz="8"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500" w:type="dxa"/>
            <w:tcBorders>
              <w:top w:val="single" w:sz="18" w:space="0" w:color="000000"/>
              <w:left w:val="single" w:sz="2" w:space="0" w:color="000000"/>
              <w:bottom w:val="single" w:sz="8" w:space="0" w:color="000000"/>
              <w:right w:val="single" w:sz="2" w:space="0" w:color="000000"/>
            </w:tcBorders>
            <w:shd w:color="auto" w:fill="7F7F7F" w:themeFill="text1" w:themeFillTint="80" w:val="clear"/>
            <w:tcMar>
              <w:left w:w="42" w:type="dxa"/>
              <w:right w:w="42" w:type="dxa"/>
            </w:tcMar>
          </w:tcPr>
          <w:p>
            <w:pPr>
              <w:pStyle w:val="Normal"/>
              <w:suppressLineNumbers/>
              <w:rPr>
                <w:i/>
                <w:i/>
                <w:sz w:val="20"/>
                <w:szCs w:val="20"/>
              </w:rPr>
            </w:pPr>
            <w:r>
              <w:rPr>
                <w:i/>
                <w:sz w:val="20"/>
                <w:szCs w:val="20"/>
              </w:rPr>
            </w:r>
          </w:p>
        </w:tc>
        <w:tc>
          <w:tcPr>
            <w:tcW w:w="1159" w:type="dxa"/>
            <w:tcBorders>
              <w:top w:val="single" w:sz="18" w:space="0" w:color="000000"/>
              <w:left w:val="single" w:sz="2" w:space="0" w:color="000000"/>
              <w:bottom w:val="single" w:sz="8" w:space="0" w:color="000000"/>
              <w:right w:val="single" w:sz="24" w:space="0" w:color="000000"/>
            </w:tcBorders>
            <w:shd w:color="auto" w:fill="7F7F7F" w:themeFill="text1" w:themeFillTint="80" w:val="clear"/>
            <w:tcMar>
              <w:left w:w="42" w:type="dxa"/>
              <w:right w:w="42" w:type="dxa"/>
            </w:tcMar>
          </w:tcPr>
          <w:p>
            <w:pPr>
              <w:pStyle w:val="Normal"/>
              <w:suppressLineNumbers/>
              <w:rPr>
                <w:i/>
                <w:i/>
                <w:sz w:val="20"/>
                <w:szCs w:val="20"/>
              </w:rPr>
            </w:pPr>
            <w:r>
              <w:rPr>
                <w:i/>
                <w:sz w:val="20"/>
                <w:szCs w:val="20"/>
              </w:rPr>
            </w:r>
          </w:p>
        </w:tc>
      </w:tr>
      <w:tr>
        <w:trPr>
          <w:trHeight w:val="227" w:hRule="atLeast"/>
        </w:trPr>
        <w:tc>
          <w:tcPr>
            <w:tcW w:w="6730" w:type="dxa"/>
            <w:gridSpan w:val="2"/>
            <w:tcBorders>
              <w:left w:val="single" w:sz="24"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r>
          </w:p>
        </w:tc>
        <w:tc>
          <w:tcPr>
            <w:tcW w:w="1623" w:type="dxa"/>
            <w:gridSpan w:val="3"/>
            <w:tcBorders>
              <w:left w:val="single" w:sz="4"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t>120</w:t>
            </w:r>
          </w:p>
        </w:tc>
        <w:tc>
          <w:tcPr>
            <w:tcW w:w="982" w:type="dxa"/>
            <w:tcBorders>
              <w:top w:val="single" w:sz="8" w:space="0" w:color="000000"/>
              <w:left w:val="single" w:sz="6" w:space="0" w:color="000000"/>
            </w:tcBorders>
            <w:shd w:color="auto" w:fill="8C8C8C" w:val="clear"/>
            <w:tcMar>
              <w:left w:w="42" w:type="dxa"/>
              <w:right w:w="42" w:type="dxa"/>
            </w:tcMar>
          </w:tcPr>
          <w:p>
            <w:pPr>
              <w:pStyle w:val="Normal"/>
              <w:suppressLineNumbers/>
              <w:rPr>
                <w:sz w:val="20"/>
                <w:szCs w:val="20"/>
              </w:rPr>
            </w:pPr>
            <w:r>
              <w:rPr>
                <w:sz w:val="20"/>
                <w:szCs w:val="20"/>
              </w:rPr>
            </w:r>
          </w:p>
        </w:tc>
        <w:tc>
          <w:tcPr>
            <w:tcW w:w="1247" w:type="dxa"/>
            <w:tcBorders>
              <w:top w:val="single" w:sz="8" w:space="0" w:color="000000"/>
              <w:left w:val="single" w:sz="6" w:space="0" w:color="000000"/>
            </w:tcBorders>
            <w:shd w:color="auto" w:fill="8C8C8C" w:val="clear"/>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right"/>
              <w:rPr>
                <w:i/>
                <w:i/>
                <w:sz w:val="20"/>
                <w:szCs w:val="20"/>
              </w:rPr>
            </w:pPr>
            <w:r>
              <w:rPr>
                <w:i/>
                <w:sz w:val="20"/>
                <w:szCs w:val="20"/>
              </w:rPr>
            </w:r>
          </w:p>
        </w:tc>
        <w:tc>
          <w:tcPr>
            <w:tcW w:w="725" w:type="dxa"/>
            <w:tcBorders>
              <w:top w:val="single" w:sz="8" w:space="0" w:color="000000"/>
              <w:left w:val="single" w:sz="6" w:space="0" w:color="000000"/>
              <w:right w:val="single" w:sz="2" w:space="0" w:color="000000"/>
            </w:tcBorders>
            <w:shd w:color="auto" w:fill="8C8C8C" w:val="clear"/>
            <w:tcMar>
              <w:left w:w="42" w:type="dxa"/>
              <w:right w:w="42" w:type="dxa"/>
            </w:tcMar>
          </w:tcPr>
          <w:p>
            <w:pPr>
              <w:pStyle w:val="Normal"/>
              <w:suppressLineNumbers/>
              <w:rPr>
                <w:i/>
                <w:i/>
                <w:sz w:val="20"/>
                <w:szCs w:val="20"/>
              </w:rPr>
            </w:pPr>
            <w:r>
              <w:rPr>
                <w:i/>
                <w:sz w:val="20"/>
                <w:szCs w:val="20"/>
              </w:rPr>
            </w:r>
          </w:p>
        </w:tc>
        <w:tc>
          <w:tcPr>
            <w:tcW w:w="1500" w:type="dxa"/>
            <w:tcBorders>
              <w:top w:val="single" w:sz="8" w:space="0" w:color="000000"/>
              <w:left w:val="single" w:sz="2" w:space="0" w:color="000000"/>
              <w:bottom w:val="single" w:sz="6" w:space="0" w:color="000000"/>
              <w:right w:val="single" w:sz="2" w:space="0" w:color="000000"/>
            </w:tcBorders>
            <w:shd w:color="auto" w:fill="8C8C8C" w:val="clear"/>
            <w:tcMar>
              <w:left w:w="42" w:type="dxa"/>
              <w:right w:w="42" w:type="dxa"/>
            </w:tcMar>
          </w:tcPr>
          <w:p>
            <w:pPr>
              <w:pStyle w:val="Normal"/>
              <w:suppressLineNumbers/>
              <w:rPr>
                <w:i/>
                <w:i/>
                <w:sz w:val="20"/>
                <w:szCs w:val="20"/>
              </w:rPr>
            </w:pPr>
            <w:r>
              <w:rPr>
                <w:i/>
                <w:sz w:val="20"/>
                <w:szCs w:val="20"/>
              </w:rPr>
            </w:r>
          </w:p>
        </w:tc>
        <w:tc>
          <w:tcPr>
            <w:tcW w:w="1159" w:type="dxa"/>
            <w:tcBorders>
              <w:top w:val="single" w:sz="8" w:space="0" w:color="000000"/>
              <w:left w:val="single" w:sz="2" w:space="0" w:color="000000"/>
              <w:bottom w:val="single" w:sz="6" w:space="0" w:color="000000"/>
              <w:right w:val="single" w:sz="24" w:space="0" w:color="000000"/>
            </w:tcBorders>
            <w:shd w:color="auto" w:fill="8C8C8C" w:val="clear"/>
            <w:tcMar>
              <w:left w:w="42" w:type="dxa"/>
              <w:right w:w="42" w:type="dxa"/>
            </w:tcMar>
          </w:tcPr>
          <w:p>
            <w:pPr>
              <w:pStyle w:val="Normal"/>
              <w:suppressLineNumbers/>
              <w:rPr>
                <w:i/>
                <w:i/>
                <w:sz w:val="20"/>
                <w:szCs w:val="20"/>
              </w:rPr>
            </w:pPr>
            <w:r>
              <w:rPr>
                <w:i/>
                <w:sz w:val="20"/>
                <w:szCs w:val="20"/>
              </w:rPr>
            </w:r>
          </w:p>
        </w:tc>
      </w:tr>
      <w:tr>
        <w:trPr>
          <w:trHeight w:val="240" w:hRule="atLeast"/>
        </w:trPr>
        <w:tc>
          <w:tcPr>
            <w:tcW w:w="8353" w:type="dxa"/>
            <w:gridSpan w:val="5"/>
            <w:tcBorders>
              <w:top w:val="single" w:sz="6" w:space="0" w:color="000000"/>
              <w:left w:val="single" w:sz="24" w:space="0" w:color="000000"/>
              <w:bottom w:val="single" w:sz="6"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r>
          </w:p>
        </w:tc>
        <w:tc>
          <w:tcPr>
            <w:tcW w:w="982" w:type="dxa"/>
            <w:tcBorders>
              <w:top w:val="single" w:sz="6" w:space="0" w:color="000000"/>
              <w:left w:val="single" w:sz="6" w:space="0" w:color="000000"/>
              <w:bottom w:val="single" w:sz="6" w:space="0" w:color="000000"/>
            </w:tcBorders>
            <w:tcMar>
              <w:left w:w="42" w:type="dxa"/>
              <w:right w:w="42" w:type="dxa"/>
            </w:tcMar>
          </w:tcPr>
          <w:p>
            <w:pPr>
              <w:pStyle w:val="Normal"/>
              <w:suppressLineNumbers/>
              <w:rPr>
                <w:sz w:val="20"/>
                <w:szCs w:val="20"/>
              </w:rPr>
            </w:pPr>
            <w:r>
              <w:rPr>
                <w:sz w:val="20"/>
                <w:szCs w:val="20"/>
              </w:rPr>
            </w:r>
          </w:p>
        </w:tc>
        <w:tc>
          <w:tcPr>
            <w:tcW w:w="1247" w:type="dxa"/>
            <w:tcBorders>
              <w:top w:val="single" w:sz="6" w:space="0" w:color="000000"/>
              <w:left w:val="single" w:sz="6" w:space="0" w:color="000000"/>
              <w:bottom w:val="single" w:sz="6"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right"/>
              <w:rPr>
                <w:i/>
                <w:i/>
                <w:sz w:val="20"/>
                <w:szCs w:val="20"/>
              </w:rPr>
            </w:pPr>
            <w:r>
              <w:rPr>
                <w:i/>
                <w:sz w:val="20"/>
                <w:szCs w:val="20"/>
              </w:rPr>
            </w:r>
          </w:p>
        </w:tc>
        <w:tc>
          <w:tcPr>
            <w:tcW w:w="725" w:type="dxa"/>
            <w:tcBorders>
              <w:top w:val="single" w:sz="6" w:space="0" w:color="000000"/>
              <w:left w:val="single" w:sz="6" w:space="0" w:color="000000"/>
              <w:bottom w:val="single" w:sz="6"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500" w:type="dxa"/>
            <w:tcBorders>
              <w:top w:val="single" w:sz="6" w:space="0" w:color="000000"/>
              <w:left w:val="single" w:sz="2" w:space="0" w:color="000000"/>
              <w:bottom w:val="single" w:sz="6" w:space="0" w:color="000000"/>
              <w:right w:val="single" w:sz="2"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c>
          <w:tcPr>
            <w:tcW w:w="1159" w:type="dxa"/>
            <w:tcBorders>
              <w:top w:val="single" w:sz="6" w:space="0" w:color="000000"/>
              <w:left w:val="single" w:sz="2" w:space="0" w:color="000000"/>
              <w:bottom w:val="single" w:sz="6" w:space="0" w:color="000000"/>
              <w:right w:val="single" w:sz="24"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r>
      <w:tr>
        <w:trPr>
          <w:trHeight w:val="381" w:hRule="atLeast"/>
        </w:trPr>
        <w:tc>
          <w:tcPr>
            <w:tcW w:w="1726" w:type="dxa"/>
            <w:vMerge w:val="restart"/>
            <w:tcBorders>
              <w:top w:val="single" w:sz="6" w:space="0" w:color="000000"/>
              <w:left w:val="single" w:sz="24" w:space="0" w:color="000000"/>
              <w:right w:val="single" w:sz="4"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t>Total must satisfy minimum credit hours</w:t>
            </w:r>
          </w:p>
        </w:tc>
        <w:tc>
          <w:tcPr>
            <w:tcW w:w="6627" w:type="dxa"/>
            <w:gridSpan w:val="4"/>
            <w:tcBorders>
              <w:top w:val="single" w:sz="4" w:space="0" w:color="000000"/>
              <w:left w:val="single" w:sz="4" w:space="0" w:color="000000"/>
              <w:bottom w:val="single" w:sz="6"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t>Minimum Semester Credit Hours</w:t>
            </w:r>
          </w:p>
        </w:tc>
        <w:tc>
          <w:tcPr>
            <w:tcW w:w="982" w:type="dxa"/>
            <w:tcBorders>
              <w:top w:val="single" w:sz="6" w:space="0" w:color="000000"/>
              <w:left w:val="single" w:sz="6" w:space="0" w:color="000000"/>
              <w:bottom w:val="single" w:sz="6" w:space="0" w:color="000000"/>
            </w:tcBorders>
            <w:tcMar>
              <w:left w:w="42" w:type="dxa"/>
              <w:right w:w="42" w:type="dxa"/>
            </w:tcMar>
            <w:vAlign w:val="center"/>
          </w:tcPr>
          <w:p>
            <w:pPr>
              <w:pStyle w:val="Normal"/>
              <w:suppressLineNumbers/>
              <w:jc w:val="center"/>
              <w:rPr>
                <w:sz w:val="20"/>
                <w:szCs w:val="20"/>
              </w:rPr>
            </w:pPr>
            <w:r>
              <w:rPr>
                <w:sz w:val="20"/>
                <w:szCs w:val="20"/>
              </w:rPr>
              <w:t>30 Hours</w:t>
            </w:r>
          </w:p>
        </w:tc>
        <w:tc>
          <w:tcPr>
            <w:tcW w:w="1247" w:type="dxa"/>
            <w:tcBorders>
              <w:top w:val="single" w:sz="6" w:space="0" w:color="000000"/>
              <w:left w:val="single" w:sz="6" w:space="0" w:color="000000"/>
              <w:bottom w:val="single" w:sz="6"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t>45 Hours</w:t>
            </w:r>
          </w:p>
        </w:tc>
        <w:tc>
          <w:tcPr>
            <w:tcW w:w="725" w:type="dxa"/>
            <w:tcBorders>
              <w:top w:val="single" w:sz="6" w:space="0" w:color="000000"/>
              <w:left w:val="single" w:sz="6" w:space="0" w:color="000000"/>
              <w:bottom w:val="single" w:sz="6"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500" w:type="dxa"/>
            <w:tcBorders>
              <w:top w:val="single" w:sz="6" w:space="0" w:color="000000"/>
              <w:left w:val="single" w:sz="2" w:space="0" w:color="000000"/>
              <w:bottom w:val="single" w:sz="6" w:space="0" w:color="000000"/>
              <w:right w:val="single" w:sz="2"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c>
          <w:tcPr>
            <w:tcW w:w="1159" w:type="dxa"/>
            <w:tcBorders>
              <w:top w:val="single" w:sz="6" w:space="0" w:color="000000"/>
              <w:left w:val="single" w:sz="2" w:space="0" w:color="000000"/>
              <w:bottom w:val="single" w:sz="6" w:space="0" w:color="000000"/>
              <w:right w:val="single" w:sz="24"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r>
      <w:tr>
        <w:trPr>
          <w:trHeight w:val="426" w:hRule="atLeast"/>
        </w:trPr>
        <w:tc>
          <w:tcPr>
            <w:tcW w:w="1726" w:type="dxa"/>
            <w:vMerge w:val="continue"/>
            <w:tcBorders/>
            <w:vAlign w:val="center"/>
          </w:tcPr>
          <w:p>
            <w:pPr>
              <w:pStyle w:val="Normal"/>
              <w:rPr>
                <w:sz w:val="20"/>
                <w:szCs w:val="20"/>
              </w:rPr>
            </w:pPr>
            <w:r>
              <w:rPr>
                <w:sz w:val="20"/>
                <w:szCs w:val="20"/>
              </w:rPr>
            </w:r>
          </w:p>
        </w:tc>
        <w:tc>
          <w:tcPr>
            <w:tcW w:w="6627" w:type="dxa"/>
            <w:gridSpan w:val="4"/>
            <w:tcBorders>
              <w:top w:val="single" w:sz="6" w:space="0" w:color="000000"/>
              <w:left w:val="single" w:sz="4" w:space="0" w:color="000000"/>
              <w:bottom w:val="single" w:sz="18"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r>
          </w:p>
        </w:tc>
        <w:tc>
          <w:tcPr>
            <w:tcW w:w="982" w:type="dxa"/>
            <w:tcBorders>
              <w:top w:val="single" w:sz="6" w:space="0" w:color="000000"/>
              <w:left w:val="single" w:sz="6" w:space="0" w:color="000000"/>
              <w:bottom w:val="single" w:sz="18" w:space="0" w:color="000000"/>
            </w:tcBorders>
            <w:tcMar>
              <w:left w:w="42" w:type="dxa"/>
              <w:right w:w="42" w:type="dxa"/>
            </w:tcMar>
            <w:vAlign w:val="center"/>
          </w:tcPr>
          <w:p>
            <w:pPr>
              <w:pStyle w:val="Normal"/>
              <w:suppressLineNumbers/>
              <w:jc w:val="center"/>
              <w:rPr>
                <w:sz w:val="20"/>
                <w:szCs w:val="20"/>
              </w:rPr>
            </w:pPr>
            <w:r>
              <w:rPr>
                <w:sz w:val="20"/>
                <w:szCs w:val="20"/>
              </w:rPr>
            </w:r>
          </w:p>
        </w:tc>
        <w:tc>
          <w:tcPr>
            <w:tcW w:w="1247" w:type="dxa"/>
            <w:tcBorders>
              <w:top w:val="single" w:sz="6" w:space="0" w:color="000000"/>
              <w:left w:val="single" w:sz="6" w:space="0" w:color="000000"/>
              <w:bottom w:val="single" w:sz="18"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r>
          </w:p>
        </w:tc>
        <w:tc>
          <w:tcPr>
            <w:tcW w:w="725" w:type="dxa"/>
            <w:tcBorders>
              <w:top w:val="single" w:sz="6" w:space="0" w:color="000000"/>
              <w:left w:val="single" w:sz="6" w:space="0" w:color="000000"/>
              <w:bottom w:val="single" w:sz="18"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500" w:type="dxa"/>
            <w:tcBorders>
              <w:top w:val="single" w:sz="6" w:space="0" w:color="000000"/>
              <w:left w:val="single" w:sz="2" w:space="0" w:color="000000"/>
              <w:bottom w:val="single" w:sz="18" w:space="0" w:color="000000"/>
              <w:right w:val="single" w:sz="2"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c>
          <w:tcPr>
            <w:tcW w:w="1159" w:type="dxa"/>
            <w:tcBorders>
              <w:top w:val="single" w:sz="6" w:space="0" w:color="000000"/>
              <w:left w:val="single" w:sz="2" w:space="0" w:color="000000"/>
              <w:bottom w:val="single" w:sz="18" w:space="0" w:color="000000"/>
              <w:right w:val="single" w:sz="24"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r>
    </w:tbl>
    <w:p>
      <w:pPr>
        <w:pStyle w:val="Normal"/>
        <w:tabs>
          <w:tab w:val="left" w:pos="720" w:leader="none"/>
        </w:tabs>
        <w:ind w:hanging="720" w:left="720"/>
        <w:rPr>
          <w:rFonts w:ascii="Georgia" w:hAnsi="Georgia"/>
          <w:sz w:val="20"/>
          <w:szCs w:val="20"/>
        </w:rPr>
      </w:pPr>
      <w:r>
        <w:rPr>
          <w:rFonts w:ascii="Georgia" w:hAnsi="Georgia"/>
          <w:sz w:val="20"/>
          <w:szCs w:val="20"/>
        </w:rPr>
      </w:r>
    </w:p>
    <w:p>
      <w:pPr>
        <w:pStyle w:val="Normal"/>
        <w:numPr>
          <w:ilvl w:val="0"/>
          <w:numId w:val="260"/>
        </w:numPr>
        <w:spacing w:before="0" w:after="0"/>
        <w:ind w:hanging="360" w:left="360"/>
        <w:contextualSpacing/>
        <w:rPr>
          <w:sz w:val="20"/>
          <w:szCs w:val="20"/>
        </w:rPr>
      </w:pPr>
      <w:r>
        <w:rPr>
          <w:b/>
          <w:sz w:val="20"/>
          <w:szCs w:val="20"/>
        </w:rPr>
        <w:t>Required</w:t>
      </w:r>
      <w:r>
        <w:rPr>
          <w:sz w:val="20"/>
          <w:szCs w:val="20"/>
        </w:rPr>
        <w:t xml:space="preserve"> courses are required of all students in the program, </w:t>
      </w:r>
      <w:r>
        <w:rPr>
          <w:b/>
          <w:sz w:val="20"/>
          <w:szCs w:val="20"/>
        </w:rPr>
        <w:t>elective</w:t>
      </w:r>
      <w:r>
        <w:rPr>
          <w:sz w:val="20"/>
          <w:szCs w:val="20"/>
        </w:rPr>
        <w:t xml:space="preserve"> courses (often referred to as open or free electives) are optional for students, and </w:t>
      </w:r>
      <w:r>
        <w:rPr>
          <w:b/>
          <w:sz w:val="20"/>
          <w:szCs w:val="20"/>
        </w:rPr>
        <w:t>selected elective</w:t>
      </w:r>
      <w:r>
        <w:rPr>
          <w:sz w:val="20"/>
          <w:szCs w:val="20"/>
        </w:rPr>
        <w:t xml:space="preserve"> courses are those for which students must take one or more courses from a specified group. </w:t>
      </w:r>
    </w:p>
    <w:p>
      <w:pPr>
        <w:pStyle w:val="Normal"/>
        <w:numPr>
          <w:ilvl w:val="0"/>
          <w:numId w:val="261"/>
        </w:numPr>
        <w:spacing w:before="0" w:after="0"/>
        <w:ind w:hanging="360" w:left="360"/>
        <w:contextualSpacing/>
        <w:rPr>
          <w:sz w:val="20"/>
          <w:szCs w:val="20"/>
        </w:rPr>
      </w:pPr>
      <w:r>
        <w:rPr>
          <w:sz w:val="20"/>
          <w:szCs w:val="20"/>
        </w:rPr>
        <w:t>For courses that include multiple elements (lecture, laboratory, recitation, etc.), indicate the maximum enrollment in each element. For selected elective courses, indicate the maximum enrollment for each option.</w:t>
      </w:r>
    </w:p>
    <w:p>
      <w:pPr>
        <w:pStyle w:val="Normal"/>
        <w:ind w:hanging="1080" w:left="720"/>
        <w:rPr>
          <w:sz w:val="20"/>
          <w:szCs w:val="20"/>
        </w:rPr>
      </w:pPr>
      <w:r>
        <w:rPr>
          <w:sz w:val="20"/>
          <w:szCs w:val="20"/>
        </w:rPr>
      </w:r>
    </w:p>
    <w:p>
      <w:pPr>
        <w:pStyle w:val="Normal"/>
        <w:rPr>
          <w:sz w:val="20"/>
          <w:szCs w:val="20"/>
        </w:rPr>
      </w:pPr>
      <w:r>
        <w:rPr>
          <w:sz w:val="20"/>
          <w:szCs w:val="20"/>
        </w:rPr>
        <w:t>Instructional materials and student work verifying compliance with ABET criteria for the categories indicated above will be required during the campus visit.</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rFonts w:ascii="Arial" w:hAnsi="Arial" w:cs="Arial"/>
          <w:b/>
          <w:bCs/>
          <w:iCs/>
          <w:sz w:val="28"/>
          <w:szCs w:val="28"/>
        </w:rPr>
      </w:pPr>
      <w:r>
        <w:rPr>
          <w:rFonts w:cs="Arial" w:ascii="Arial" w:hAnsi="Arial"/>
          <w:b/>
          <w:bCs/>
          <w:iCs/>
          <w:sz w:val="28"/>
          <w:szCs w:val="28"/>
        </w:rPr>
      </w:r>
      <w:r>
        <w:br w:type="page"/>
      </w:r>
    </w:p>
    <w:p>
      <w:pPr>
        <w:pStyle w:val="Heading2"/>
        <w:spacing w:before="0" w:after="60"/>
        <w:jc w:val="both"/>
        <w:rPr>
          <w:rFonts w:cs="Arial"/>
        </w:rPr>
      </w:pPr>
      <w:bookmarkStart w:id="106" w:name="_Toc75711174"/>
      <w:r>
        <w:rPr>
          <w:rFonts w:cs="Arial"/>
        </w:rPr>
        <w:t>Table 5-1a Curriculum</w:t>
      </w:r>
      <w:bookmarkEnd w:id="106"/>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Computer Systems Engineering (Cybersecurity) Concentration, BSE</w:t>
      </w:r>
    </w:p>
    <w:p>
      <w:pPr>
        <w:pStyle w:val="Normal"/>
        <w:jc w:val="center"/>
        <w:rPr>
          <w:rFonts w:ascii="Georgia" w:hAnsi="Georgia"/>
        </w:rPr>
      </w:pPr>
      <w:r>
        <w:rPr>
          <w:rFonts w:ascii="Georgia" w:hAnsi="Georgia"/>
        </w:rPr>
      </w:r>
    </w:p>
    <w:tbl>
      <w:tblPr>
        <w:tblW w:w="13967" w:type="dxa"/>
        <w:jc w:val="left"/>
        <w:tblInd w:w="-1037" w:type="dxa"/>
        <w:tblLayout w:type="fixed"/>
        <w:tblCellMar>
          <w:top w:w="0" w:type="dxa"/>
          <w:left w:w="43" w:type="dxa"/>
          <w:bottom w:w="0" w:type="dxa"/>
          <w:right w:w="43" w:type="dxa"/>
        </w:tblCellMar>
        <w:tblLook w:val="04a0" w:noHBand="0" w:noVBand="1" w:firstColumn="1" w:lastRow="0" w:lastColumn="0" w:firstRow="1"/>
      </w:tblPr>
      <w:tblGrid>
        <w:gridCol w:w="1726"/>
        <w:gridCol w:w="5004"/>
        <w:gridCol w:w="64"/>
        <w:gridCol w:w="1460"/>
        <w:gridCol w:w="99"/>
        <w:gridCol w:w="982"/>
        <w:gridCol w:w="1247"/>
        <w:gridCol w:w="891"/>
        <w:gridCol w:w="1334"/>
        <w:gridCol w:w="1159"/>
      </w:tblGrid>
      <w:tr>
        <w:trPr>
          <w:trHeight w:val="240" w:hRule="atLeast"/>
          <w:cantSplit w:val="true"/>
        </w:trPr>
        <w:tc>
          <w:tcPr>
            <w:tcW w:w="6794" w:type="dxa"/>
            <w:gridSpan w:val="3"/>
            <w:vMerge w:val="restart"/>
            <w:tcBorders>
              <w:top w:val="single" w:sz="24" w:space="0" w:color="000000"/>
              <w:left w:val="single" w:sz="24" w:space="0" w:color="000000"/>
              <w:right w:val="single" w:sz="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Course</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(Department, Number, Title)</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i/>
                <w:i/>
                <w:sz w:val="20"/>
                <w:szCs w:val="20"/>
              </w:rPr>
            </w:pPr>
            <w:r>
              <w:rPr>
                <w:sz w:val="20"/>
                <w:szCs w:val="20"/>
              </w:rPr>
              <w:t>List all courses in the program by term starting with the first term of the first year and ending with the last term of the final year.</w:t>
            </w:r>
          </w:p>
        </w:tc>
        <w:tc>
          <w:tcPr>
            <w:tcW w:w="1460" w:type="dxa"/>
            <w:vMerge w:val="restart"/>
            <w:tcBorders>
              <w:top w:val="single" w:sz="24" w:space="0" w:color="000000"/>
              <w:left w:val="single" w:sz="4" w:space="0" w:color="000000"/>
              <w:right w:val="single" w:sz="4" w:space="0" w:color="000000"/>
            </w:tcBorders>
            <w:vAlign w:val="bottom"/>
          </w:tcPr>
          <w:p>
            <w:pPr>
              <w:pStyle w:val="Normal"/>
              <w:spacing w:lineRule="auto" w:line="276" w:before="0" w:after="200"/>
              <w:jc w:val="center"/>
              <w:rPr>
                <w:sz w:val="20"/>
                <w:szCs w:val="20"/>
              </w:rPr>
            </w:pPr>
            <w:r>
              <w:rPr>
                <w:sz w:val="20"/>
                <w:szCs w:val="20"/>
              </w:rPr>
              <w:t>Indicate Whether Course is Required, Elective or a Selected Elective by an R, an E or an SE.</w:t>
            </w:r>
            <w:r>
              <w:rPr>
                <w:sz w:val="20"/>
                <w:szCs w:val="20"/>
                <w:vertAlign w:val="superscript"/>
              </w:rPr>
              <w:t>1</w:t>
            </w:r>
          </w:p>
        </w:tc>
        <w:tc>
          <w:tcPr>
            <w:tcW w:w="3219" w:type="dxa"/>
            <w:gridSpan w:val="4"/>
            <w:tcBorders>
              <w:top w:val="single" w:sz="24" w:space="0" w:color="000000"/>
              <w:left w:val="single" w:sz="4" w:space="0" w:color="000000"/>
              <w:bottom w:val="single" w:sz="4" w:space="0" w:color="000000"/>
              <w:right w:val="single" w:sz="2"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i/>
                <w:sz w:val="20"/>
                <w:szCs w:val="20"/>
              </w:rPr>
              <w:t>Subject Area (Credit Hours)</w:t>
            </w:r>
          </w:p>
        </w:tc>
        <w:tc>
          <w:tcPr>
            <w:tcW w:w="1334" w:type="dxa"/>
            <w:vMerge w:val="restart"/>
            <w:tcBorders>
              <w:top w:val="single" w:sz="24" w:space="0" w:color="000000"/>
              <w:left w:val="single" w:sz="2" w:space="0" w:color="000000"/>
              <w:right w:val="single" w:sz="8"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Last Two Terms the Course was Offered:</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 xml:space="preserve"> </w:t>
            </w:r>
            <w:r>
              <w:rPr>
                <w:sz w:val="20"/>
                <w:szCs w:val="20"/>
              </w:rPr>
              <w:t>Year and,</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Semester, or</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Quarter</w:t>
            </w:r>
          </w:p>
        </w:tc>
        <w:tc>
          <w:tcPr>
            <w:tcW w:w="1159" w:type="dxa"/>
            <w:vMerge w:val="restart"/>
            <w:tcBorders>
              <w:top w:val="single" w:sz="24" w:space="0" w:color="000000"/>
              <w:left w:val="single" w:sz="8" w:space="0" w:color="000000"/>
              <w:right w:val="single" w:sz="2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vertAlign w:val="superscript"/>
              </w:rPr>
            </w:pPr>
            <w:r>
              <w:rPr>
                <w:sz w:val="20"/>
                <w:szCs w:val="20"/>
              </w:rPr>
              <w:t>Maximum Section Enrollment</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for the Last Two Terms the Course was Offered</w:t>
            </w:r>
            <w:r>
              <w:rPr>
                <w:sz w:val="20"/>
                <w:szCs w:val="20"/>
                <w:vertAlign w:val="superscript"/>
              </w:rPr>
              <w:t>2</w:t>
            </w:r>
          </w:p>
        </w:tc>
      </w:tr>
      <w:tr>
        <w:trPr>
          <w:trHeight w:val="1785" w:hRule="atLeast"/>
          <w:cantSplit w:val="true"/>
        </w:trPr>
        <w:tc>
          <w:tcPr>
            <w:tcW w:w="6794" w:type="dxa"/>
            <w:gridSpan w:val="3"/>
            <w:vMerge w:val="continue"/>
            <w:tcBorders/>
            <w:vAlign w:val="center"/>
          </w:tcPr>
          <w:p>
            <w:pPr>
              <w:pStyle w:val="Normal"/>
              <w:rPr>
                <w:i/>
                <w:i/>
                <w:sz w:val="20"/>
                <w:szCs w:val="20"/>
              </w:rPr>
            </w:pPr>
            <w:r>
              <w:rPr>
                <w:i/>
                <w:sz w:val="20"/>
                <w:szCs w:val="20"/>
              </w:rPr>
            </w:r>
          </w:p>
        </w:tc>
        <w:tc>
          <w:tcPr>
            <w:tcW w:w="1460" w:type="dxa"/>
            <w:vMerge w:val="continue"/>
            <w:tcBorders/>
            <w:vAlign w:val="center"/>
          </w:tcPr>
          <w:p>
            <w:pPr>
              <w:pStyle w:val="Normal"/>
              <w:rPr>
                <w:sz w:val="20"/>
                <w:szCs w:val="20"/>
              </w:rPr>
            </w:pPr>
            <w:r>
              <w:rPr>
                <w:sz w:val="20"/>
                <w:szCs w:val="20"/>
              </w:rPr>
            </w:r>
          </w:p>
        </w:tc>
        <w:tc>
          <w:tcPr>
            <w:tcW w:w="1081" w:type="dxa"/>
            <w:gridSpan w:val="2"/>
            <w:tcBorders>
              <w:top w:val="single" w:sz="4" w:space="0" w:color="000000"/>
              <w:left w:val="single" w:sz="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i/>
                <w:i/>
                <w:iCs/>
                <w:sz w:val="20"/>
                <w:szCs w:val="20"/>
              </w:rPr>
            </w:pPr>
            <w:r>
              <w:rPr>
                <w:sz w:val="20"/>
                <w:szCs w:val="20"/>
              </w:rPr>
              <w:t>Math &amp; Basic Sciences</w:t>
            </w:r>
          </w:p>
        </w:tc>
        <w:tc>
          <w:tcPr>
            <w:tcW w:w="1247" w:type="dxa"/>
            <w:tcBorders>
              <w:top w:val="single" w:sz="4" w:space="0" w:color="000000"/>
              <w:left w:val="single" w:sz="6" w:space="0" w:color="000000"/>
              <w:right w:val="single" w:sz="4"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Engineering Topics</w:t>
            </w:r>
          </w:p>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sz w:val="20"/>
                <w:szCs w:val="20"/>
              </w:rPr>
            </w:pPr>
            <w:r>
              <w:rPr>
                <w:sz w:val="20"/>
                <w:szCs w:val="20"/>
              </w:rPr>
              <w:t>Check if Contains Significant Design (√)</w:t>
            </w:r>
          </w:p>
        </w:tc>
        <w:tc>
          <w:tcPr>
            <w:tcW w:w="891" w:type="dxa"/>
            <w:tcBorders>
              <w:top w:val="single" w:sz="4" w:space="0" w:color="000000"/>
              <w:left w:val="single" w:sz="2" w:space="0" w:color="000000"/>
              <w:right w:val="single" w:sz="2" w:space="0" w:color="000000"/>
            </w:tcBorders>
            <w:vAlign w:val="bottom"/>
          </w:tcPr>
          <w:p>
            <w:pPr>
              <w:pStyle w:val="Normal"/>
              <w:suppressLineNumbers/>
              <w:tabs>
                <w:tab w:val="clear" w:pos="720"/>
                <w:tab w:val="left" w:pos="-1080" w:leader="none"/>
                <w:tab w:val="left" w:pos="-360" w:leader="none"/>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45" w:leader="none"/>
              </w:tabs>
              <w:jc w:val="center"/>
              <w:rPr>
                <w:i/>
                <w:i/>
                <w:sz w:val="20"/>
                <w:szCs w:val="20"/>
              </w:rPr>
            </w:pPr>
            <w:r>
              <w:rPr>
                <w:sz w:val="20"/>
                <w:szCs w:val="20"/>
              </w:rPr>
              <w:t>Other: General education</w:t>
            </w:r>
          </w:p>
        </w:tc>
        <w:tc>
          <w:tcPr>
            <w:tcW w:w="1334" w:type="dxa"/>
            <w:vMerge w:val="continue"/>
            <w:tcBorders/>
            <w:vAlign w:val="center"/>
          </w:tcPr>
          <w:p>
            <w:pPr>
              <w:pStyle w:val="Normal"/>
              <w:rPr>
                <w:sz w:val="20"/>
                <w:szCs w:val="20"/>
              </w:rPr>
            </w:pPr>
            <w:r>
              <w:rPr>
                <w:sz w:val="20"/>
                <w:szCs w:val="20"/>
              </w:rPr>
            </w:r>
          </w:p>
        </w:tc>
        <w:tc>
          <w:tcPr>
            <w:tcW w:w="1159" w:type="dxa"/>
            <w:vMerge w:val="continue"/>
            <w:tcBorders/>
            <w:vAlign w:val="center"/>
          </w:tcPr>
          <w:p>
            <w:pPr>
              <w:pStyle w:val="Normal"/>
              <w:rPr>
                <w:sz w:val="20"/>
                <w:szCs w:val="20"/>
              </w:rPr>
            </w:pPr>
            <w:r>
              <w:rPr>
                <w:sz w:val="20"/>
                <w:szCs w:val="20"/>
              </w:rPr>
            </w:r>
          </w:p>
        </w:tc>
      </w:tr>
      <w:tr>
        <w:trPr>
          <w:trHeight w:val="284" w:hRule="atLeast"/>
        </w:trPr>
        <w:tc>
          <w:tcPr>
            <w:tcW w:w="6794" w:type="dxa"/>
            <w:gridSpan w:val="3"/>
            <w:tcBorders>
              <w:top w:val="single" w:sz="24" w:space="0" w:color="000000"/>
              <w:left w:val="single" w:sz="24" w:space="0" w:color="000000"/>
              <w:bottom w:val="single" w:sz="4" w:space="0" w:color="000000"/>
              <w:right w:val="single" w:sz="4" w:space="0" w:color="000000"/>
            </w:tcBorders>
            <w:vAlign w:val="center"/>
          </w:tcPr>
          <w:p>
            <w:pPr>
              <w:pStyle w:val="Normal"/>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{%tr for r in criterion_curriculum.curriculum_table_rows_5_1a_rt %}</w:t>
            </w:r>
          </w:p>
        </w:tc>
        <w:tc>
          <w:tcPr>
            <w:tcW w:w="1460" w:type="dxa"/>
            <w:tcBorders>
              <w:top w:val="single" w:sz="24" w:space="0" w:color="000000"/>
              <w:left w:val="single" w:sz="4" w:space="0" w:color="000000"/>
              <w:bottom w:val="single" w:sz="4"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081" w:type="dxa"/>
            <w:gridSpan w:val="2"/>
            <w:tcBorders>
              <w:top w:val="single" w:sz="24" w:space="0" w:color="000000"/>
              <w:left w:val="single" w:sz="6"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247" w:type="dxa"/>
            <w:tcBorders>
              <w:top w:val="single" w:sz="24" w:space="0" w:color="000000"/>
              <w:left w:val="single" w:sz="6"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891" w:type="dxa"/>
            <w:tcBorders>
              <w:top w:val="single" w:sz="24" w:space="0" w:color="000000"/>
              <w:left w:val="single" w:sz="6" w:space="0" w:color="000000"/>
              <w:right w:val="single" w:sz="2"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334" w:type="dxa"/>
            <w:tcBorders>
              <w:top w:val="single" w:sz="24" w:space="0" w:color="000000"/>
              <w:left w:val="single" w:sz="2" w:space="0" w:color="000000"/>
              <w:right w:val="single" w:sz="2" w:space="0" w:color="000000"/>
            </w:tcBorders>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159" w:type="dxa"/>
            <w:tcBorders>
              <w:top w:val="single" w:sz="24" w:space="0" w:color="000000"/>
              <w:left w:val="single" w:sz="2" w:space="0" w:color="000000"/>
              <w:right w:val="single" w:sz="24" w:space="0" w:color="000000"/>
            </w:tcBorders>
          </w:tcPr>
          <w:p>
            <w:pPr>
              <w:pStyle w:val="Normal"/>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r>
      <w:tr>
        <w:trPr>
          <w:trHeight w:val="284" w:hRule="atLeast"/>
        </w:trPr>
        <w:tc>
          <w:tcPr>
            <w:tcW w:w="6794" w:type="dxa"/>
            <w:gridSpan w:val="3"/>
            <w:tcBorders>
              <w:top w:val="single" w:sz="24" w:space="0" w:color="000000"/>
              <w:left w:val="single" w:sz="24" w:space="0" w:color="000000"/>
              <w:bottom w:val="single" w:sz="4" w:space="0" w:color="000000"/>
              <w:right w:val="single" w:sz="4" w:space="0" w:color="000000"/>
            </w:tcBorders>
            <w:vAlign w:val="center"/>
          </w:tcPr>
          <w:p>
            <w:pPr>
              <w:pStyle w:val="Normal"/>
              <w:suppressLineNumbers/>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r.is_semester_header %}{{r r.semester_rt }}{% else %}{{r r.course_rt }}{% endif %}</w:t>
            </w:r>
          </w:p>
        </w:tc>
        <w:tc>
          <w:tcPr>
            <w:tcW w:w="1460" w:type="dxa"/>
            <w:tcBorders>
              <w:top w:val="single" w:sz="24" w:space="0" w:color="000000"/>
              <w:left w:val="single" w:sz="4" w:space="0" w:color="000000"/>
              <w:bottom w:val="single" w:sz="4" w:space="0" w:color="000000"/>
            </w:tcBorders>
            <w:vAlign w:val="center"/>
          </w:tcPr>
          <w:p>
            <w:pPr>
              <w:pStyle w:val="Normal"/>
              <w:suppressLineNumbers/>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r.course_type_display }}{% endif %}</w:t>
            </w:r>
          </w:p>
        </w:tc>
        <w:tc>
          <w:tcPr>
            <w:tcW w:w="1081" w:type="dxa"/>
            <w:gridSpan w:val="2"/>
            <w:tcBorders>
              <w:top w:val="single" w:sz="24" w:space="0" w:color="000000"/>
              <w:left w:val="single" w:sz="6" w:space="0" w:color="000000"/>
            </w:tcBorders>
            <w:vAlign w:val="center"/>
          </w:tcPr>
          <w:p>
            <w:pPr>
              <w:pStyle w:val="Normal"/>
              <w:suppressLineNumbers/>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r.credit_hours_math_science_display }}{% endif %}</w:t>
            </w:r>
          </w:p>
        </w:tc>
        <w:tc>
          <w:tcPr>
            <w:tcW w:w="1247" w:type="dxa"/>
            <w:tcBorders>
              <w:top w:val="single" w:sz="24" w:space="0" w:color="000000"/>
              <w:left w:val="single" w:sz="6" w:space="0" w:color="000000"/>
            </w:tcBorders>
            <w:vAlign w:val="center"/>
          </w:tcPr>
          <w:p>
            <w:pPr>
              <w:pStyle w:val="Normal"/>
              <w:suppressLineNumbers/>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r.credit_hours_engineering_display }}{% endif %}</w:t>
            </w:r>
          </w:p>
        </w:tc>
        <w:tc>
          <w:tcPr>
            <w:tcW w:w="891" w:type="dxa"/>
            <w:tcBorders>
              <w:top w:val="single" w:sz="24" w:space="0" w:color="000000"/>
              <w:left w:val="single" w:sz="6" w:space="0" w:color="000000"/>
              <w:right w:val="single" w:sz="2" w:space="0" w:color="000000"/>
            </w:tcBorders>
            <w:vAlign w:val="center"/>
          </w:tcPr>
          <w:p>
            <w:pPr>
              <w:pStyle w:val="Normal"/>
              <w:suppressLineNumbers/>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r.credit_hours_other_display }}{% endif %}</w:t>
            </w:r>
          </w:p>
        </w:tc>
        <w:tc>
          <w:tcPr>
            <w:tcW w:w="1334" w:type="dxa"/>
            <w:tcBorders>
              <w:top w:val="single" w:sz="24" w:space="0" w:color="000000"/>
              <w:left w:val="single" w:sz="2" w:space="0" w:color="000000"/>
              <w:right w:val="single" w:sz="2" w:space="0" w:color="000000"/>
            </w:tcBorders>
          </w:tcPr>
          <w:p>
            <w:pPr>
              <w:pStyle w:val="Normal"/>
              <w:suppressLineNumbers/>
              <w:jc w:val="center"/>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r.last_two_terms }}{% endif %}</w:t>
            </w:r>
          </w:p>
        </w:tc>
        <w:tc>
          <w:tcPr>
            <w:tcW w:w="1159" w:type="dxa"/>
            <w:tcBorders>
              <w:top w:val="single" w:sz="24" w:space="0" w:color="000000"/>
              <w:left w:val="single" w:sz="2" w:space="0" w:color="000000"/>
              <w:right w:val="single" w:sz="24" w:space="0" w:color="000000"/>
            </w:tcBorders>
          </w:tcPr>
          <w:p>
            <w:pPr>
              <w:pStyle w:val="Normal"/>
              <w:suppressLineNumbers/>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if not r.is_semester_header %}{{ r.max_section_enrollment }}{% endif %}</w:t>
            </w:r>
          </w:p>
        </w:tc>
      </w:tr>
      <w:tr>
        <w:trPr>
          <w:trHeight w:val="284" w:hRule="atLeast"/>
        </w:trPr>
        <w:tc>
          <w:tcPr>
            <w:tcW w:w="6794" w:type="dxa"/>
            <w:gridSpan w:val="3"/>
            <w:tcBorders>
              <w:top w:val="single" w:sz="24" w:space="0" w:color="000000"/>
              <w:left w:val="single" w:sz="24" w:space="0" w:color="000000"/>
              <w:bottom w:val="single" w:sz="4" w:space="0" w:color="000000"/>
              <w:right w:val="single" w:sz="4" w:space="0" w:color="000000"/>
            </w:tcBorders>
            <w:vAlign w:val="center"/>
          </w:tcPr>
          <w:p>
            <w:pPr>
              <w:pStyle w:val="Normal"/>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{%tr endfor %}</w:t>
            </w:r>
          </w:p>
        </w:tc>
        <w:tc>
          <w:tcPr>
            <w:tcW w:w="1460" w:type="dxa"/>
            <w:tcBorders>
              <w:top w:val="single" w:sz="24" w:space="0" w:color="000000"/>
              <w:left w:val="single" w:sz="4" w:space="0" w:color="000000"/>
              <w:bottom w:val="single" w:sz="4"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081" w:type="dxa"/>
            <w:gridSpan w:val="2"/>
            <w:tcBorders>
              <w:top w:val="single" w:sz="24" w:space="0" w:color="000000"/>
              <w:left w:val="single" w:sz="6"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247" w:type="dxa"/>
            <w:tcBorders>
              <w:top w:val="single" w:sz="24" w:space="0" w:color="000000"/>
              <w:left w:val="single" w:sz="6" w:space="0" w:color="000000"/>
            </w:tcBorders>
            <w:vAlign w:val="center"/>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891" w:type="dxa"/>
            <w:tcBorders>
              <w:top w:val="single" w:sz="24" w:space="0" w:color="000000"/>
              <w:left w:val="single" w:sz="6" w:space="0" w:color="000000"/>
              <w:right w:val="single" w:sz="2" w:space="0" w:color="000000"/>
            </w:tcBorders>
            <w:vAlign w:val="center"/>
          </w:tcPr>
          <w:p>
            <w:pPr>
              <w:pStyle w:val="Normal"/>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334" w:type="dxa"/>
            <w:tcBorders>
              <w:top w:val="single" w:sz="24" w:space="0" w:color="000000"/>
              <w:left w:val="single" w:sz="2" w:space="0" w:color="000000"/>
              <w:right w:val="single" w:sz="2" w:space="0" w:color="000000"/>
            </w:tcBorders>
          </w:tcPr>
          <w:p>
            <w:pPr>
              <w:pStyle w:val="Normal"/>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159" w:type="dxa"/>
            <w:tcBorders>
              <w:top w:val="single" w:sz="24" w:space="0" w:color="000000"/>
              <w:left w:val="single" w:sz="2" w:space="0" w:color="000000"/>
              <w:right w:val="single" w:sz="24" w:space="0" w:color="000000"/>
            </w:tcBorders>
          </w:tcPr>
          <w:p>
            <w:pPr>
              <w:pStyle w:val="Normal"/>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r>
      <w:tr>
        <w:trPr>
          <w:trHeight w:val="269" w:hRule="atLeast"/>
        </w:trPr>
        <w:tc>
          <w:tcPr>
            <w:tcW w:w="6794" w:type="dxa"/>
            <w:gridSpan w:val="3"/>
            <w:tcBorders>
              <w:top w:val="single" w:sz="4" w:space="0" w:color="000000"/>
              <w:left w:val="single" w:sz="24" w:space="0" w:color="000000"/>
              <w:bottom w:val="single" w:sz="4" w:space="0" w:color="000000"/>
              <w:right w:val="single" w:sz="4" w:space="0" w:color="000000"/>
            </w:tcBorders>
            <w:tcMar>
              <w:left w:w="42" w:type="dxa"/>
              <w:right w:w="42" w:type="dxa"/>
            </w:tcMar>
          </w:tcPr>
          <w:p>
            <w:pPr>
              <w:pStyle w:val="Normal"/>
              <w:suppressLineNumbers/>
              <w:rPr/>
            </w:pPr>
            <w:r>
              <w:rPr>
                <w:i/>
                <w:sz w:val="20"/>
                <w:szCs w:val="20"/>
              </w:rPr>
              <w:t>Add rows as needed to show all courses in the curriculum.</w:t>
            </w:r>
          </w:p>
        </w:tc>
        <w:tc>
          <w:tcPr>
            <w:tcW w:w="1460" w:type="dxa"/>
            <w:tcBorders>
              <w:top w:val="single" w:sz="4" w:space="0" w:color="000000"/>
              <w:left w:val="single" w:sz="4" w:space="0" w:color="000000"/>
              <w:bottom w:val="single" w:sz="4" w:space="0" w:color="000000"/>
            </w:tcBorders>
            <w:tcMar>
              <w:left w:w="42" w:type="dxa"/>
              <w:right w:w="42" w:type="dxa"/>
            </w:tcMar>
          </w:tcPr>
          <w:p>
            <w:pPr>
              <w:pStyle w:val="Normal"/>
              <w:suppressLineNumbers/>
              <w:jc w:val="center"/>
              <w:rPr>
                <w:iCs/>
              </w:rPr>
            </w:pPr>
            <w:r>
              <w:rPr>
                <w:iCs/>
              </w:rPr>
            </w:r>
          </w:p>
        </w:tc>
        <w:tc>
          <w:tcPr>
            <w:tcW w:w="1081" w:type="dxa"/>
            <w:gridSpan w:val="2"/>
            <w:tcBorders>
              <w:top w:val="single" w:sz="4" w:space="0" w:color="000000"/>
              <w:left w:val="single" w:sz="6" w:space="0" w:color="000000"/>
              <w:bottom w:val="single" w:sz="4" w:space="0" w:color="000000"/>
            </w:tcBorders>
            <w:tcMar>
              <w:left w:w="42" w:type="dxa"/>
              <w:right w:w="42" w:type="dxa"/>
            </w:tcMar>
          </w:tcPr>
          <w:p>
            <w:pPr>
              <w:pStyle w:val="Normal"/>
              <w:suppressLineNumbers/>
              <w:jc w:val="center"/>
              <w:rPr>
                <w:iCs/>
              </w:rPr>
            </w:pPr>
            <w:r>
              <w:rPr>
                <w:iCs/>
              </w:rPr>
              <w:t>33</w:t>
            </w:r>
          </w:p>
        </w:tc>
        <w:tc>
          <w:tcPr>
            <w:tcW w:w="1247" w:type="dxa"/>
            <w:tcBorders>
              <w:top w:val="single" w:sz="4" w:space="0" w:color="000000"/>
              <w:left w:val="single" w:sz="6" w:space="0" w:color="000000"/>
              <w:bottom w:val="single" w:sz="4" w:space="0" w:color="000000"/>
            </w:tcBorders>
            <w:tcMar>
              <w:left w:w="42" w:type="dxa"/>
              <w:right w:w="42" w:type="dxa"/>
            </w:tcMar>
          </w:tcPr>
          <w:p>
            <w:pPr>
              <w:pStyle w:val="Normal"/>
              <w:suppressLineNumbers/>
              <w:jc w:val="center"/>
              <w:rPr>
                <w:iCs/>
              </w:rPr>
            </w:pPr>
            <w:r>
              <w:rPr>
                <w:iCs/>
              </w:rPr>
              <w:t>64</w:t>
            </w:r>
          </w:p>
        </w:tc>
        <w:tc>
          <w:tcPr>
            <w:tcW w:w="891" w:type="dxa"/>
            <w:tcBorders>
              <w:top w:val="single" w:sz="4" w:space="0" w:color="000000"/>
              <w:left w:val="single" w:sz="4" w:space="0" w:color="000000"/>
              <w:bottom w:val="single" w:sz="4" w:space="0" w:color="000000"/>
              <w:right w:val="single" w:sz="2" w:space="0" w:color="000000"/>
            </w:tcBorders>
            <w:tcMar>
              <w:left w:w="42" w:type="dxa"/>
              <w:right w:w="42" w:type="dxa"/>
            </w:tcMar>
          </w:tcPr>
          <w:p>
            <w:pPr>
              <w:pStyle w:val="Normal"/>
              <w:suppressLineNumbers/>
              <w:jc w:val="center"/>
              <w:rPr>
                <w:iCs/>
              </w:rPr>
            </w:pPr>
            <w:r>
              <w:rPr>
                <w:iCs/>
              </w:rPr>
              <w:t>23</w:t>
            </w:r>
          </w:p>
        </w:tc>
        <w:tc>
          <w:tcPr>
            <w:tcW w:w="1334" w:type="dxa"/>
            <w:tcBorders>
              <w:top w:val="single" w:sz="4" w:space="0" w:color="000000"/>
              <w:left w:val="single" w:sz="2" w:space="0" w:color="000000"/>
              <w:bottom w:val="single" w:sz="4" w:space="0" w:color="000000"/>
              <w:right w:val="single" w:sz="2" w:space="0" w:color="000000"/>
            </w:tcBorders>
            <w:tcMar>
              <w:left w:w="42" w:type="dxa"/>
              <w:right w:w="42" w:type="dxa"/>
            </w:tcMar>
          </w:tcPr>
          <w:p>
            <w:pPr>
              <w:pStyle w:val="Normal"/>
              <w:suppressLineNumbers/>
              <w:rPr>
                <w:iCs/>
              </w:rPr>
            </w:pPr>
            <w:r>
              <w:rPr>
                <w:iCs/>
              </w:rPr>
            </w:r>
          </w:p>
        </w:tc>
        <w:tc>
          <w:tcPr>
            <w:tcW w:w="1159" w:type="dxa"/>
            <w:tcBorders>
              <w:top w:val="single" w:sz="4" w:space="0" w:color="000000"/>
              <w:left w:val="single" w:sz="2" w:space="0" w:color="000000"/>
              <w:bottom w:val="single" w:sz="4" w:space="0" w:color="000000"/>
              <w:right w:val="single" w:sz="24" w:space="0" w:color="000000"/>
            </w:tcBorders>
            <w:tcMar>
              <w:left w:w="42" w:type="dxa"/>
              <w:right w:w="42" w:type="dxa"/>
            </w:tcMar>
          </w:tcPr>
          <w:p>
            <w:pPr>
              <w:pStyle w:val="Normal"/>
              <w:suppressLineNumbers/>
              <w:jc w:val="center"/>
              <w:rPr>
                <w:iCs/>
              </w:rPr>
            </w:pPr>
            <w:r>
              <w:rPr>
                <w:iCs/>
              </w:rPr>
            </w:r>
          </w:p>
        </w:tc>
      </w:tr>
      <w:tr>
        <w:trPr>
          <w:trHeight w:val="240" w:hRule="atLeast"/>
        </w:trPr>
        <w:tc>
          <w:tcPr>
            <w:tcW w:w="8353" w:type="dxa"/>
            <w:gridSpan w:val="5"/>
            <w:tcBorders>
              <w:top w:val="single" w:sz="4" w:space="0" w:color="000000"/>
              <w:left w:val="single" w:sz="24" w:space="0" w:color="000000"/>
              <w:bottom w:val="single" w:sz="6"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t>TOTALS (in terms of semester credit hours)</w:t>
            </w:r>
          </w:p>
        </w:tc>
        <w:tc>
          <w:tcPr>
            <w:tcW w:w="982" w:type="dxa"/>
            <w:tcBorders>
              <w:top w:val="single" w:sz="4" w:space="0" w:color="000000"/>
              <w:left w:val="single" w:sz="6" w:space="0" w:color="000000"/>
              <w:bottom w:val="single" w:sz="8" w:space="0" w:color="000000"/>
            </w:tcBorders>
            <w:tcMar>
              <w:left w:w="42" w:type="dxa"/>
              <w:right w:w="42" w:type="dxa"/>
            </w:tcMar>
          </w:tcPr>
          <w:p>
            <w:pPr>
              <w:pStyle w:val="Normal"/>
              <w:suppressLineNumbers/>
              <w:rPr>
                <w:sz w:val="20"/>
                <w:szCs w:val="20"/>
              </w:rPr>
            </w:pPr>
            <w:r>
              <w:rPr>
                <w:sz w:val="20"/>
                <w:szCs w:val="20"/>
              </w:rPr>
            </w:r>
          </w:p>
        </w:tc>
        <w:tc>
          <w:tcPr>
            <w:tcW w:w="1247" w:type="dxa"/>
            <w:tcBorders>
              <w:top w:val="single" w:sz="4" w:space="0" w:color="000000"/>
              <w:left w:val="single" w:sz="6" w:space="0" w:color="000000"/>
              <w:bottom w:val="single" w:sz="8"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right"/>
              <w:rPr>
                <w:i/>
                <w:i/>
                <w:sz w:val="20"/>
                <w:szCs w:val="20"/>
              </w:rPr>
            </w:pPr>
            <w:r>
              <w:rPr>
                <w:i/>
                <w:sz w:val="20"/>
                <w:szCs w:val="20"/>
              </w:rPr>
            </w:r>
          </w:p>
        </w:tc>
        <w:tc>
          <w:tcPr>
            <w:tcW w:w="891" w:type="dxa"/>
            <w:tcBorders>
              <w:top w:val="single" w:sz="4" w:space="0" w:color="000000"/>
              <w:left w:val="single" w:sz="4" w:space="0" w:color="000000"/>
              <w:bottom w:val="single" w:sz="8"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334" w:type="dxa"/>
            <w:tcBorders>
              <w:top w:val="single" w:sz="4" w:space="0" w:color="000000"/>
              <w:left w:val="single" w:sz="2" w:space="0" w:color="000000"/>
              <w:bottom w:val="single" w:sz="8" w:space="0" w:color="000000"/>
              <w:right w:val="single" w:sz="2" w:space="0" w:color="000000"/>
            </w:tcBorders>
            <w:shd w:color="auto" w:fill="7F7F7F" w:themeFill="text1" w:themeFillTint="80" w:val="clear"/>
            <w:tcMar>
              <w:left w:w="42" w:type="dxa"/>
              <w:right w:w="42" w:type="dxa"/>
            </w:tcMar>
          </w:tcPr>
          <w:p>
            <w:pPr>
              <w:pStyle w:val="Normal"/>
              <w:suppressLineNumbers/>
              <w:rPr>
                <w:i/>
                <w:i/>
                <w:sz w:val="20"/>
                <w:szCs w:val="20"/>
              </w:rPr>
            </w:pPr>
            <w:r>
              <w:rPr>
                <w:i/>
                <w:sz w:val="20"/>
                <w:szCs w:val="20"/>
              </w:rPr>
            </w:r>
          </w:p>
        </w:tc>
        <w:tc>
          <w:tcPr>
            <w:tcW w:w="1159" w:type="dxa"/>
            <w:tcBorders>
              <w:top w:val="single" w:sz="4" w:space="0" w:color="000000"/>
              <w:left w:val="single" w:sz="2" w:space="0" w:color="000000"/>
              <w:bottom w:val="single" w:sz="8" w:space="0" w:color="000000"/>
              <w:right w:val="single" w:sz="24" w:space="0" w:color="000000"/>
            </w:tcBorders>
            <w:shd w:color="auto" w:fill="7F7F7F" w:themeFill="text1" w:themeFillTint="80" w:val="clear"/>
            <w:tcMar>
              <w:left w:w="42" w:type="dxa"/>
              <w:right w:w="42" w:type="dxa"/>
            </w:tcMar>
          </w:tcPr>
          <w:p>
            <w:pPr>
              <w:pStyle w:val="Normal"/>
              <w:suppressLineNumbers/>
              <w:rPr>
                <w:i/>
                <w:i/>
                <w:sz w:val="20"/>
                <w:szCs w:val="20"/>
              </w:rPr>
            </w:pPr>
            <w:r>
              <w:rPr>
                <w:i/>
                <w:sz w:val="20"/>
                <w:szCs w:val="20"/>
              </w:rPr>
            </w:r>
          </w:p>
        </w:tc>
      </w:tr>
      <w:tr>
        <w:trPr>
          <w:trHeight w:val="227" w:hRule="atLeast"/>
        </w:trPr>
        <w:tc>
          <w:tcPr>
            <w:tcW w:w="6730" w:type="dxa"/>
            <w:gridSpan w:val="2"/>
            <w:tcBorders>
              <w:left w:val="single" w:sz="24"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r>
          </w:p>
        </w:tc>
        <w:tc>
          <w:tcPr>
            <w:tcW w:w="1623" w:type="dxa"/>
            <w:gridSpan w:val="3"/>
            <w:tcBorders>
              <w:left w:val="single" w:sz="4"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t>120</w:t>
            </w:r>
          </w:p>
        </w:tc>
        <w:tc>
          <w:tcPr>
            <w:tcW w:w="982" w:type="dxa"/>
            <w:tcBorders>
              <w:top w:val="single" w:sz="8" w:space="0" w:color="000000"/>
              <w:left w:val="single" w:sz="6" w:space="0" w:color="000000"/>
            </w:tcBorders>
            <w:shd w:color="auto" w:fill="8C8C8C" w:val="clear"/>
            <w:tcMar>
              <w:left w:w="42" w:type="dxa"/>
              <w:right w:w="42" w:type="dxa"/>
            </w:tcMar>
          </w:tcPr>
          <w:p>
            <w:pPr>
              <w:pStyle w:val="Normal"/>
              <w:suppressLineNumbers/>
              <w:rPr>
                <w:sz w:val="20"/>
                <w:szCs w:val="20"/>
              </w:rPr>
            </w:pPr>
            <w:r>
              <w:rPr>
                <w:sz w:val="20"/>
                <w:szCs w:val="20"/>
              </w:rPr>
            </w:r>
          </w:p>
        </w:tc>
        <w:tc>
          <w:tcPr>
            <w:tcW w:w="1247" w:type="dxa"/>
            <w:tcBorders>
              <w:top w:val="single" w:sz="8" w:space="0" w:color="000000"/>
              <w:left w:val="single" w:sz="6" w:space="0" w:color="000000"/>
            </w:tcBorders>
            <w:shd w:color="auto" w:fill="8C8C8C" w:val="clear"/>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right"/>
              <w:rPr>
                <w:i/>
                <w:i/>
                <w:sz w:val="20"/>
                <w:szCs w:val="20"/>
              </w:rPr>
            </w:pPr>
            <w:r>
              <w:rPr>
                <w:i/>
                <w:sz w:val="20"/>
                <w:szCs w:val="20"/>
              </w:rPr>
            </w:r>
          </w:p>
        </w:tc>
        <w:tc>
          <w:tcPr>
            <w:tcW w:w="891" w:type="dxa"/>
            <w:tcBorders>
              <w:top w:val="single" w:sz="8" w:space="0" w:color="000000"/>
              <w:left w:val="single" w:sz="6" w:space="0" w:color="000000"/>
              <w:right w:val="single" w:sz="2" w:space="0" w:color="000000"/>
            </w:tcBorders>
            <w:shd w:color="auto" w:fill="8C8C8C" w:val="clear"/>
            <w:tcMar>
              <w:left w:w="42" w:type="dxa"/>
              <w:right w:w="42" w:type="dxa"/>
            </w:tcMar>
          </w:tcPr>
          <w:p>
            <w:pPr>
              <w:pStyle w:val="Normal"/>
              <w:suppressLineNumbers/>
              <w:rPr>
                <w:i/>
                <w:i/>
                <w:sz w:val="20"/>
                <w:szCs w:val="20"/>
              </w:rPr>
            </w:pPr>
            <w:r>
              <w:rPr>
                <w:i/>
                <w:sz w:val="20"/>
                <w:szCs w:val="20"/>
              </w:rPr>
            </w:r>
          </w:p>
        </w:tc>
        <w:tc>
          <w:tcPr>
            <w:tcW w:w="1334" w:type="dxa"/>
            <w:tcBorders>
              <w:top w:val="single" w:sz="8" w:space="0" w:color="000000"/>
              <w:left w:val="single" w:sz="2" w:space="0" w:color="000000"/>
              <w:bottom w:val="single" w:sz="6" w:space="0" w:color="000000"/>
              <w:right w:val="single" w:sz="2" w:space="0" w:color="000000"/>
            </w:tcBorders>
            <w:shd w:color="auto" w:fill="8C8C8C" w:val="clear"/>
            <w:tcMar>
              <w:left w:w="42" w:type="dxa"/>
              <w:right w:w="42" w:type="dxa"/>
            </w:tcMar>
          </w:tcPr>
          <w:p>
            <w:pPr>
              <w:pStyle w:val="Normal"/>
              <w:suppressLineNumbers/>
              <w:rPr>
                <w:i/>
                <w:i/>
                <w:sz w:val="20"/>
                <w:szCs w:val="20"/>
              </w:rPr>
            </w:pPr>
            <w:r>
              <w:rPr>
                <w:i/>
                <w:sz w:val="20"/>
                <w:szCs w:val="20"/>
              </w:rPr>
            </w:r>
          </w:p>
        </w:tc>
        <w:tc>
          <w:tcPr>
            <w:tcW w:w="1159" w:type="dxa"/>
            <w:tcBorders>
              <w:top w:val="single" w:sz="8" w:space="0" w:color="000000"/>
              <w:left w:val="single" w:sz="2" w:space="0" w:color="000000"/>
              <w:bottom w:val="single" w:sz="6" w:space="0" w:color="000000"/>
              <w:right w:val="single" w:sz="24" w:space="0" w:color="000000"/>
            </w:tcBorders>
            <w:shd w:color="auto" w:fill="8C8C8C" w:val="clear"/>
            <w:tcMar>
              <w:left w:w="42" w:type="dxa"/>
              <w:right w:w="42" w:type="dxa"/>
            </w:tcMar>
          </w:tcPr>
          <w:p>
            <w:pPr>
              <w:pStyle w:val="Normal"/>
              <w:suppressLineNumbers/>
              <w:rPr>
                <w:i/>
                <w:i/>
                <w:sz w:val="20"/>
                <w:szCs w:val="20"/>
              </w:rPr>
            </w:pPr>
            <w:r>
              <w:rPr>
                <w:i/>
                <w:sz w:val="20"/>
                <w:szCs w:val="20"/>
              </w:rPr>
            </w:r>
          </w:p>
        </w:tc>
      </w:tr>
      <w:tr>
        <w:trPr>
          <w:trHeight w:val="240" w:hRule="atLeast"/>
        </w:trPr>
        <w:tc>
          <w:tcPr>
            <w:tcW w:w="8353" w:type="dxa"/>
            <w:gridSpan w:val="5"/>
            <w:tcBorders>
              <w:top w:val="single" w:sz="6" w:space="0" w:color="000000"/>
              <w:left w:val="single" w:sz="24" w:space="0" w:color="000000"/>
              <w:bottom w:val="single" w:sz="6"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r>
          </w:p>
        </w:tc>
        <w:tc>
          <w:tcPr>
            <w:tcW w:w="982" w:type="dxa"/>
            <w:tcBorders>
              <w:top w:val="single" w:sz="6" w:space="0" w:color="000000"/>
              <w:left w:val="single" w:sz="6" w:space="0" w:color="000000"/>
              <w:bottom w:val="single" w:sz="6" w:space="0" w:color="000000"/>
            </w:tcBorders>
            <w:tcMar>
              <w:left w:w="42" w:type="dxa"/>
              <w:right w:w="42" w:type="dxa"/>
            </w:tcMar>
          </w:tcPr>
          <w:p>
            <w:pPr>
              <w:pStyle w:val="Normal"/>
              <w:suppressLineNumbers/>
              <w:rPr>
                <w:sz w:val="20"/>
                <w:szCs w:val="20"/>
              </w:rPr>
            </w:pPr>
            <w:r>
              <w:rPr>
                <w:sz w:val="20"/>
                <w:szCs w:val="20"/>
              </w:rPr>
            </w:r>
          </w:p>
        </w:tc>
        <w:tc>
          <w:tcPr>
            <w:tcW w:w="1247" w:type="dxa"/>
            <w:tcBorders>
              <w:top w:val="single" w:sz="6" w:space="0" w:color="000000"/>
              <w:left w:val="single" w:sz="6" w:space="0" w:color="000000"/>
              <w:bottom w:val="single" w:sz="6" w:space="0" w:color="000000"/>
            </w:tcBorders>
            <w:tcMar>
              <w:left w:w="42" w:type="dxa"/>
              <w:right w:w="42" w:type="dxa"/>
            </w:tcMa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right"/>
              <w:rPr>
                <w:i/>
                <w:i/>
                <w:sz w:val="20"/>
                <w:szCs w:val="20"/>
              </w:rPr>
            </w:pPr>
            <w:r>
              <w:rPr>
                <w:i/>
                <w:sz w:val="20"/>
                <w:szCs w:val="20"/>
              </w:rPr>
            </w:r>
          </w:p>
        </w:tc>
        <w:tc>
          <w:tcPr>
            <w:tcW w:w="891" w:type="dxa"/>
            <w:tcBorders>
              <w:top w:val="single" w:sz="6" w:space="0" w:color="000000"/>
              <w:left w:val="single" w:sz="6" w:space="0" w:color="000000"/>
              <w:bottom w:val="single" w:sz="6"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334" w:type="dxa"/>
            <w:tcBorders>
              <w:top w:val="single" w:sz="6" w:space="0" w:color="000000"/>
              <w:left w:val="single" w:sz="2" w:space="0" w:color="000000"/>
              <w:bottom w:val="single" w:sz="6" w:space="0" w:color="000000"/>
              <w:right w:val="single" w:sz="2"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c>
          <w:tcPr>
            <w:tcW w:w="1159" w:type="dxa"/>
            <w:tcBorders>
              <w:top w:val="single" w:sz="6" w:space="0" w:color="000000"/>
              <w:left w:val="single" w:sz="2" w:space="0" w:color="000000"/>
              <w:bottom w:val="single" w:sz="6" w:space="0" w:color="000000"/>
              <w:right w:val="single" w:sz="24"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r>
      <w:tr>
        <w:trPr>
          <w:trHeight w:val="381" w:hRule="atLeast"/>
        </w:trPr>
        <w:tc>
          <w:tcPr>
            <w:tcW w:w="1726" w:type="dxa"/>
            <w:vMerge w:val="restart"/>
            <w:tcBorders>
              <w:top w:val="single" w:sz="6" w:space="0" w:color="000000"/>
              <w:left w:val="single" w:sz="24" w:space="0" w:color="000000"/>
              <w:right w:val="single" w:sz="4"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t>Total must satisfy minimum credit hours</w:t>
            </w:r>
          </w:p>
        </w:tc>
        <w:tc>
          <w:tcPr>
            <w:tcW w:w="6627" w:type="dxa"/>
            <w:gridSpan w:val="4"/>
            <w:tcBorders>
              <w:top w:val="single" w:sz="4" w:space="0" w:color="000000"/>
              <w:left w:val="single" w:sz="4" w:space="0" w:color="000000"/>
              <w:bottom w:val="single" w:sz="6"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t>Minimum Semester Credit Hours</w:t>
            </w:r>
          </w:p>
        </w:tc>
        <w:tc>
          <w:tcPr>
            <w:tcW w:w="982" w:type="dxa"/>
            <w:tcBorders>
              <w:top w:val="single" w:sz="6" w:space="0" w:color="000000"/>
              <w:left w:val="single" w:sz="6" w:space="0" w:color="000000"/>
              <w:bottom w:val="single" w:sz="6" w:space="0" w:color="000000"/>
            </w:tcBorders>
            <w:tcMar>
              <w:left w:w="42" w:type="dxa"/>
              <w:right w:w="42" w:type="dxa"/>
            </w:tcMar>
            <w:vAlign w:val="center"/>
          </w:tcPr>
          <w:p>
            <w:pPr>
              <w:pStyle w:val="Normal"/>
              <w:suppressLineNumbers/>
              <w:jc w:val="center"/>
              <w:rPr>
                <w:sz w:val="20"/>
                <w:szCs w:val="20"/>
              </w:rPr>
            </w:pPr>
            <w:r>
              <w:rPr>
                <w:sz w:val="20"/>
                <w:szCs w:val="20"/>
              </w:rPr>
              <w:t>30 Hours</w:t>
            </w:r>
          </w:p>
        </w:tc>
        <w:tc>
          <w:tcPr>
            <w:tcW w:w="1247" w:type="dxa"/>
            <w:tcBorders>
              <w:top w:val="single" w:sz="6" w:space="0" w:color="000000"/>
              <w:left w:val="single" w:sz="6" w:space="0" w:color="000000"/>
              <w:bottom w:val="single" w:sz="6"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t>45 Hours</w:t>
            </w:r>
          </w:p>
        </w:tc>
        <w:tc>
          <w:tcPr>
            <w:tcW w:w="891" w:type="dxa"/>
            <w:tcBorders>
              <w:top w:val="single" w:sz="6" w:space="0" w:color="000000"/>
              <w:left w:val="single" w:sz="6" w:space="0" w:color="000000"/>
              <w:bottom w:val="single" w:sz="6"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334" w:type="dxa"/>
            <w:tcBorders>
              <w:top w:val="single" w:sz="6" w:space="0" w:color="000000"/>
              <w:left w:val="single" w:sz="2" w:space="0" w:color="000000"/>
              <w:bottom w:val="single" w:sz="6" w:space="0" w:color="000000"/>
              <w:right w:val="single" w:sz="2"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c>
          <w:tcPr>
            <w:tcW w:w="1159" w:type="dxa"/>
            <w:tcBorders>
              <w:top w:val="single" w:sz="6" w:space="0" w:color="000000"/>
              <w:left w:val="single" w:sz="2" w:space="0" w:color="000000"/>
              <w:bottom w:val="single" w:sz="6" w:space="0" w:color="000000"/>
              <w:right w:val="single" w:sz="24"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r>
      <w:tr>
        <w:trPr>
          <w:trHeight w:val="426" w:hRule="atLeast"/>
        </w:trPr>
        <w:tc>
          <w:tcPr>
            <w:tcW w:w="1726" w:type="dxa"/>
            <w:vMerge w:val="continue"/>
            <w:tcBorders/>
            <w:vAlign w:val="center"/>
          </w:tcPr>
          <w:p>
            <w:pPr>
              <w:pStyle w:val="Normal"/>
              <w:rPr>
                <w:sz w:val="20"/>
                <w:szCs w:val="20"/>
              </w:rPr>
            </w:pPr>
            <w:r>
              <w:rPr>
                <w:sz w:val="20"/>
                <w:szCs w:val="20"/>
              </w:rPr>
            </w:r>
          </w:p>
        </w:tc>
        <w:tc>
          <w:tcPr>
            <w:tcW w:w="6627" w:type="dxa"/>
            <w:gridSpan w:val="4"/>
            <w:tcBorders>
              <w:top w:val="single" w:sz="6" w:space="0" w:color="000000"/>
              <w:left w:val="single" w:sz="4" w:space="0" w:color="000000"/>
              <w:bottom w:val="single" w:sz="18"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sz w:val="20"/>
                <w:szCs w:val="20"/>
              </w:rPr>
            </w:pPr>
            <w:r>
              <w:rPr>
                <w:sz w:val="20"/>
                <w:szCs w:val="20"/>
              </w:rPr>
            </w:r>
          </w:p>
        </w:tc>
        <w:tc>
          <w:tcPr>
            <w:tcW w:w="982" w:type="dxa"/>
            <w:tcBorders>
              <w:top w:val="single" w:sz="6" w:space="0" w:color="000000"/>
              <w:left w:val="single" w:sz="6" w:space="0" w:color="000000"/>
              <w:bottom w:val="single" w:sz="18" w:space="0" w:color="000000"/>
            </w:tcBorders>
            <w:tcMar>
              <w:left w:w="42" w:type="dxa"/>
              <w:right w:w="42" w:type="dxa"/>
            </w:tcMar>
            <w:vAlign w:val="center"/>
          </w:tcPr>
          <w:p>
            <w:pPr>
              <w:pStyle w:val="Normal"/>
              <w:suppressLineNumbers/>
              <w:jc w:val="center"/>
              <w:rPr>
                <w:sz w:val="20"/>
                <w:szCs w:val="20"/>
              </w:rPr>
            </w:pPr>
            <w:r>
              <w:rPr>
                <w:sz w:val="20"/>
                <w:szCs w:val="20"/>
              </w:rPr>
            </w:r>
          </w:p>
        </w:tc>
        <w:tc>
          <w:tcPr>
            <w:tcW w:w="1247" w:type="dxa"/>
            <w:tcBorders>
              <w:top w:val="single" w:sz="6" w:space="0" w:color="000000"/>
              <w:left w:val="single" w:sz="6" w:space="0" w:color="000000"/>
              <w:bottom w:val="single" w:sz="18" w:space="0" w:color="000000"/>
            </w:tcBorders>
            <w:tcMar>
              <w:left w:w="42" w:type="dxa"/>
              <w:right w:w="42" w:type="dxa"/>
            </w:tcMar>
            <w:vAlign w:val="center"/>
          </w:tcPr>
          <w:p>
            <w:pPr>
              <w:pStyle w:val="Normal"/>
              <w:suppressLineNumbers/>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sz w:val="20"/>
                <w:szCs w:val="20"/>
              </w:rPr>
            </w:pPr>
            <w:r>
              <w:rPr>
                <w:sz w:val="20"/>
                <w:szCs w:val="20"/>
              </w:rPr>
            </w:r>
          </w:p>
        </w:tc>
        <w:tc>
          <w:tcPr>
            <w:tcW w:w="891" w:type="dxa"/>
            <w:tcBorders>
              <w:top w:val="single" w:sz="6" w:space="0" w:color="000000"/>
              <w:left w:val="single" w:sz="6" w:space="0" w:color="000000"/>
              <w:bottom w:val="single" w:sz="18" w:space="0" w:color="000000"/>
              <w:right w:val="single" w:sz="2" w:space="0" w:color="000000"/>
            </w:tcBorders>
            <w:tcMar>
              <w:left w:w="42" w:type="dxa"/>
              <w:right w:w="42" w:type="dxa"/>
            </w:tcMar>
          </w:tcPr>
          <w:p>
            <w:pPr>
              <w:pStyle w:val="Normal"/>
              <w:suppressLineNumbers/>
              <w:rPr>
                <w:i/>
                <w:i/>
                <w:sz w:val="20"/>
                <w:szCs w:val="20"/>
              </w:rPr>
            </w:pPr>
            <w:r>
              <w:rPr>
                <w:i/>
                <w:sz w:val="20"/>
                <w:szCs w:val="20"/>
              </w:rPr>
            </w:r>
          </w:p>
        </w:tc>
        <w:tc>
          <w:tcPr>
            <w:tcW w:w="1334" w:type="dxa"/>
            <w:tcBorders>
              <w:top w:val="single" w:sz="6" w:space="0" w:color="000000"/>
              <w:left w:val="single" w:sz="2" w:space="0" w:color="000000"/>
              <w:bottom w:val="single" w:sz="18" w:space="0" w:color="000000"/>
              <w:right w:val="single" w:sz="2"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c>
          <w:tcPr>
            <w:tcW w:w="1159" w:type="dxa"/>
            <w:tcBorders>
              <w:top w:val="single" w:sz="6" w:space="0" w:color="000000"/>
              <w:left w:val="single" w:sz="2" w:space="0" w:color="000000"/>
              <w:bottom w:val="single" w:sz="18" w:space="0" w:color="000000"/>
              <w:right w:val="single" w:sz="24" w:space="0" w:color="000000"/>
            </w:tcBorders>
            <w:shd w:color="auto" w:fill="808080" w:themeFill="background1" w:themeFillShade="80" w:val="clear"/>
            <w:tcMar>
              <w:left w:w="42" w:type="dxa"/>
              <w:right w:w="42" w:type="dxa"/>
            </w:tcMar>
          </w:tcPr>
          <w:p>
            <w:pPr>
              <w:pStyle w:val="Normal"/>
              <w:suppressLineNumbers/>
              <w:rPr>
                <w:i/>
                <w:i/>
                <w:sz w:val="20"/>
                <w:szCs w:val="20"/>
              </w:rPr>
            </w:pPr>
            <w:r>
              <w:rPr>
                <w:i/>
                <w:sz w:val="20"/>
                <w:szCs w:val="20"/>
              </w:rPr>
            </w:r>
          </w:p>
        </w:tc>
      </w:tr>
    </w:tbl>
    <w:p>
      <w:pPr>
        <w:pStyle w:val="Normal"/>
        <w:tabs>
          <w:tab w:val="left" w:pos="720" w:leader="none"/>
        </w:tabs>
        <w:ind w:hanging="720" w:left="720"/>
        <w:rPr>
          <w:rFonts w:ascii="Georgia" w:hAnsi="Georgia"/>
          <w:sz w:val="20"/>
          <w:szCs w:val="20"/>
        </w:rPr>
      </w:pPr>
      <w:r>
        <w:rPr>
          <w:rFonts w:ascii="Georgia" w:hAnsi="Georgia"/>
          <w:sz w:val="20"/>
          <w:szCs w:val="20"/>
        </w:rPr>
      </w:r>
    </w:p>
    <w:p>
      <w:pPr>
        <w:pStyle w:val="Normal"/>
        <w:numPr>
          <w:ilvl w:val="0"/>
          <w:numId w:val="262"/>
        </w:numPr>
        <w:spacing w:before="0" w:after="0"/>
        <w:ind w:hanging="360" w:left="360"/>
        <w:contextualSpacing/>
        <w:rPr>
          <w:sz w:val="20"/>
          <w:szCs w:val="20"/>
        </w:rPr>
      </w:pPr>
      <w:r>
        <w:rPr>
          <w:b/>
          <w:sz w:val="20"/>
          <w:szCs w:val="20"/>
        </w:rPr>
        <w:t>Required</w:t>
      </w:r>
      <w:r>
        <w:rPr>
          <w:sz w:val="20"/>
          <w:szCs w:val="20"/>
        </w:rPr>
        <w:t xml:space="preserve"> courses are required of all students in the program, </w:t>
      </w:r>
      <w:r>
        <w:rPr>
          <w:b/>
          <w:sz w:val="20"/>
          <w:szCs w:val="20"/>
        </w:rPr>
        <w:t>elective</w:t>
      </w:r>
      <w:r>
        <w:rPr>
          <w:sz w:val="20"/>
          <w:szCs w:val="20"/>
        </w:rPr>
        <w:t xml:space="preserve"> courses (often referred to as open or free electives) are optional for students, and </w:t>
      </w:r>
      <w:r>
        <w:rPr>
          <w:b/>
          <w:sz w:val="20"/>
          <w:szCs w:val="20"/>
        </w:rPr>
        <w:t>selected elective</w:t>
      </w:r>
      <w:r>
        <w:rPr>
          <w:sz w:val="20"/>
          <w:szCs w:val="20"/>
        </w:rPr>
        <w:t xml:space="preserve"> courses are those for which students must take one or more courses from a specified group. </w:t>
      </w:r>
    </w:p>
    <w:p>
      <w:pPr>
        <w:pStyle w:val="Normal"/>
        <w:numPr>
          <w:ilvl w:val="0"/>
          <w:numId w:val="263"/>
        </w:numPr>
        <w:spacing w:before="0" w:after="0"/>
        <w:ind w:hanging="360" w:left="360"/>
        <w:contextualSpacing/>
        <w:rPr>
          <w:sz w:val="20"/>
          <w:szCs w:val="20"/>
        </w:rPr>
      </w:pPr>
      <w:r>
        <w:rPr>
          <w:sz w:val="20"/>
          <w:szCs w:val="20"/>
        </w:rPr>
        <w:t>For courses that include multiple elements (lecture, laboratory, recitation, etc.), indicate the maximum enrollment in each element. For selected elective courses, indicate the maximum enrollment for each option.</w:t>
      </w:r>
    </w:p>
    <w:p>
      <w:pPr>
        <w:pStyle w:val="Normal"/>
        <w:ind w:hanging="1080" w:left="720"/>
        <w:rPr>
          <w:sz w:val="20"/>
          <w:szCs w:val="20"/>
        </w:rPr>
      </w:pPr>
      <w:r>
        <w:rPr>
          <w:sz w:val="20"/>
          <w:szCs w:val="20"/>
        </w:rPr>
      </w:r>
    </w:p>
    <w:p>
      <w:pPr>
        <w:pStyle w:val="Normal"/>
        <w:rPr>
          <w:sz w:val="20"/>
          <w:szCs w:val="20"/>
        </w:rPr>
      </w:pPr>
      <w:r>
        <w:rPr>
          <w:sz w:val="20"/>
          <w:szCs w:val="20"/>
        </w:rPr>
        <w:t>Instructional materials and student work verifying compliance with ABET criteria for the categories indicated above will be required during the campus visit.</w:t>
      </w:r>
    </w:p>
    <w:p>
      <w:pPr>
        <w:sectPr>
          <w:headerReference w:type="default" r:id="rId53"/>
          <w:headerReference w:type="first" r:id="rId54"/>
          <w:footerReference w:type="default" r:id="rId55"/>
          <w:footerReference w:type="first" r:id="rId56"/>
          <w:type w:val="nextPage"/>
          <w:pgSz w:orient="landscape" w:w="15840" w:h="12240"/>
          <w:pgMar w:left="1440" w:right="1440" w:gutter="0" w:header="720" w:top="1440" w:footer="720" w:bottom="1440"/>
          <w:pgNumType w:fmt="decimal"/>
          <w:formProt w:val="false"/>
          <w:textDirection w:val="lrTb"/>
          <w:docGrid w:type="default" w:linePitch="100" w:charSpace="0"/>
        </w:sectPr>
      </w:pPr>
    </w:p>
    <w:p>
      <w:pPr>
        <w:pStyle w:val="Normal"/>
        <w:rPr>
          <w:sz w:val="20"/>
          <w:szCs w:val="20"/>
        </w:rPr>
      </w:pPr>
      <w:r>
        <w:rPr>
          <w:sz w:val="20"/>
          <w:szCs w:val="20"/>
        </w:rPr>
      </w:r>
    </w:p>
    <w:p>
      <w:pPr>
        <w:sectPr>
          <w:type w:val="continuous"/>
          <w:pgSz w:orient="landscape" w:w="15840" w:h="12240"/>
          <w:pgMar w:left="1440" w:right="1440" w:gutter="0" w:header="720" w:top="1440" w:footer="720" w:bottom="1440"/>
          <w:formProt w:val="false"/>
          <w:textDirection w:val="lrTb"/>
          <w:docGrid w:type="default" w:linePitch="100" w:charSpace="0"/>
        </w:sectPr>
      </w:pPr>
    </w:p>
    <w:p>
      <w:pPr>
        <w:pStyle w:val="Normal"/>
        <w:rPr>
          <w:sz w:val="20"/>
          <w:szCs w:val="20"/>
        </w:rPr>
      </w:pPr>
      <w:r>
        <w:rPr>
          <w:sz w:val="20"/>
          <w:szCs w:val="20"/>
        </w:rPr>
      </w:r>
    </w:p>
    <w:p>
      <w:pPr>
        <w:sectPr>
          <w:type w:val="continuous"/>
          <w:pgSz w:orient="landscape" w:w="15840" w:h="12240"/>
          <w:pgMar w:left="1440" w:right="1440" w:gutter="0" w:header="720" w:top="1440" w:footer="720" w:bottom="1440"/>
          <w:formProt w:val="false"/>
          <w:textDirection w:val="lrTb"/>
          <w:docGrid w:type="default" w:linePitch="100" w:charSpace="0"/>
        </w:sectPr>
      </w:pPr>
    </w:p>
    <w:p>
      <w:pPr>
        <w:pStyle w:val="Normal"/>
        <w:rPr>
          <w:sz w:val="20"/>
          <w:szCs w:val="20"/>
        </w:rPr>
      </w:pPr>
      <w:r>
        <w:rPr>
          <w:sz w:val="20"/>
          <w:szCs w:val="20"/>
        </w:rPr>
      </w:r>
    </w:p>
    <w:p>
      <w:pPr>
        <w:sectPr>
          <w:type w:val="continuous"/>
          <w:pgSz w:orient="landscape" w:w="15840" w:h="12240"/>
          <w:pgMar w:left="1440" w:right="1440" w:gutter="0" w:header="720" w:top="1440" w:footer="720" w:bottom="1440"/>
          <w:formProt w:val="false"/>
          <w:textDirection w:val="lrTb"/>
          <w:docGrid w:type="default" w:linePitch="100" w:charSpace="0"/>
        </w:sectPr>
      </w:pPr>
    </w:p>
    <w:p>
      <w:pPr>
        <w:pStyle w:val="Heading3"/>
        <w:numPr>
          <w:ilvl w:val="0"/>
          <w:numId w:val="171"/>
        </w:numPr>
        <w:ind w:hanging="360" w:left="360"/>
        <w:rPr/>
      </w:pPr>
      <w:r>
        <w:rPr/>
        <w:t>Describe how the curriculum aligns with the program educational objectives.</w:t>
      </w:r>
    </w:p>
    <w:p>
      <w:pPr>
        <w:pStyle w:val="Normal"/>
        <w:rPr/>
      </w:pPr>
      <w:r>
        <w:rPr/>
      </w:r>
    </w:p>
    <w:p>
      <w:pPr>
        <w:pStyle w:val="Normal"/>
        <w:rPr/>
      </w:pPr>
      <w:r>
        <w:rPr/>
        <w:t>The curriculum for the Computer Systems Engineering Program is aligned with and supports the meeting of the Program Educational Objectives. The educational objectives of our undergraduate program in Computer Systems Engineering are to produce graduates who</w:t>
      </w:r>
    </w:p>
    <w:p>
      <w:pPr>
        <w:pStyle w:val="Normal"/>
        <w:rPr/>
      </w:pPr>
      <w:r>
        <w:rPr/>
      </w:r>
    </w:p>
    <w:p>
      <w:pPr>
        <w:pStyle w:val="Normal"/>
        <w:rPr/>
      </w:pPr>
      <w:r>
        <w:rPr>
          <w:b/>
        </w:rPr>
        <w:t>Objective 1</w:t>
      </w:r>
      <w:r>
        <w:rPr/>
        <w:t>: Utilize their computer systems education and general engineering skills in industrial, nonprofit, or research organizations.</w:t>
      </w:r>
    </w:p>
    <w:p>
      <w:pPr>
        <w:pStyle w:val="Normal"/>
        <w:rPr/>
      </w:pPr>
      <w:r>
        <w:rPr/>
      </w:r>
    </w:p>
    <w:p>
      <w:pPr>
        <w:pStyle w:val="Normal"/>
        <w:rPr/>
      </w:pPr>
      <w:r>
        <w:rPr/>
        <w:t>A number of our required courses closely align with this objective to provide education and general engineering skills. These courses are more oriented to the current technology trends and industry’s needs.</w:t>
      </w:r>
    </w:p>
    <w:p>
      <w:pPr>
        <w:pStyle w:val="ListParagraph"/>
        <w:numPr>
          <w:ilvl w:val="0"/>
          <w:numId w:val="57"/>
        </w:numPr>
        <w:rPr/>
      </w:pPr>
      <w:r>
        <w:rPr/>
        <w:t>CSE230 Programming for Computer Engineering</w:t>
      </w:r>
    </w:p>
    <w:p>
      <w:pPr>
        <w:pStyle w:val="ListParagraph"/>
        <w:numPr>
          <w:ilvl w:val="0"/>
          <w:numId w:val="57"/>
        </w:numPr>
        <w:rPr>
          <w:b/>
          <w:bCs/>
        </w:rPr>
      </w:pPr>
      <w:r>
        <w:rPr/>
        <w:t>CSE310 Data Structures and Algorithms</w:t>
      </w:r>
    </w:p>
    <w:p>
      <w:pPr>
        <w:pStyle w:val="ListParagraph"/>
        <w:numPr>
          <w:ilvl w:val="0"/>
          <w:numId w:val="57"/>
        </w:numPr>
        <w:rPr/>
      </w:pPr>
      <w:r>
        <w:rPr/>
        <w:t>CSE325 Embedded Microprocessor Systems</w:t>
      </w:r>
    </w:p>
    <w:p>
      <w:pPr>
        <w:pStyle w:val="ListParagraph"/>
        <w:numPr>
          <w:ilvl w:val="0"/>
          <w:numId w:val="57"/>
        </w:numPr>
        <w:rPr/>
      </w:pPr>
      <w:r>
        <w:rPr/>
        <w:t>CSE330 Operating Systems</w:t>
      </w:r>
    </w:p>
    <w:p>
      <w:pPr>
        <w:pStyle w:val="ListParagraph"/>
        <w:numPr>
          <w:ilvl w:val="0"/>
          <w:numId w:val="57"/>
        </w:numPr>
        <w:rPr>
          <w:b/>
          <w:bCs/>
        </w:rPr>
      </w:pPr>
      <w:r>
        <w:rPr/>
        <w:t>CSE420 Computer Architecture I</w:t>
      </w:r>
    </w:p>
    <w:p>
      <w:pPr>
        <w:pStyle w:val="ListParagraph"/>
        <w:numPr>
          <w:ilvl w:val="0"/>
          <w:numId w:val="57"/>
        </w:numPr>
        <w:rPr/>
      </w:pPr>
      <w:r>
        <w:rPr/>
        <w:t>CSE423/424 Systems Capstone Project I/II</w:t>
      </w:r>
    </w:p>
    <w:p>
      <w:pPr>
        <w:pStyle w:val="ListParagraph"/>
        <w:numPr>
          <w:ilvl w:val="0"/>
          <w:numId w:val="57"/>
        </w:numPr>
        <w:rPr/>
      </w:pPr>
      <w:r>
        <w:rPr/>
        <w:t>CSE434 Computer Networks</w:t>
      </w:r>
    </w:p>
    <w:p>
      <w:pPr>
        <w:pStyle w:val="ListParagraph"/>
        <w:numPr>
          <w:ilvl w:val="0"/>
          <w:numId w:val="57"/>
        </w:numPr>
        <w:rPr/>
      </w:pPr>
      <w:r>
        <w:rPr/>
        <w:t>Technical Electives</w:t>
      </w:r>
    </w:p>
    <w:p>
      <w:pPr>
        <w:pStyle w:val="Normal"/>
        <w:rPr/>
      </w:pPr>
      <w:r>
        <w:rPr/>
      </w:r>
    </w:p>
    <w:p>
      <w:pPr>
        <w:pStyle w:val="Normal"/>
        <w:rPr/>
      </w:pPr>
      <w:r>
        <w:rPr/>
        <w:t>In preparation for taking these classes, the students take a series of prerequisite courses in Computer Systems Engineering and Mathematics.</w:t>
      </w:r>
    </w:p>
    <w:p>
      <w:pPr>
        <w:pStyle w:val="ListParagraph"/>
        <w:numPr>
          <w:ilvl w:val="0"/>
          <w:numId w:val="57"/>
        </w:numPr>
        <w:rPr/>
      </w:pPr>
      <w:r>
        <w:rPr/>
        <w:t>CSE110 Principles of Programming</w:t>
      </w:r>
    </w:p>
    <w:p>
      <w:pPr>
        <w:pStyle w:val="ListParagraph"/>
        <w:numPr>
          <w:ilvl w:val="0"/>
          <w:numId w:val="57"/>
        </w:numPr>
        <w:rPr/>
      </w:pPr>
      <w:r>
        <w:rPr/>
        <w:t>CSE120 Digital Design</w:t>
      </w:r>
    </w:p>
    <w:p>
      <w:pPr>
        <w:pStyle w:val="ListParagraph"/>
        <w:numPr>
          <w:ilvl w:val="0"/>
          <w:numId w:val="57"/>
        </w:numPr>
        <w:rPr/>
      </w:pPr>
      <w:r>
        <w:rPr/>
        <w:t>CSE205 Object-Oriented Programming and Data Structures</w:t>
      </w:r>
    </w:p>
    <w:p>
      <w:pPr>
        <w:pStyle w:val="ListParagraph"/>
        <w:numPr>
          <w:ilvl w:val="0"/>
          <w:numId w:val="57"/>
        </w:numPr>
        <w:rPr/>
      </w:pPr>
      <w:r>
        <w:rPr/>
        <w:t>CSE220 Programming for Computer Engineering</w:t>
      </w:r>
    </w:p>
    <w:p>
      <w:pPr>
        <w:pStyle w:val="ListParagraph"/>
        <w:numPr>
          <w:ilvl w:val="0"/>
          <w:numId w:val="57"/>
        </w:numPr>
        <w:rPr/>
      </w:pPr>
      <w:r>
        <w:rPr/>
        <w:t>CSE320 Design and Synthesis of Digital Hardware</w:t>
      </w:r>
    </w:p>
    <w:p>
      <w:pPr>
        <w:pStyle w:val="ListParagraph"/>
        <w:numPr>
          <w:ilvl w:val="0"/>
          <w:numId w:val="57"/>
        </w:numPr>
        <w:rPr/>
      </w:pPr>
      <w:r>
        <w:rPr/>
        <w:t>CSE360 Introduction to Software Engineering</w:t>
      </w:r>
    </w:p>
    <w:p>
      <w:pPr>
        <w:pStyle w:val="ListParagraph"/>
        <w:numPr>
          <w:ilvl w:val="0"/>
          <w:numId w:val="57"/>
        </w:numPr>
        <w:rPr/>
      </w:pPr>
      <w:r>
        <w:rPr/>
        <w:t>IEE380 Probability and Statistics for Engineering Problem Solving</w:t>
      </w:r>
    </w:p>
    <w:p>
      <w:pPr>
        <w:pStyle w:val="ListParagraph"/>
        <w:numPr>
          <w:ilvl w:val="0"/>
          <w:numId w:val="57"/>
        </w:numPr>
        <w:rPr/>
      </w:pPr>
      <w:r>
        <w:rPr/>
        <w:t>MAT243 Discrete Mathematics</w:t>
      </w:r>
    </w:p>
    <w:p>
      <w:pPr>
        <w:pStyle w:val="ListParagraph"/>
        <w:numPr>
          <w:ilvl w:val="0"/>
          <w:numId w:val="57"/>
        </w:numPr>
        <w:rPr/>
      </w:pPr>
      <w:r>
        <w:rPr/>
        <w:t>MAT265/266/267 Calculus</w:t>
      </w:r>
    </w:p>
    <w:p>
      <w:pPr>
        <w:pStyle w:val="ListParagraph"/>
        <w:numPr>
          <w:ilvl w:val="0"/>
          <w:numId w:val="57"/>
        </w:numPr>
        <w:rPr/>
      </w:pPr>
      <w:r>
        <w:rPr/>
        <w:t>MAT343 Applied Linear Algebra</w:t>
      </w:r>
    </w:p>
    <w:p>
      <w:pPr>
        <w:pStyle w:val="ListParagraph"/>
        <w:numPr>
          <w:ilvl w:val="0"/>
          <w:numId w:val="57"/>
        </w:numPr>
        <w:rPr/>
      </w:pPr>
      <w:r>
        <w:rPr/>
        <w:t>EEE202/334 Circuits I/II</w:t>
      </w:r>
    </w:p>
    <w:p>
      <w:pPr>
        <w:pStyle w:val="BlockText"/>
        <w:spacing w:before="0" w:after="0"/>
        <w:ind w:hanging="0"/>
        <w:rPr/>
      </w:pPr>
      <w:r>
        <w:rPr/>
      </w:r>
    </w:p>
    <w:p>
      <w:pPr>
        <w:pStyle w:val="Normal"/>
        <w:rPr/>
      </w:pPr>
      <w:r>
        <w:rPr>
          <w:b/>
        </w:rPr>
        <w:t>Objective 2:</w:t>
      </w:r>
      <w:r>
        <w:rPr/>
        <w:t xml:space="preserve"> Are knowledgeable about and abide by the professional, social, and ethical responsibilities of the engineering profession.</w:t>
      </w:r>
    </w:p>
    <w:p>
      <w:pPr>
        <w:pStyle w:val="Normal"/>
        <w:rPr/>
      </w:pPr>
      <w:r>
        <w:rPr/>
      </w:r>
    </w:p>
    <w:p>
      <w:pPr>
        <w:pStyle w:val="Normal"/>
        <w:rPr/>
      </w:pPr>
      <w:r>
        <w:rPr/>
        <w:t>To achieve this objective, students must have an understanding of the expectations of professional and ethical conduct as well as an exposure to the impacts of a computing solution and contemporary issues in computing and engineering and a perspective into other cultures and environments. The courses that support this objective are</w:t>
      </w:r>
    </w:p>
    <w:p>
      <w:pPr>
        <w:pStyle w:val="ListParagraph"/>
        <w:numPr>
          <w:ilvl w:val="0"/>
          <w:numId w:val="57"/>
        </w:numPr>
        <w:rPr/>
      </w:pPr>
      <w:r>
        <w:rPr/>
        <w:t>FSE100 Introduction to Engineering</w:t>
      </w:r>
    </w:p>
    <w:p>
      <w:pPr>
        <w:pStyle w:val="ListParagraph"/>
        <w:numPr>
          <w:ilvl w:val="0"/>
          <w:numId w:val="57"/>
        </w:numPr>
        <w:rPr/>
      </w:pPr>
      <w:r>
        <w:rPr/>
        <w:t>CSE301 Computing Ethics</w:t>
      </w:r>
    </w:p>
    <w:p>
      <w:pPr>
        <w:pStyle w:val="ListParagraph"/>
        <w:numPr>
          <w:ilvl w:val="0"/>
          <w:numId w:val="57"/>
        </w:numPr>
        <w:rPr/>
      </w:pPr>
      <w:r>
        <w:rPr/>
        <w:t>CSE360 Introduction to Software Engineering</w:t>
      </w:r>
    </w:p>
    <w:p>
      <w:pPr>
        <w:pStyle w:val="ListParagraph"/>
        <w:numPr>
          <w:ilvl w:val="0"/>
          <w:numId w:val="57"/>
        </w:numPr>
        <w:rPr/>
      </w:pPr>
      <w:r>
        <w:rPr/>
        <w:t>IEE380 Probability and Statistics for Engineering Problem Solving</w:t>
      </w:r>
    </w:p>
    <w:p>
      <w:pPr>
        <w:pStyle w:val="ListParagraph"/>
        <w:numPr>
          <w:ilvl w:val="0"/>
          <w:numId w:val="57"/>
        </w:numPr>
        <w:rPr/>
      </w:pPr>
      <w:r>
        <w:rPr/>
        <w:t>CSE423/424 Systems Capstone Project I/II</w:t>
      </w:r>
    </w:p>
    <w:p>
      <w:pPr>
        <w:pStyle w:val="ListParagraph"/>
        <w:numPr>
          <w:ilvl w:val="0"/>
          <w:numId w:val="57"/>
        </w:numPr>
        <w:rPr/>
      </w:pPr>
      <w:r>
        <w:rPr/>
        <w:t>HU/SB Elective</w:t>
      </w:r>
    </w:p>
    <w:p>
      <w:pPr>
        <w:pStyle w:val="Normal"/>
        <w:ind w:hanging="360" w:left="1080"/>
        <w:rPr/>
      </w:pPr>
      <w:r>
        <w:rPr/>
      </w:r>
    </w:p>
    <w:p>
      <w:pPr>
        <w:pStyle w:val="Normal"/>
        <w:rPr/>
      </w:pPr>
      <w:r>
        <w:rPr/>
        <w:t>In preparation for taking these classes, the students take a series of prerequisite courses in Computer Systems Engineering and Mathematics.</w:t>
      </w:r>
    </w:p>
    <w:p>
      <w:pPr>
        <w:pStyle w:val="ListParagraph"/>
        <w:numPr>
          <w:ilvl w:val="0"/>
          <w:numId w:val="57"/>
        </w:numPr>
        <w:rPr/>
      </w:pPr>
      <w:r>
        <w:rPr/>
        <w:t>CSE110 Principles of Programming</w:t>
      </w:r>
    </w:p>
    <w:p>
      <w:pPr>
        <w:pStyle w:val="ListParagraph"/>
        <w:numPr>
          <w:ilvl w:val="0"/>
          <w:numId w:val="57"/>
        </w:numPr>
        <w:rPr/>
      </w:pPr>
      <w:r>
        <w:rPr/>
        <w:t>CSE120 Digital Design</w:t>
      </w:r>
    </w:p>
    <w:p>
      <w:pPr>
        <w:pStyle w:val="ListParagraph"/>
        <w:numPr>
          <w:ilvl w:val="0"/>
          <w:numId w:val="57"/>
        </w:numPr>
        <w:rPr/>
      </w:pPr>
      <w:r>
        <w:rPr/>
        <w:t>CSE205 Object-Oriented Programming and Data Structures</w:t>
      </w:r>
    </w:p>
    <w:p>
      <w:pPr>
        <w:pStyle w:val="ListParagraph"/>
        <w:numPr>
          <w:ilvl w:val="0"/>
          <w:numId w:val="57"/>
        </w:numPr>
        <w:rPr/>
      </w:pPr>
      <w:r>
        <w:rPr/>
        <w:t>CSE220 Programming for Computer Engineering</w:t>
      </w:r>
    </w:p>
    <w:p>
      <w:pPr>
        <w:pStyle w:val="ListParagraph"/>
        <w:numPr>
          <w:ilvl w:val="0"/>
          <w:numId w:val="57"/>
        </w:numPr>
        <w:rPr/>
      </w:pPr>
      <w:r>
        <w:rPr/>
        <w:t>CSE320 Design and Synthesis of Digital Hardware</w:t>
      </w:r>
    </w:p>
    <w:p>
      <w:pPr>
        <w:pStyle w:val="ListParagraph"/>
        <w:numPr>
          <w:ilvl w:val="0"/>
          <w:numId w:val="57"/>
        </w:numPr>
        <w:rPr/>
      </w:pPr>
      <w:r>
        <w:rPr/>
        <w:t>CSE325 Embedded Microprocessor Systems</w:t>
      </w:r>
    </w:p>
    <w:p>
      <w:pPr>
        <w:pStyle w:val="Normal"/>
        <w:rPr>
          <w:b/>
        </w:rPr>
      </w:pPr>
      <w:r>
        <w:rPr>
          <w:b/>
        </w:rPr>
      </w:r>
    </w:p>
    <w:p>
      <w:pPr>
        <w:pStyle w:val="Normal"/>
        <w:rPr/>
      </w:pPr>
      <w:r>
        <w:rPr>
          <w:b/>
        </w:rPr>
        <w:t>Objective 3</w:t>
      </w:r>
      <w:r>
        <w:rPr/>
        <w:t>: Are able to excel in diverse careers and shape the future by taking leadership roles in social, intellectual, business, or technical environments.</w:t>
      </w:r>
    </w:p>
    <w:p>
      <w:pPr>
        <w:pStyle w:val="Normal"/>
        <w:rPr/>
      </w:pPr>
      <w:r>
        <w:rPr/>
      </w:r>
    </w:p>
    <w:p>
      <w:pPr>
        <w:pStyle w:val="Normal"/>
        <w:rPr/>
      </w:pPr>
      <w:r>
        <w:rPr/>
        <w:t xml:space="preserve">The courses most closely aligned with this objective are those that require the students to have an understanding of challenges of leadership, the importance of working effectively on a team and strong communication skills. </w:t>
      </w:r>
    </w:p>
    <w:p>
      <w:pPr>
        <w:pStyle w:val="ListParagraph"/>
        <w:numPr>
          <w:ilvl w:val="0"/>
          <w:numId w:val="57"/>
        </w:numPr>
        <w:rPr/>
      </w:pPr>
      <w:r>
        <w:rPr/>
        <w:t>ASU101 The ASU Experience</w:t>
      </w:r>
    </w:p>
    <w:p>
      <w:pPr>
        <w:pStyle w:val="ListParagraph"/>
        <w:numPr>
          <w:ilvl w:val="0"/>
          <w:numId w:val="57"/>
        </w:numPr>
        <w:rPr/>
      </w:pPr>
      <w:r>
        <w:rPr/>
        <w:t>FSE100 Introduction to Engineering</w:t>
      </w:r>
    </w:p>
    <w:p>
      <w:pPr>
        <w:pStyle w:val="ListParagraph"/>
        <w:numPr>
          <w:ilvl w:val="0"/>
          <w:numId w:val="57"/>
        </w:numPr>
        <w:rPr/>
      </w:pPr>
      <w:r>
        <w:rPr/>
        <w:t>CSE301 Computing Ethics</w:t>
      </w:r>
    </w:p>
    <w:p>
      <w:pPr>
        <w:pStyle w:val="ListParagraph"/>
        <w:numPr>
          <w:ilvl w:val="0"/>
          <w:numId w:val="57"/>
        </w:numPr>
        <w:rPr/>
      </w:pPr>
      <w:r>
        <w:rPr/>
        <w:t>CSE360 Introduction to Software Engineering</w:t>
      </w:r>
    </w:p>
    <w:p>
      <w:pPr>
        <w:pStyle w:val="ListParagraph"/>
        <w:numPr>
          <w:ilvl w:val="0"/>
          <w:numId w:val="57"/>
        </w:numPr>
        <w:rPr/>
      </w:pPr>
      <w:r>
        <w:rPr/>
        <w:t>IEE380 Probability and Statistics</w:t>
      </w:r>
    </w:p>
    <w:p>
      <w:pPr>
        <w:pStyle w:val="ListParagraph"/>
        <w:numPr>
          <w:ilvl w:val="0"/>
          <w:numId w:val="57"/>
        </w:numPr>
        <w:rPr/>
      </w:pPr>
      <w:r>
        <w:rPr/>
        <w:t>CSE423/424 Systems Capstone Project I/II</w:t>
      </w:r>
    </w:p>
    <w:p>
      <w:pPr>
        <w:pStyle w:val="ListParagraph"/>
        <w:numPr>
          <w:ilvl w:val="0"/>
          <w:numId w:val="57"/>
        </w:numPr>
        <w:rPr/>
      </w:pPr>
      <w:r>
        <w:rPr/>
        <w:t>Technical Electives</w:t>
      </w:r>
    </w:p>
    <w:p>
      <w:pPr>
        <w:pStyle w:val="Normal"/>
        <w:rPr/>
      </w:pPr>
      <w:r>
        <w:rPr/>
      </w:r>
    </w:p>
    <w:p>
      <w:pPr>
        <w:pStyle w:val="Normal"/>
        <w:rPr/>
      </w:pPr>
      <w:r>
        <w:rPr/>
        <w:t>In preparation for taking many of these classes, the students take a series of prerequisite courses in Computer Systems Engineering and Mathematics.</w:t>
      </w:r>
    </w:p>
    <w:p>
      <w:pPr>
        <w:pStyle w:val="ListParagraph"/>
        <w:numPr>
          <w:ilvl w:val="0"/>
          <w:numId w:val="57"/>
        </w:numPr>
        <w:rPr/>
      </w:pPr>
      <w:r>
        <w:rPr/>
        <w:t>CSE110 Principles of Programming</w:t>
      </w:r>
    </w:p>
    <w:p>
      <w:pPr>
        <w:pStyle w:val="ListParagraph"/>
        <w:numPr>
          <w:ilvl w:val="0"/>
          <w:numId w:val="57"/>
        </w:numPr>
        <w:rPr/>
      </w:pPr>
      <w:r>
        <w:rPr/>
        <w:t>CSE120 Digital Design</w:t>
      </w:r>
    </w:p>
    <w:p>
      <w:pPr>
        <w:pStyle w:val="ListParagraph"/>
        <w:numPr>
          <w:ilvl w:val="0"/>
          <w:numId w:val="57"/>
        </w:numPr>
        <w:rPr/>
      </w:pPr>
      <w:r>
        <w:rPr/>
        <w:t>CSE205 Object-Oriented Programming and Data Structures</w:t>
      </w:r>
    </w:p>
    <w:p>
      <w:pPr>
        <w:pStyle w:val="ListParagraph"/>
        <w:numPr>
          <w:ilvl w:val="0"/>
          <w:numId w:val="57"/>
        </w:numPr>
        <w:rPr/>
      </w:pPr>
      <w:r>
        <w:rPr/>
        <w:t>CSE220 Programming for Computer Engineering</w:t>
      </w:r>
    </w:p>
    <w:p>
      <w:pPr>
        <w:pStyle w:val="ListParagraph"/>
        <w:numPr>
          <w:ilvl w:val="0"/>
          <w:numId w:val="57"/>
        </w:numPr>
        <w:rPr/>
      </w:pPr>
      <w:r>
        <w:rPr/>
        <w:t>CSE230 Computer Organization and Assembly Lang Programming</w:t>
      </w:r>
    </w:p>
    <w:p>
      <w:pPr>
        <w:pStyle w:val="ListParagraph"/>
        <w:numPr>
          <w:ilvl w:val="0"/>
          <w:numId w:val="57"/>
        </w:numPr>
        <w:rPr/>
      </w:pPr>
      <w:r>
        <w:rPr/>
        <w:t>CSE310 Data Structures and Algorithms</w:t>
      </w:r>
    </w:p>
    <w:p>
      <w:pPr>
        <w:pStyle w:val="ListParagraph"/>
        <w:numPr>
          <w:ilvl w:val="0"/>
          <w:numId w:val="57"/>
        </w:numPr>
        <w:rPr/>
      </w:pPr>
      <w:r>
        <w:rPr/>
        <w:t>CSE320 Design and Synthesis of Digital Hardware</w:t>
      </w:r>
    </w:p>
    <w:p>
      <w:pPr>
        <w:pStyle w:val="ListParagraph"/>
        <w:numPr>
          <w:ilvl w:val="0"/>
          <w:numId w:val="57"/>
        </w:numPr>
        <w:rPr/>
      </w:pPr>
      <w:r>
        <w:rPr/>
        <w:t>CSE325 Embedded Microprocessor Systems</w:t>
      </w:r>
    </w:p>
    <w:p>
      <w:pPr>
        <w:pStyle w:val="ListParagraph"/>
        <w:numPr>
          <w:ilvl w:val="0"/>
          <w:numId w:val="57"/>
        </w:numPr>
        <w:rPr/>
      </w:pPr>
      <w:r>
        <w:rPr/>
        <w:t>MAT243 Discrete Mathematics</w:t>
      </w:r>
    </w:p>
    <w:p>
      <w:pPr>
        <w:pStyle w:val="ListParagraph"/>
        <w:numPr>
          <w:ilvl w:val="0"/>
          <w:numId w:val="57"/>
        </w:numPr>
        <w:rPr/>
      </w:pPr>
      <w:r>
        <w:rPr/>
        <w:t>MAT343 Applied Linear Algebra</w:t>
      </w:r>
    </w:p>
    <w:p>
      <w:pPr>
        <w:pStyle w:val="Normal"/>
        <w:rPr/>
      </w:pPr>
      <w:r>
        <w:rPr/>
      </w:r>
    </w:p>
    <w:p>
      <w:pPr>
        <w:pStyle w:val="Normal"/>
        <w:rPr/>
      </w:pPr>
      <w:r>
        <w:rPr>
          <w:b/>
        </w:rPr>
        <w:t>Objective 4:</w:t>
      </w:r>
      <w:r>
        <w:rPr/>
        <w:t xml:space="preserve"> Engage in lifelong learning and professional growth through, e.g., the pursuit of advanced degrees, professional memberships, or technical certification</w:t>
      </w:r>
      <w:r>
        <w:rPr>
          <w:lang w:eastAsia="zh-CN"/>
        </w:rPr>
        <w:t>s</w:t>
      </w:r>
      <w:r>
        <w:rPr/>
        <w:t>.</w:t>
      </w:r>
    </w:p>
    <w:p>
      <w:pPr>
        <w:pStyle w:val="Normal"/>
        <w:rPr/>
      </w:pPr>
      <w:r>
        <w:rPr/>
      </w:r>
    </w:p>
    <w:p>
      <w:pPr>
        <w:pStyle w:val="Normal"/>
        <w:rPr/>
      </w:pPr>
      <w:r>
        <w:rPr/>
        <w:t>To achieve this objective, students must have an understanding of continuous improvement, keeping current in the field and the need for lifelong learning as well as an awareness of current issues and the impact of computing. The courses that most closely align with this objective are Software Engineering, the senior level technical electives, and the senior capstone sequence.</w:t>
      </w:r>
    </w:p>
    <w:p>
      <w:pPr>
        <w:pStyle w:val="ListParagraph"/>
        <w:numPr>
          <w:ilvl w:val="0"/>
          <w:numId w:val="57"/>
        </w:numPr>
        <w:rPr/>
      </w:pPr>
      <w:r>
        <w:rPr/>
        <w:t>CSE330 Operating Systems</w:t>
      </w:r>
    </w:p>
    <w:p>
      <w:pPr>
        <w:pStyle w:val="ListParagraph"/>
        <w:numPr>
          <w:ilvl w:val="0"/>
          <w:numId w:val="57"/>
        </w:numPr>
        <w:rPr/>
      </w:pPr>
      <w:r>
        <w:rPr/>
        <w:t>CSE360 Introduction to Software Engineering</w:t>
      </w:r>
    </w:p>
    <w:p>
      <w:pPr>
        <w:pStyle w:val="ListParagraph"/>
        <w:numPr>
          <w:ilvl w:val="0"/>
          <w:numId w:val="57"/>
        </w:numPr>
        <w:rPr/>
      </w:pPr>
      <w:r>
        <w:rPr/>
        <w:t>CSE423/424 Systems Capstone Project I/II</w:t>
      </w:r>
    </w:p>
    <w:p>
      <w:pPr>
        <w:pStyle w:val="ListParagraph"/>
        <w:numPr>
          <w:ilvl w:val="0"/>
          <w:numId w:val="57"/>
        </w:numPr>
        <w:rPr/>
      </w:pPr>
      <w:r>
        <w:rPr/>
        <w:t>CSE434 Computer Networks</w:t>
      </w:r>
    </w:p>
    <w:p>
      <w:pPr>
        <w:pStyle w:val="ListParagraph"/>
        <w:numPr>
          <w:ilvl w:val="0"/>
          <w:numId w:val="57"/>
        </w:numPr>
        <w:rPr/>
      </w:pPr>
      <w:r>
        <w:rPr/>
        <w:t>Technical Electives</w:t>
      </w:r>
    </w:p>
    <w:p>
      <w:pPr>
        <w:pStyle w:val="Normal"/>
        <w:rPr/>
      </w:pPr>
      <w:r>
        <w:rPr/>
      </w:r>
    </w:p>
    <w:p>
      <w:pPr>
        <w:pStyle w:val="Normal"/>
        <w:rPr/>
      </w:pPr>
      <w:r>
        <w:rPr/>
        <w:t>In preparation for taking these classes, the students take a series of prerequisite courses in Computer Systems Engineering.</w:t>
      </w:r>
    </w:p>
    <w:p>
      <w:pPr>
        <w:pStyle w:val="ListParagraph"/>
        <w:numPr>
          <w:ilvl w:val="0"/>
          <w:numId w:val="57"/>
        </w:numPr>
        <w:rPr/>
      </w:pPr>
      <w:r>
        <w:rPr/>
        <w:t>CSE110 Principles of Programming – Java</w:t>
      </w:r>
    </w:p>
    <w:p>
      <w:pPr>
        <w:pStyle w:val="ListParagraph"/>
        <w:numPr>
          <w:ilvl w:val="0"/>
          <w:numId w:val="57"/>
        </w:numPr>
        <w:rPr/>
      </w:pPr>
      <w:r>
        <w:rPr/>
        <w:t>CSE120 Digital Design</w:t>
      </w:r>
    </w:p>
    <w:p>
      <w:pPr>
        <w:pStyle w:val="ListParagraph"/>
        <w:numPr>
          <w:ilvl w:val="0"/>
          <w:numId w:val="57"/>
        </w:numPr>
        <w:rPr/>
      </w:pPr>
      <w:r>
        <w:rPr/>
        <w:t>CSE205 Object-Oriented Programming and Data Structures</w:t>
      </w:r>
    </w:p>
    <w:p>
      <w:pPr>
        <w:pStyle w:val="ListParagraph"/>
        <w:numPr>
          <w:ilvl w:val="0"/>
          <w:numId w:val="57"/>
        </w:numPr>
        <w:rPr/>
      </w:pPr>
      <w:r>
        <w:rPr/>
        <w:t>CSE220 Programming for Computer Engineering</w:t>
      </w:r>
    </w:p>
    <w:p>
      <w:pPr>
        <w:pStyle w:val="ListParagraph"/>
        <w:numPr>
          <w:ilvl w:val="0"/>
          <w:numId w:val="57"/>
        </w:numPr>
        <w:rPr/>
      </w:pPr>
      <w:r>
        <w:rPr/>
        <w:t>CSE230 Computer Organization and Assembly Lang Programming</w:t>
      </w:r>
    </w:p>
    <w:p>
      <w:pPr>
        <w:pStyle w:val="ListParagraph"/>
        <w:numPr>
          <w:ilvl w:val="0"/>
          <w:numId w:val="57"/>
        </w:numPr>
        <w:rPr/>
      </w:pPr>
      <w:r>
        <w:rPr/>
        <w:t>CSE310 Data Structures and Algorithms</w:t>
      </w:r>
    </w:p>
    <w:p>
      <w:pPr>
        <w:pStyle w:val="ListParagraph"/>
        <w:numPr>
          <w:ilvl w:val="0"/>
          <w:numId w:val="57"/>
        </w:numPr>
        <w:rPr/>
      </w:pPr>
      <w:r>
        <w:rPr/>
        <w:t>CSE320 Design and Synthesis of Digital Hardware</w:t>
      </w:r>
    </w:p>
    <w:p>
      <w:pPr>
        <w:pStyle w:val="ListParagraph"/>
        <w:numPr>
          <w:ilvl w:val="0"/>
          <w:numId w:val="57"/>
        </w:numPr>
        <w:rPr/>
      </w:pPr>
      <w:r>
        <w:rPr/>
        <w:t>CSE325 Embedded Microprocessor Systems</w:t>
      </w:r>
    </w:p>
    <w:p>
      <w:pPr>
        <w:pStyle w:val="ListParagraph"/>
        <w:numPr>
          <w:ilvl w:val="0"/>
          <w:numId w:val="57"/>
        </w:numPr>
        <w:rPr/>
      </w:pPr>
      <w:r>
        <w:rPr/>
        <w:t>IEE380 Probability and Statistics for Engineering Problem Solving</w:t>
      </w:r>
    </w:p>
    <w:p>
      <w:pPr>
        <w:pStyle w:val="ListParagraph"/>
        <w:numPr>
          <w:ilvl w:val="0"/>
          <w:numId w:val="57"/>
        </w:numPr>
        <w:rPr/>
      </w:pPr>
      <w:r>
        <w:rPr/>
        <w:t>MAT243 Discrete Mathematics</w:t>
      </w:r>
    </w:p>
    <w:p>
      <w:pPr>
        <w:pStyle w:val="ListParagraph"/>
        <w:numPr>
          <w:ilvl w:val="0"/>
          <w:numId w:val="57"/>
        </w:numPr>
        <w:rPr/>
      </w:pPr>
      <w:r>
        <w:rPr/>
        <w:t>MAT343 Applied Linear Algebra</w:t>
      </w:r>
    </w:p>
    <w:p>
      <w:pPr>
        <w:pStyle w:val="Normal"/>
        <w:ind w:hanging="360" w:left="1080"/>
        <w:rPr/>
      </w:pPr>
      <w:r>
        <w:rPr/>
      </w:r>
    </w:p>
    <w:p>
      <w:pPr>
        <w:pStyle w:val="Normal"/>
        <w:rPr/>
      </w:pPr>
      <w:r>
        <w:rPr/>
        <w:t>The following Table 5-2 summarizes the CSE program required courses that aligns with the program educational objectives.</w:t>
      </w:r>
    </w:p>
    <w:p>
      <w:pPr>
        <w:pStyle w:val="Normal"/>
        <w:rPr/>
      </w:pPr>
      <w:r>
        <w:rPr/>
      </w:r>
    </w:p>
    <w:p>
      <w:pPr>
        <w:pStyle w:val="Normal"/>
        <w:rPr/>
      </w:pPr>
      <w:r>
        <w:rPr/>
        <w:t>Table 5-2. CSE program course alignment with the program educational objectives</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20"/>
        <w:gridCol w:w="1102"/>
        <w:gridCol w:w="1418"/>
        <w:gridCol w:w="2970"/>
        <w:gridCol w:w="3230"/>
      </w:tblGrid>
      <w:tr>
        <w:trPr/>
        <w:tc>
          <w:tcPr>
            <w:tcW w:w="620" w:type="dxa"/>
            <w:tcBorders>
              <w:top w:val="single" w:sz="8" w:space="0" w:color="000000"/>
              <w:left w:val="single" w:sz="8" w:space="0" w:color="000000"/>
              <w:bottom w:val="single" w:sz="8" w:space="0" w:color="000000"/>
              <w:right w:val="single" w:sz="8" w:space="0" w:color="000000"/>
            </w:tcBorders>
          </w:tcPr>
          <w:p>
            <w:pPr>
              <w:pStyle w:val="Normal"/>
              <w:ind w:firstLine="18" w:left="-18"/>
              <w:jc w:val="center"/>
              <w:rPr>
                <w:sz w:val="20"/>
              </w:rPr>
            </w:pPr>
            <w:r>
              <w:rPr>
                <w:sz w:val="20"/>
              </w:rPr>
              <w:t>Obj.</w:t>
            </w:r>
          </w:p>
        </w:tc>
        <w:tc>
          <w:tcPr>
            <w:tcW w:w="1102" w:type="dxa"/>
            <w:tcBorders>
              <w:top w:val="single" w:sz="8" w:space="0" w:color="000000"/>
              <w:bottom w:val="single" w:sz="8" w:space="0" w:color="000000"/>
              <w:right w:val="single" w:sz="8" w:space="0" w:color="000000"/>
            </w:tcBorders>
          </w:tcPr>
          <w:p>
            <w:pPr>
              <w:pStyle w:val="Normal"/>
              <w:ind w:firstLine="18" w:left="-18"/>
              <w:jc w:val="both"/>
              <w:rPr>
                <w:sz w:val="20"/>
              </w:rPr>
            </w:pPr>
            <w:r>
              <w:rPr>
                <w:sz w:val="20"/>
              </w:rPr>
              <w:t>Freshman</w:t>
            </w:r>
          </w:p>
        </w:tc>
        <w:tc>
          <w:tcPr>
            <w:tcW w:w="1418" w:type="dxa"/>
            <w:tcBorders>
              <w:top w:val="single" w:sz="8" w:space="0" w:color="000000"/>
              <w:bottom w:val="single" w:sz="8" w:space="0" w:color="000000"/>
              <w:right w:val="single" w:sz="8" w:space="0" w:color="000000"/>
            </w:tcBorders>
          </w:tcPr>
          <w:p>
            <w:pPr>
              <w:pStyle w:val="Normal"/>
              <w:ind w:firstLine="18" w:left="-18"/>
              <w:jc w:val="both"/>
              <w:rPr>
                <w:sz w:val="20"/>
              </w:rPr>
            </w:pPr>
            <w:r>
              <w:rPr>
                <w:sz w:val="20"/>
              </w:rPr>
              <w:t>Sophomore</w:t>
            </w:r>
          </w:p>
        </w:tc>
        <w:tc>
          <w:tcPr>
            <w:tcW w:w="2970" w:type="dxa"/>
            <w:tcBorders>
              <w:top w:val="single" w:sz="8" w:space="0" w:color="000000"/>
              <w:bottom w:val="single" w:sz="8" w:space="0" w:color="000000"/>
              <w:right w:val="single" w:sz="8" w:space="0" w:color="000000"/>
            </w:tcBorders>
          </w:tcPr>
          <w:p>
            <w:pPr>
              <w:pStyle w:val="Normal"/>
              <w:ind w:firstLine="18" w:left="-18"/>
              <w:jc w:val="both"/>
              <w:rPr>
                <w:sz w:val="20"/>
              </w:rPr>
            </w:pPr>
            <w:r>
              <w:rPr>
                <w:sz w:val="20"/>
              </w:rPr>
              <w:t>Junior</w:t>
            </w:r>
          </w:p>
        </w:tc>
        <w:tc>
          <w:tcPr>
            <w:tcW w:w="3230" w:type="dxa"/>
            <w:tcBorders>
              <w:top w:val="single" w:sz="8" w:space="0" w:color="000000"/>
              <w:bottom w:val="single" w:sz="8" w:space="0" w:color="000000"/>
              <w:right w:val="single" w:sz="8" w:space="0" w:color="000000"/>
            </w:tcBorders>
          </w:tcPr>
          <w:p>
            <w:pPr>
              <w:pStyle w:val="Normal"/>
              <w:ind w:firstLine="18" w:left="-18"/>
              <w:jc w:val="both"/>
              <w:rPr>
                <w:sz w:val="20"/>
              </w:rPr>
            </w:pPr>
            <w:r>
              <w:rPr>
                <w:sz w:val="20"/>
              </w:rPr>
              <w:t>Senior</w:t>
            </w:r>
          </w:p>
        </w:tc>
      </w:tr>
      <w:tr>
        <w:trPr>
          <w:trHeight w:val="300" w:hRule="atLeast"/>
        </w:trPr>
        <w:tc>
          <w:tcPr>
            <w:tcW w:w="620" w:type="dxa"/>
            <w:tcBorders>
              <w:left w:val="single" w:sz="8" w:space="0" w:color="000000"/>
              <w:bottom w:val="single" w:sz="8" w:space="0" w:color="000000"/>
              <w:right w:val="single" w:sz="8" w:space="0" w:color="000000"/>
            </w:tcBorders>
          </w:tcPr>
          <w:p>
            <w:pPr>
              <w:pStyle w:val="Normal"/>
              <w:bidi w:val="0"/>
              <w:spacing w:lineRule="auto" w:line="259"/>
              <w:ind w:firstLine="18"/>
              <w:jc w:val="center"/>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{%tr for row in criterion_curriculum.peo_alignment_table %}</w:t>
            </w:r>
          </w:p>
        </w:tc>
        <w:tc>
          <w:tcPr>
            <w:tcW w:w="1102" w:type="dxa"/>
            <w:tcBorders>
              <w:bottom w:val="single" w:sz="8" w:space="0" w:color="000000"/>
              <w:right w:val="single" w:sz="8" w:space="0" w:color="000000"/>
            </w:tcBorders>
          </w:tcPr>
          <w:p>
            <w:pPr>
              <w:pStyle w:val="Normal"/>
              <w:ind w:firstLine="18"/>
              <w:jc w:val="both"/>
              <w:rPr>
                <w:rFonts w:ascii="Times New Roman" w:hAnsi="Times New Roman" w:eastAsia="Times New Roman" w:cs="Times New Roman"/>
                <w:b w:val="false"/>
                <w:bCs w:val="false"/>
                <w:i w:val="false"/>
                <w:i w:val="false"/>
                <w:iCs w:val="false"/>
                <w:strike w:val="false"/>
                <w:dstrike w:val="false"/>
                <w:color w:themeColor="text1" w:val="000000"/>
                <w:sz w:val="20"/>
                <w:szCs w:val="20"/>
                <w:u w:val="none"/>
                <w:lang w:val="en-US"/>
              </w:rPr>
            </w:pPr>
            <w:r>
              <w:rPr>
                <w:rFonts w:eastAsia="Times New Roman" w:cs="Times New Roman"/>
                <w:b w:val="false"/>
                <w:bCs w:val="false"/>
                <w:i w:val="false"/>
                <w:iCs w:val="false"/>
                <w:strike w:val="false"/>
                <w:dstrike w:val="false"/>
                <w:color w:themeColor="text1" w:val="000000"/>
                <w:sz w:val="20"/>
                <w:szCs w:val="20"/>
                <w:u w:val="none"/>
                <w:lang w:val="en-US"/>
              </w:rPr>
            </w:r>
          </w:p>
        </w:tc>
        <w:tc>
          <w:tcPr>
            <w:tcW w:w="1418" w:type="dxa"/>
            <w:tcBorders>
              <w:bottom w:val="single" w:sz="8" w:space="0" w:color="000000"/>
              <w:right w:val="single" w:sz="8" w:space="0" w:color="000000"/>
            </w:tcBorders>
          </w:tcPr>
          <w:p>
            <w:pPr>
              <w:pStyle w:val="Normal"/>
              <w:ind w:firstLine="18"/>
              <w:jc w:val="both"/>
              <w:rPr>
                <w:rFonts w:ascii="Times New Roman" w:hAnsi="Times New Roman" w:eastAsia="Times New Roman" w:cs="Times New Roman"/>
                <w:b w:val="false"/>
                <w:bCs w:val="false"/>
                <w:i w:val="false"/>
                <w:i w:val="false"/>
                <w:iCs w:val="false"/>
                <w:strike w:val="false"/>
                <w:dstrike w:val="false"/>
                <w:color w:themeColor="text1" w:val="000000"/>
                <w:sz w:val="20"/>
                <w:szCs w:val="20"/>
                <w:u w:val="none"/>
                <w:lang w:val="en-US"/>
              </w:rPr>
            </w:pPr>
            <w:r>
              <w:rPr>
                <w:rFonts w:eastAsia="Times New Roman" w:cs="Times New Roman"/>
                <w:b w:val="false"/>
                <w:bCs w:val="false"/>
                <w:i w:val="false"/>
                <w:iCs w:val="false"/>
                <w:strike w:val="false"/>
                <w:dstrike w:val="false"/>
                <w:color w:themeColor="text1" w:val="000000"/>
                <w:sz w:val="20"/>
                <w:szCs w:val="20"/>
                <w:u w:val="none"/>
                <w:lang w:val="en-US"/>
              </w:rPr>
            </w:r>
          </w:p>
        </w:tc>
        <w:tc>
          <w:tcPr>
            <w:tcW w:w="2970" w:type="dxa"/>
            <w:tcBorders>
              <w:bottom w:val="single" w:sz="8" w:space="0" w:color="000000"/>
              <w:right w:val="single" w:sz="8" w:space="0" w:color="000000"/>
            </w:tcBorders>
          </w:tcPr>
          <w:p>
            <w:pPr>
              <w:pStyle w:val="Normal"/>
              <w:ind w:firstLine="18"/>
              <w:jc w:val="both"/>
              <w:rPr>
                <w:rFonts w:ascii="Times New Roman" w:hAnsi="Times New Roman" w:eastAsia="Times New Roman" w:cs="Times New Roman"/>
                <w:b w:val="false"/>
                <w:bCs w:val="false"/>
                <w:i w:val="false"/>
                <w:i w:val="false"/>
                <w:iCs w:val="false"/>
                <w:strike w:val="false"/>
                <w:dstrike w:val="false"/>
                <w:color w:themeColor="text1" w:val="000000"/>
                <w:sz w:val="20"/>
                <w:szCs w:val="20"/>
                <w:u w:val="none"/>
                <w:lang w:val="en-US"/>
              </w:rPr>
            </w:pPr>
            <w:r>
              <w:rPr>
                <w:rFonts w:eastAsia="Times New Roman" w:cs="Times New Roman"/>
                <w:b w:val="false"/>
                <w:bCs w:val="false"/>
                <w:i w:val="false"/>
                <w:iCs w:val="false"/>
                <w:strike w:val="false"/>
                <w:dstrike w:val="false"/>
                <w:color w:themeColor="text1" w:val="000000"/>
                <w:sz w:val="20"/>
                <w:szCs w:val="20"/>
                <w:u w:val="none"/>
                <w:lang w:val="en-US"/>
              </w:rPr>
            </w:r>
          </w:p>
        </w:tc>
        <w:tc>
          <w:tcPr>
            <w:tcW w:w="3230" w:type="dxa"/>
            <w:tcBorders>
              <w:bottom w:val="single" w:sz="8" w:space="0" w:color="000000"/>
              <w:right w:val="single" w:sz="8" w:space="0" w:color="000000"/>
            </w:tcBorders>
          </w:tcPr>
          <w:p>
            <w:pPr>
              <w:pStyle w:val="Normal"/>
              <w:ind w:firstLine="18"/>
              <w:jc w:val="both"/>
              <w:rPr>
                <w:rFonts w:ascii="Times New Roman" w:hAnsi="Times New Roman" w:eastAsia="Times New Roman" w:cs="Times New Roman"/>
                <w:b w:val="false"/>
                <w:bCs w:val="false"/>
                <w:i w:val="false"/>
                <w:i w:val="false"/>
                <w:iCs w:val="false"/>
                <w:strike w:val="false"/>
                <w:dstrike w:val="false"/>
                <w:color w:themeColor="text1" w:val="000000"/>
                <w:sz w:val="20"/>
                <w:szCs w:val="20"/>
                <w:u w:val="none"/>
                <w:lang w:val="en-US"/>
              </w:rPr>
            </w:pPr>
            <w:r>
              <w:rPr>
                <w:rFonts w:eastAsia="Times New Roman" w:cs="Times New Roman"/>
                <w:b w:val="false"/>
                <w:bCs w:val="false"/>
                <w:i w:val="false"/>
                <w:iCs w:val="false"/>
                <w:strike w:val="false"/>
                <w:dstrike w:val="false"/>
                <w:color w:themeColor="text1" w:val="000000"/>
                <w:sz w:val="20"/>
                <w:szCs w:val="20"/>
                <w:u w:val="none"/>
                <w:lang w:val="en-US"/>
              </w:rPr>
            </w:r>
          </w:p>
        </w:tc>
      </w:tr>
      <w:tr>
        <w:trPr/>
        <w:tc>
          <w:tcPr>
            <w:tcW w:w="620" w:type="dxa"/>
            <w:tcBorders>
              <w:left w:val="single" w:sz="8" w:space="0" w:color="000000"/>
              <w:bottom w:val="single" w:sz="8" w:space="0" w:color="000000"/>
              <w:right w:val="single" w:sz="8" w:space="0" w:color="000000"/>
            </w:tcBorders>
          </w:tcPr>
          <w:p>
            <w:pPr>
              <w:pStyle w:val="Normal"/>
              <w:bidi w:val="0"/>
              <w:spacing w:lineRule="auto" w:line="259" w:beforeAutospacing="0" w:before="0" w:afterAutospacing="0" w:after="0"/>
              <w:ind w:firstLine="18" w:left="-18" w:right="0"/>
              <w:jc w:val="center"/>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 row.objective_number }}</w:t>
            </w:r>
          </w:p>
        </w:tc>
        <w:tc>
          <w:tcPr>
            <w:tcW w:w="1102" w:type="dxa"/>
            <w:tcBorders>
              <w:bottom w:val="single" w:sz="8" w:space="0" w:color="000000"/>
              <w:right w:val="single" w:sz="8" w:space="0" w:color="000000"/>
            </w:tcBorders>
          </w:tcPr>
          <w:p>
            <w:pPr>
              <w:pStyle w:val="Normal"/>
              <w:ind w:firstLine="18" w:left="-18"/>
              <w:jc w:val="both"/>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 row.freshman }}</w:t>
            </w:r>
          </w:p>
        </w:tc>
        <w:tc>
          <w:tcPr>
            <w:tcW w:w="1418" w:type="dxa"/>
            <w:tcBorders>
              <w:bottom w:val="single" w:sz="8" w:space="0" w:color="000000"/>
              <w:right w:val="single" w:sz="8" w:space="0" w:color="000000"/>
            </w:tcBorders>
          </w:tcPr>
          <w:p>
            <w:pPr>
              <w:pStyle w:val="Normal"/>
              <w:ind w:firstLine="18" w:left="-18"/>
              <w:jc w:val="both"/>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 row.sophomore }}</w:t>
            </w:r>
          </w:p>
        </w:tc>
        <w:tc>
          <w:tcPr>
            <w:tcW w:w="2970" w:type="dxa"/>
            <w:tcBorders>
              <w:bottom w:val="single" w:sz="8" w:space="0" w:color="000000"/>
              <w:right w:val="single" w:sz="8" w:space="0" w:color="000000"/>
            </w:tcBorders>
          </w:tcPr>
          <w:p>
            <w:pPr>
              <w:pStyle w:val="Normal"/>
              <w:ind w:firstLine="18" w:left="-18"/>
              <w:jc w:val="both"/>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 row.junior }}</w:t>
            </w:r>
          </w:p>
        </w:tc>
        <w:tc>
          <w:tcPr>
            <w:tcW w:w="3230" w:type="dxa"/>
            <w:tcBorders>
              <w:bottom w:val="single" w:sz="8" w:space="0" w:color="000000"/>
              <w:right w:val="single" w:sz="8" w:space="0" w:color="000000"/>
            </w:tcBorders>
          </w:tcPr>
          <w:p>
            <w:pPr>
              <w:pStyle w:val="Normal"/>
              <w:ind w:firstLine="18" w:left="-18"/>
              <w:jc w:val="both"/>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 row.senior }}</w:t>
            </w:r>
          </w:p>
        </w:tc>
      </w:tr>
      <w:tr>
        <w:trPr/>
        <w:tc>
          <w:tcPr>
            <w:tcW w:w="620" w:type="dxa"/>
            <w:tcBorders>
              <w:left w:val="single" w:sz="8" w:space="0" w:color="000000"/>
              <w:bottom w:val="single" w:sz="8" w:space="0" w:color="000000"/>
              <w:right w:val="single" w:sz="8" w:space="0" w:color="000000"/>
            </w:tcBorders>
          </w:tcPr>
          <w:p>
            <w:pPr>
              <w:pStyle w:val="Normal"/>
              <w:ind w:firstLine="18" w:left="-18"/>
              <w:jc w:val="center"/>
              <w:rPr>
                <w:rFonts w:ascii="Times New Roman" w:hAnsi="Times New Roman" w:eastAsia="Times New Roman" w:cs="Times New Roman"/>
                <w:sz w:val="20"/>
                <w:szCs w:val="20"/>
                <w:lang w:val="en-US"/>
              </w:rPr>
            </w:pPr>
            <w:r>
              <w:rPr>
                <w:rFonts w:eastAsia="Times New Roman" w:cs="Times New Roman"/>
                <w:b w:val="false"/>
                <w:bCs w:val="false"/>
                <w:i w:val="false"/>
                <w:iCs w:val="false"/>
                <w:strike w:val="false"/>
                <w:dstrike w:val="false"/>
                <w:color w:themeColor="text1" w:val="000000"/>
                <w:sz w:val="20"/>
                <w:szCs w:val="20"/>
                <w:u w:val="none"/>
                <w:lang w:val="en-US"/>
              </w:rPr>
              <w:t>{%tr endfor %}</w:t>
            </w:r>
          </w:p>
        </w:tc>
        <w:tc>
          <w:tcPr>
            <w:tcW w:w="1102" w:type="dxa"/>
            <w:tcBorders>
              <w:bottom w:val="single" w:sz="8" w:space="0" w:color="000000"/>
              <w:right w:val="single" w:sz="8" w:space="0" w:color="000000"/>
            </w:tcBorders>
          </w:tcPr>
          <w:p>
            <w:pPr>
              <w:pStyle w:val="Normal"/>
              <w:ind w:firstLine="18" w:left="-18"/>
              <w:jc w:val="both"/>
              <w:rPr>
                <w:sz w:val="20"/>
                <w:szCs w:val="20"/>
              </w:rPr>
            </w:pPr>
            <w:r>
              <w:rPr>
                <w:sz w:val="20"/>
                <w:szCs w:val="20"/>
              </w:rPr>
            </w:r>
          </w:p>
        </w:tc>
        <w:tc>
          <w:tcPr>
            <w:tcW w:w="1418" w:type="dxa"/>
            <w:tcBorders>
              <w:bottom w:val="single" w:sz="8" w:space="0" w:color="000000"/>
              <w:right w:val="single" w:sz="8" w:space="0" w:color="000000"/>
            </w:tcBorders>
          </w:tcPr>
          <w:p>
            <w:pPr>
              <w:pStyle w:val="Normal"/>
              <w:ind w:firstLine="18" w:left="-18"/>
              <w:jc w:val="both"/>
              <w:rPr>
                <w:sz w:val="20"/>
              </w:rPr>
            </w:pPr>
            <w:r>
              <w:rPr>
                <w:sz w:val="20"/>
              </w:rPr>
            </w:r>
          </w:p>
        </w:tc>
        <w:tc>
          <w:tcPr>
            <w:tcW w:w="2970" w:type="dxa"/>
            <w:tcBorders>
              <w:bottom w:val="single" w:sz="8" w:space="0" w:color="000000"/>
              <w:right w:val="single" w:sz="8" w:space="0" w:color="000000"/>
            </w:tcBorders>
          </w:tcPr>
          <w:p>
            <w:pPr>
              <w:pStyle w:val="Normal"/>
              <w:ind w:firstLine="18" w:left="-18"/>
              <w:jc w:val="both"/>
              <w:rPr>
                <w:sz w:val="20"/>
                <w:szCs w:val="20"/>
              </w:rPr>
            </w:pPr>
            <w:r>
              <w:rPr>
                <w:sz w:val="20"/>
                <w:szCs w:val="20"/>
              </w:rPr>
            </w:r>
          </w:p>
        </w:tc>
        <w:tc>
          <w:tcPr>
            <w:tcW w:w="3230" w:type="dxa"/>
            <w:tcBorders>
              <w:bottom w:val="single" w:sz="8" w:space="0" w:color="000000"/>
              <w:right w:val="single" w:sz="8" w:space="0" w:color="000000"/>
            </w:tcBorders>
          </w:tcPr>
          <w:p>
            <w:pPr>
              <w:pStyle w:val="Normal"/>
              <w:ind w:firstLine="18" w:left="-18"/>
              <w:jc w:val="both"/>
              <w:rPr>
                <w:sz w:val="20"/>
                <w:szCs w:val="20"/>
              </w:rPr>
            </w:pPr>
            <w:r>
              <w:rPr>
                <w:sz w:val="20"/>
                <w:szCs w:val="20"/>
              </w:rPr>
            </w:r>
          </w:p>
        </w:tc>
      </w:tr>
    </w:tbl>
    <w:p>
      <w:pPr>
        <w:pStyle w:val="Normal"/>
        <w:rPr/>
      </w:pPr>
      <w:r>
        <w:rPr/>
      </w:r>
    </w:p>
    <w:p>
      <w:pPr>
        <w:pStyle w:val="Normal"/>
        <w:rPr/>
      </w:pPr>
      <w:r>
        <w:rPr/>
      </w:r>
    </w:p>
    <w:p>
      <w:pPr>
        <w:pStyle w:val="Heading3"/>
        <w:numPr>
          <w:ilvl w:val="0"/>
          <w:numId w:val="171"/>
        </w:numPr>
        <w:ind w:hanging="360" w:left="360"/>
        <w:rPr/>
      </w:pPr>
      <w:r>
        <w:rPr/>
        <w:t>Describe how the curriculum and its associated prerequisite structure support the attainment of the student outcomes.</w:t>
      </w:r>
    </w:p>
    <w:p>
      <w:pPr>
        <w:pStyle w:val="Normal"/>
        <w:rPr/>
      </w:pPr>
      <w:r>
        <w:rPr/>
      </w:r>
    </w:p>
    <w:p>
      <w:pPr>
        <w:pStyle w:val="Normal"/>
        <w:spacing w:lineRule="auto" w:line="259" w:before="0" w:after="160"/>
        <w:rPr/>
      </w:pPr>
      <w:r>
        <w:rPr/>
        <w:t>CSE courses are designed and structured to support student outcomes. The prerequisites are defined in each course where prerequisites are required. The course and prerequisite structure is shown in the flowchart in the following section, and it is also published at the following program website: https://scai.engineering.asu.edu/wp-content/uploads/2019/05/19-20-CSE-Flowchart.pdf</w:t>
      </w:r>
    </w:p>
    <w:p>
      <w:pPr>
        <w:pStyle w:val="Normal"/>
        <w:rPr/>
      </w:pPr>
      <w:r>
        <w:rPr/>
        <w:t>Cybersecurity concentration flowchart is published at the following program website https://scai.engineering.asu.edu/wp-content/uploads/2019/05/19-20-CSE-Cybersecurity-Flowchart.pdf</w:t>
      </w:r>
    </w:p>
    <w:p>
      <w:pPr>
        <w:pStyle w:val="Normal"/>
        <w:rPr/>
      </w:pPr>
      <w:r>
        <w:rPr/>
      </w:r>
    </w:p>
    <w:p>
      <w:pPr>
        <w:pStyle w:val="Normal"/>
        <w:rPr/>
      </w:pPr>
      <w:r>
        <w:rPr/>
        <w:t xml:space="preserve">This section describes how the assessment was defined and the requirements for implementing the assessment and the use of the results through the </w:t>
      </w:r>
      <w:r>
        <w:rPr>
          <w:b/>
          <w:bCs/>
        </w:rPr>
        <w:t>student outcomes</w:t>
      </w:r>
      <w:r>
        <w:rPr/>
        <w:t>:</w:t>
      </w:r>
    </w:p>
    <w:p>
      <w:pPr>
        <w:pStyle w:val="Normal"/>
        <w:snapToGrid w:val="false"/>
        <w:ind w:left="360"/>
        <w:rPr/>
      </w:pPr>
      <w:r>
        <w:rPr/>
      </w:r>
    </w:p>
    <w:p>
      <w:pPr>
        <w:pStyle w:val="Normal"/>
        <w:ind w:left="360"/>
        <w:rPr/>
      </w:pPr>
      <w:r>
        <w:rPr/>
        <w:t xml:space="preserve">Graduates of the program will have: </w:t>
      </w:r>
    </w:p>
    <w:p>
      <w:pPr>
        <w:pStyle w:val="ListParagraph"/>
        <w:numPr>
          <w:ilvl w:val="0"/>
          <w:numId w:val="52"/>
        </w:numPr>
        <w:spacing w:lineRule="auto" w:line="259" w:before="0" w:after="160"/>
        <w:contextualSpacing/>
        <w:rPr/>
      </w:pPr>
      <w:r>
        <w:rPr/>
        <w:t>an ability to identify, formulate, and solve complex engineering problems by applying principles of engineering, science, and mathematics</w:t>
      </w:r>
    </w:p>
    <w:p>
      <w:pPr>
        <w:pStyle w:val="ListParagraph"/>
        <w:numPr>
          <w:ilvl w:val="0"/>
          <w:numId w:val="52"/>
        </w:numPr>
        <w:spacing w:lineRule="auto" w:line="259" w:before="0" w:after="160"/>
        <w:contextualSpacing/>
        <w:rPr/>
      </w:pPr>
      <w:r>
        <w:rPr/>
        <w:t xml:space="preserve">an ability to apply engineering design to produce solutions that meet specified needs with consideration of public health, safety, and welfare, as well as global, cultural, social, environmental, and economic factors </w:t>
      </w:r>
    </w:p>
    <w:p>
      <w:pPr>
        <w:pStyle w:val="ListParagraph"/>
        <w:numPr>
          <w:ilvl w:val="0"/>
          <w:numId w:val="52"/>
        </w:numPr>
        <w:spacing w:lineRule="auto" w:line="259" w:before="0" w:after="160"/>
        <w:contextualSpacing/>
        <w:rPr/>
      </w:pPr>
      <w:r>
        <w:rPr/>
        <w:t xml:space="preserve">an ability to communicate effectively with a range of audiences </w:t>
      </w:r>
    </w:p>
    <w:p>
      <w:pPr>
        <w:pStyle w:val="ListParagraph"/>
        <w:numPr>
          <w:ilvl w:val="0"/>
          <w:numId w:val="52"/>
        </w:numPr>
        <w:spacing w:lineRule="auto" w:line="259" w:before="0" w:after="160"/>
        <w:contextualSpacing/>
        <w:rPr/>
      </w:pPr>
      <w:r>
        <w:rPr/>
        <w:t xml:space="preserve">an ability to recognize ethical and professional responsibilities in engineering situations and make informed judgments, which must consider the impact of engineering solutions in global, economic, environmental, and societal contexts </w:t>
      </w:r>
    </w:p>
    <w:p>
      <w:pPr>
        <w:pStyle w:val="ListParagraph"/>
        <w:numPr>
          <w:ilvl w:val="0"/>
          <w:numId w:val="52"/>
        </w:numPr>
        <w:spacing w:lineRule="auto" w:line="259" w:before="0" w:after="160"/>
        <w:contextualSpacing/>
        <w:rPr/>
      </w:pPr>
      <w:r>
        <w:rPr/>
        <w:t xml:space="preserve">an ability to function effectively on a team whose members together provide leadership, create a collaborative and inclusive environment, establish goals, plan tasks, and meet objectives </w:t>
      </w:r>
    </w:p>
    <w:p>
      <w:pPr>
        <w:pStyle w:val="ListParagraph"/>
        <w:numPr>
          <w:ilvl w:val="0"/>
          <w:numId w:val="52"/>
        </w:numPr>
        <w:spacing w:lineRule="auto" w:line="259" w:before="0" w:after="160"/>
        <w:contextualSpacing/>
        <w:rPr/>
      </w:pPr>
      <w:r>
        <w:rPr/>
        <w:t xml:space="preserve">an ability to develop and conduct appropriate experimentation, analyze and interpret data, and use engineering judgment to draw conclusions </w:t>
      </w:r>
    </w:p>
    <w:p>
      <w:pPr>
        <w:pStyle w:val="ListParagraph"/>
        <w:numPr>
          <w:ilvl w:val="0"/>
          <w:numId w:val="52"/>
        </w:numPr>
        <w:spacing w:lineRule="auto" w:line="259" w:before="0" w:after="160"/>
        <w:contextualSpacing/>
        <w:rPr/>
      </w:pPr>
      <w:r>
        <w:rPr/>
        <w:t>an ability to acquire and apply new knowledge as needed, using appropriate learning strategies.</w:t>
      </w:r>
    </w:p>
    <w:p>
      <w:pPr>
        <w:pStyle w:val="Normal"/>
        <w:spacing w:lineRule="auto" w:line="259" w:before="0" w:after="160"/>
        <w:rPr/>
      </w:pPr>
      <w:r>
        <w:rPr/>
      </w:r>
    </w:p>
    <w:p>
      <w:pPr>
        <w:pStyle w:val="Normal"/>
        <w:spacing w:lineRule="auto" w:line="259" w:before="0" w:after="160"/>
        <w:rPr/>
      </w:pPr>
      <w:r>
        <w:rPr/>
        <w:t>In the following, we elaborate how each outcome is supported by courses at different levels and how these related courses come together to help the students in attaining the outcome, including analysis of the prerequisite structure of these courses.</w:t>
      </w:r>
    </w:p>
    <w:p>
      <w:pPr>
        <w:pStyle w:val="Normal"/>
        <w:spacing w:lineRule="auto" w:line="259" w:before="0" w:after="160"/>
        <w:rPr/>
      </w:pPr>
      <w:r>
        <w:rPr/>
      </w:r>
    </w:p>
    <w:p>
      <w:pPr>
        <w:pStyle w:val="Normal"/>
        <w:spacing w:lineRule="auto" w:line="259" w:before="0" w:after="160"/>
        <w:rPr/>
      </w:pPr>
      <w:r>
        <w:rPr>
          <w:b/>
          <w:bCs/>
        </w:rPr>
        <w:t xml:space="preserve">Outcome 1: </w:t>
      </w:r>
      <w:r>
        <w:rPr/>
        <w:t>Have</w:t>
      </w:r>
      <w:r>
        <w:rPr>
          <w:b/>
          <w:bCs/>
        </w:rPr>
        <w:t xml:space="preserve"> </w:t>
      </w:r>
      <w:r>
        <w:rPr/>
        <w:t>an ability to identify, formulate, and solve complex engineering problems by applying principles of engineering, science, and mathematics</w:t>
      </w:r>
    </w:p>
    <w:p>
      <w:pPr>
        <w:pStyle w:val="Normal"/>
        <w:spacing w:lineRule="auto" w:line="259" w:before="0" w:after="160"/>
        <w:rPr/>
      </w:pPr>
      <w:r>
        <w:rPr/>
        <w:t xml:space="preserve">The courses supporting this outcome are based on principles of engineering, science, and mathematics are: </w:t>
      </w:r>
    </w:p>
    <w:p>
      <w:pPr>
        <w:pStyle w:val="ListParagraph"/>
        <w:numPr>
          <w:ilvl w:val="0"/>
          <w:numId w:val="53"/>
        </w:numPr>
        <w:spacing w:lineRule="auto" w:line="259" w:before="0" w:after="160"/>
        <w:contextualSpacing/>
        <w:rPr/>
      </w:pPr>
      <w:r>
        <w:rPr/>
        <w:t>CSE310 (Data Structures and Algorithms). It is also the prerequisite of CSE423.</w:t>
      </w:r>
    </w:p>
    <w:p>
      <w:pPr>
        <w:pStyle w:val="ListParagraph"/>
        <w:numPr>
          <w:ilvl w:val="0"/>
          <w:numId w:val="53"/>
        </w:numPr>
        <w:spacing w:lineRule="auto" w:line="259" w:before="0" w:after="160"/>
        <w:contextualSpacing/>
        <w:rPr/>
      </w:pPr>
      <w:r>
        <w:rPr/>
        <w:t>CSE320 (Design and Synthesis of Digital Hardware).</w:t>
      </w:r>
    </w:p>
    <w:p>
      <w:pPr>
        <w:pStyle w:val="ListParagraph"/>
        <w:numPr>
          <w:ilvl w:val="0"/>
          <w:numId w:val="53"/>
        </w:numPr>
        <w:spacing w:lineRule="auto" w:line="259" w:before="0" w:after="160"/>
        <w:contextualSpacing/>
        <w:rPr/>
      </w:pPr>
      <w:r>
        <w:rPr/>
        <w:t>CSE325 (Embedded Microprocessor Systems)</w:t>
      </w:r>
    </w:p>
    <w:p>
      <w:pPr>
        <w:pStyle w:val="ListParagraph"/>
        <w:numPr>
          <w:ilvl w:val="0"/>
          <w:numId w:val="53"/>
        </w:numPr>
        <w:spacing w:lineRule="auto" w:line="259" w:before="0" w:after="160"/>
        <w:contextualSpacing/>
        <w:rPr/>
      </w:pPr>
      <w:r>
        <w:rPr/>
        <w:t>CSE423 (Systems Capstone Project I). It is also the prerequisite of CSE424.</w:t>
      </w:r>
    </w:p>
    <w:p>
      <w:pPr>
        <w:pStyle w:val="ListParagraph"/>
        <w:numPr>
          <w:ilvl w:val="0"/>
          <w:numId w:val="53"/>
        </w:numPr>
        <w:spacing w:lineRule="auto" w:line="259" w:before="0" w:after="160"/>
        <w:contextualSpacing/>
        <w:rPr/>
      </w:pPr>
      <w:r>
        <w:rPr/>
        <w:t>CSE424 (Systems Capstone Project II)</w:t>
      </w:r>
    </w:p>
    <w:p>
      <w:pPr>
        <w:pStyle w:val="Normal"/>
        <w:spacing w:lineRule="auto" w:line="259" w:before="0" w:after="160"/>
        <w:rPr/>
      </w:pPr>
      <w:r>
        <w:rPr/>
        <w:t>The main prerequisite courses that support these courses and this outcome are:</w:t>
      </w:r>
    </w:p>
    <w:p>
      <w:pPr>
        <w:pStyle w:val="ListParagraph"/>
        <w:numPr>
          <w:ilvl w:val="0"/>
          <w:numId w:val="53"/>
        </w:numPr>
        <w:rPr/>
      </w:pPr>
      <w:r>
        <w:rPr/>
        <w:t>CSE110 (Principles of Programming) is the prerequisite of CSE205</w:t>
      </w:r>
    </w:p>
    <w:p>
      <w:pPr>
        <w:pStyle w:val="ListParagraph"/>
        <w:numPr>
          <w:ilvl w:val="0"/>
          <w:numId w:val="53"/>
        </w:numPr>
        <w:spacing w:lineRule="auto" w:line="259" w:before="0" w:after="160"/>
        <w:contextualSpacing/>
        <w:rPr/>
      </w:pPr>
      <w:r>
        <w:rPr/>
        <w:t>CSE120 (Digital Design Fundamentals) is the prerequisite of our major course CSE230. CSE120 provides the foundation needed in CSE230.</w:t>
      </w:r>
    </w:p>
    <w:p>
      <w:pPr>
        <w:pStyle w:val="ListParagraph"/>
        <w:numPr>
          <w:ilvl w:val="0"/>
          <w:numId w:val="53"/>
        </w:numPr>
        <w:rPr/>
      </w:pPr>
      <w:r>
        <w:rPr/>
        <w:t>CSE205 (Object-Oriented Programming and Data Structures) is the prerequisite of our major course CSE220</w:t>
      </w:r>
    </w:p>
    <w:p>
      <w:pPr>
        <w:pStyle w:val="ListParagraph"/>
        <w:numPr>
          <w:ilvl w:val="0"/>
          <w:numId w:val="53"/>
        </w:numPr>
        <w:spacing w:lineRule="auto" w:line="259" w:before="0" w:after="160"/>
        <w:contextualSpacing/>
        <w:rPr/>
      </w:pPr>
      <w:r>
        <w:rPr/>
        <w:t>CSE220 (Programming for Computer Engineering) is the prerequisite of both CSE320 and CSE325. It covers different engineering programming languages that allow students to choose adequate language in their engineering project. As an improvement plan, Python is added into CSE220, as Python is now widely used in computer hardware projects.</w:t>
      </w:r>
    </w:p>
    <w:p>
      <w:pPr>
        <w:pStyle w:val="ListParagraph"/>
        <w:numPr>
          <w:ilvl w:val="0"/>
          <w:numId w:val="53"/>
        </w:numPr>
        <w:spacing w:lineRule="auto" w:line="259" w:before="0" w:after="160"/>
        <w:contextualSpacing/>
        <w:rPr/>
      </w:pPr>
      <w:r>
        <w:rPr/>
        <w:t>CSE230 (Computer Organization &amp; Assembly Language Programming) is the prerequisite of CSE320 by providing hardware and computer organizational design.</w:t>
      </w:r>
    </w:p>
    <w:p>
      <w:pPr>
        <w:pStyle w:val="ListParagraph"/>
        <w:numPr>
          <w:ilvl w:val="0"/>
          <w:numId w:val="53"/>
        </w:numPr>
        <w:spacing w:lineRule="auto" w:line="259" w:before="0" w:after="160"/>
        <w:contextualSpacing/>
        <w:rPr/>
      </w:pPr>
      <w:r>
        <w:rPr/>
        <w:t>MAT265 (Calculus for Engineering I) is the prerequisite of MAT243.</w:t>
      </w:r>
    </w:p>
    <w:p>
      <w:pPr>
        <w:pStyle w:val="ListParagraph"/>
        <w:numPr>
          <w:ilvl w:val="0"/>
          <w:numId w:val="53"/>
        </w:numPr>
        <w:spacing w:lineRule="auto" w:line="259" w:before="0" w:after="160"/>
        <w:contextualSpacing/>
        <w:rPr/>
      </w:pPr>
      <w:r>
        <w:rPr/>
        <w:t>MAT243 (Discrete Mathematical Structures) is the prerequisite of our major course CSE310 (Data Structures and Algorithms). MAT243 provides the theoretical foundation and basic methods needed in CSE310.</w:t>
      </w:r>
    </w:p>
    <w:p>
      <w:pPr>
        <w:pStyle w:val="Normal"/>
        <w:spacing w:lineRule="auto" w:line="259" w:before="0" w:after="160"/>
        <w:rPr/>
      </w:pPr>
      <w:r>
        <w:rPr/>
      </w:r>
    </w:p>
    <w:p>
      <w:pPr>
        <w:pStyle w:val="Normal"/>
        <w:spacing w:lineRule="auto" w:line="259" w:before="0" w:after="160"/>
        <w:rPr/>
      </w:pPr>
      <w:r>
        <w:rPr>
          <w:b/>
          <w:bCs/>
        </w:rPr>
        <w:t xml:space="preserve">Outcome 2: </w:t>
      </w:r>
      <w:r>
        <w:rPr/>
        <w:t>Have an ability to apply engineering design to produce solutions that meet specified needs with consideration of public health, safety, and welfare, as well as global, cultural, social, environmental, and economic factors.</w:t>
      </w:r>
    </w:p>
    <w:p>
      <w:pPr>
        <w:pStyle w:val="Normal"/>
        <w:spacing w:lineRule="auto" w:line="259" w:before="0" w:after="160"/>
        <w:rPr/>
      </w:pPr>
      <w:r>
        <w:rPr/>
        <w:t>The courses that most closely align with this outcome are the following courses on design process and project management courses, where these public health, safety, and welfare, as well as global, cultural, social, environmental, and economic factors are discussed and assessed in the tests and assignments:</w:t>
      </w:r>
    </w:p>
    <w:p>
      <w:pPr>
        <w:pStyle w:val="ListParagraph"/>
        <w:numPr>
          <w:ilvl w:val="0"/>
          <w:numId w:val="53"/>
        </w:numPr>
        <w:spacing w:lineRule="auto" w:line="259" w:before="0" w:after="160"/>
        <w:contextualSpacing/>
        <w:rPr/>
      </w:pPr>
      <w:r>
        <w:rPr/>
        <w:t>FSE100 (Introduction to Engineering). FSE100 discusses engineering design process with basic project management, execution, and assessment skills.</w:t>
      </w:r>
    </w:p>
    <w:p>
      <w:pPr>
        <w:pStyle w:val="ListParagraph"/>
        <w:numPr>
          <w:ilvl w:val="0"/>
          <w:numId w:val="53"/>
        </w:numPr>
        <w:spacing w:lineRule="auto" w:line="259" w:before="0" w:after="160"/>
        <w:contextualSpacing/>
        <w:rPr/>
      </w:pPr>
      <w:r>
        <w:rPr/>
        <w:t>CSE110 (Principles of Programming with Java)</w:t>
      </w:r>
    </w:p>
    <w:p>
      <w:pPr>
        <w:pStyle w:val="ListParagraph"/>
        <w:numPr>
          <w:ilvl w:val="0"/>
          <w:numId w:val="53"/>
        </w:numPr>
        <w:spacing w:lineRule="auto" w:line="259" w:before="0" w:after="160"/>
        <w:contextualSpacing/>
        <w:rPr/>
      </w:pPr>
      <w:r>
        <w:rPr/>
        <w:t>CSE301 (Computing Ethics). As an improvement plan, it is added as a prerequisite of CSE423.</w:t>
      </w:r>
    </w:p>
    <w:p>
      <w:pPr>
        <w:pStyle w:val="ListParagraph"/>
        <w:numPr>
          <w:ilvl w:val="0"/>
          <w:numId w:val="53"/>
        </w:numPr>
        <w:spacing w:lineRule="auto" w:line="259" w:before="0" w:after="160"/>
        <w:contextualSpacing/>
        <w:rPr/>
      </w:pPr>
      <w:r>
        <w:rPr/>
        <w:t>CSE423 (Systems Capstone Project I). It is also the prerequisite of CSE424.</w:t>
      </w:r>
    </w:p>
    <w:p>
      <w:pPr>
        <w:pStyle w:val="ListParagraph"/>
        <w:numPr>
          <w:ilvl w:val="0"/>
          <w:numId w:val="53"/>
        </w:numPr>
        <w:spacing w:lineRule="auto" w:line="259" w:before="0" w:after="160"/>
        <w:contextualSpacing/>
        <w:rPr/>
      </w:pPr>
      <w:r>
        <w:rPr/>
        <w:t>CSE424 (Systems Capstone Project II)</w:t>
      </w:r>
    </w:p>
    <w:p>
      <w:pPr>
        <w:pStyle w:val="Normal"/>
        <w:spacing w:lineRule="auto" w:line="259" w:before="0" w:after="160"/>
        <w:rPr/>
      </w:pPr>
      <w:r>
        <w:rPr/>
        <w:t>These courses are well supported by their prerequisite courses ASU101, CSE310, CSE320, and CSE360 from technical and detailed material coverage aspects. FSE100 and CSE301 as required courses in the flowchart strengthen the support to this ABET outcome.</w:t>
      </w:r>
    </w:p>
    <w:p>
      <w:pPr>
        <w:pStyle w:val="ListParagraph"/>
        <w:numPr>
          <w:ilvl w:val="0"/>
          <w:numId w:val="54"/>
        </w:numPr>
        <w:spacing w:lineRule="auto" w:line="259" w:before="0" w:after="160"/>
        <w:contextualSpacing/>
        <w:rPr/>
      </w:pPr>
      <w:r>
        <w:rPr/>
        <w:t>ASU101-CSE (The ASU Experience). Even though ASU101 is not officially listed as a prerequisite of any course, ASU101 is automatically scheduled for all new students.</w:t>
      </w:r>
    </w:p>
    <w:p>
      <w:pPr>
        <w:pStyle w:val="ListParagraph"/>
        <w:numPr>
          <w:ilvl w:val="0"/>
          <w:numId w:val="54"/>
        </w:numPr>
        <w:spacing w:lineRule="auto" w:line="259" w:before="0" w:after="160"/>
        <w:contextualSpacing/>
        <w:rPr/>
      </w:pPr>
      <w:r>
        <w:rPr/>
        <w:t>CSE310 (Data Structures and Algorithms) is the prerequisite of CSE423 to prepare students for major design and solution development.</w:t>
      </w:r>
    </w:p>
    <w:p>
      <w:pPr>
        <w:pStyle w:val="ListParagraph"/>
        <w:numPr>
          <w:ilvl w:val="0"/>
          <w:numId w:val="54"/>
        </w:numPr>
        <w:spacing w:lineRule="auto" w:line="259" w:before="0" w:after="160"/>
        <w:contextualSpacing/>
        <w:rPr/>
      </w:pPr>
      <w:r>
        <w:rPr/>
        <w:t>CSE320 (Design and Synthesis of Digital Hardware) is also the prerequisite of CSE423.</w:t>
      </w:r>
    </w:p>
    <w:p>
      <w:pPr>
        <w:pStyle w:val="ListParagraph"/>
        <w:numPr>
          <w:ilvl w:val="0"/>
          <w:numId w:val="54"/>
        </w:numPr>
        <w:spacing w:lineRule="auto" w:line="259" w:before="0" w:after="160"/>
        <w:contextualSpacing/>
        <w:rPr/>
      </w:pPr>
      <w:r>
        <w:rPr/>
        <w:t>CSE360 (Introduction to Software Engineering) is the prerequisite of our major course CSE423. CSE360 provides basic project management and execution experience considering public health, safety, and welfare, as well as global, cultural, social, environmental, and economic factors.</w:t>
      </w:r>
    </w:p>
    <w:p>
      <w:pPr>
        <w:pStyle w:val="ListParagraph"/>
        <w:spacing w:lineRule="auto" w:line="259" w:before="0" w:after="160"/>
        <w:contextualSpacing/>
        <w:rPr/>
      </w:pPr>
      <w:r>
        <w:rPr/>
      </w:r>
    </w:p>
    <w:p>
      <w:pPr>
        <w:pStyle w:val="Normal"/>
        <w:spacing w:lineRule="auto" w:line="259" w:before="0" w:after="160"/>
        <w:rPr/>
      </w:pPr>
      <w:r>
        <w:rPr>
          <w:b/>
          <w:bCs/>
        </w:rPr>
        <w:t xml:space="preserve">Outcome 3: </w:t>
      </w:r>
      <w:r>
        <w:rPr/>
        <w:t>Have an ability to communicate effectively with a range of audiences</w:t>
      </w:r>
    </w:p>
    <w:p>
      <w:pPr>
        <w:pStyle w:val="Normal"/>
        <w:spacing w:lineRule="auto" w:line="259" w:before="0" w:after="160"/>
        <w:rPr/>
      </w:pPr>
      <w:r>
        <w:rPr/>
        <w:t>The courses that most closely align with this outcome are these courses, where significant technical report writing and oral presentation are required:</w:t>
      </w:r>
    </w:p>
    <w:p>
      <w:pPr>
        <w:pStyle w:val="ListParagraph"/>
        <w:numPr>
          <w:ilvl w:val="0"/>
          <w:numId w:val="54"/>
        </w:numPr>
        <w:spacing w:lineRule="auto" w:line="259" w:before="0" w:after="160"/>
        <w:contextualSpacing/>
        <w:rPr/>
      </w:pPr>
      <w:r>
        <w:rPr/>
        <w:t>CSE423 (Systems Capstone Project I). It is also the prerequisite of CSE424.</w:t>
      </w:r>
    </w:p>
    <w:p>
      <w:pPr>
        <w:pStyle w:val="ListParagraph"/>
        <w:numPr>
          <w:ilvl w:val="0"/>
          <w:numId w:val="54"/>
        </w:numPr>
        <w:spacing w:lineRule="auto" w:line="259" w:before="0" w:after="160"/>
        <w:contextualSpacing/>
        <w:rPr/>
      </w:pPr>
      <w:r>
        <w:rPr/>
        <w:t>CSE424 (Systems Capstone Project II)</w:t>
      </w:r>
    </w:p>
    <w:p>
      <w:pPr>
        <w:pStyle w:val="Normal"/>
        <w:spacing w:lineRule="auto" w:line="259" w:before="0" w:after="160"/>
        <w:rPr/>
      </w:pPr>
      <w:r>
        <w:rPr/>
        <w:t>CSE423 and CSE424 are supported by CSE360, where basic requirements on report writing and oral presentation are required:</w:t>
      </w:r>
    </w:p>
    <w:p>
      <w:pPr>
        <w:pStyle w:val="ListParagraph"/>
        <w:numPr>
          <w:ilvl w:val="0"/>
          <w:numId w:val="54"/>
        </w:numPr>
        <w:spacing w:lineRule="auto" w:line="259" w:before="0" w:after="160"/>
        <w:contextualSpacing/>
        <w:rPr/>
      </w:pPr>
      <w:r>
        <w:rPr/>
        <w:t>CSE301 (Computing Ethics). It is also a prerequisite of CSE423.</w:t>
      </w:r>
    </w:p>
    <w:p>
      <w:pPr>
        <w:pStyle w:val="ListParagraph"/>
        <w:numPr>
          <w:ilvl w:val="0"/>
          <w:numId w:val="54"/>
        </w:numPr>
        <w:spacing w:lineRule="auto" w:line="259" w:before="0" w:after="160"/>
        <w:contextualSpacing/>
        <w:rPr/>
      </w:pPr>
      <w:r>
        <w:rPr/>
        <w:t>CSE360 (Introduction to Software Engineering). It is a prerequisite of CSE423.</w:t>
      </w:r>
    </w:p>
    <w:p>
      <w:pPr>
        <w:pStyle w:val="Normal"/>
        <w:spacing w:lineRule="auto" w:line="259" w:before="0" w:after="160"/>
        <w:rPr/>
      </w:pPr>
      <w:r>
        <w:rPr/>
      </w:r>
    </w:p>
    <w:p>
      <w:pPr>
        <w:pStyle w:val="Normal"/>
        <w:spacing w:lineRule="auto" w:line="259" w:before="0" w:after="160"/>
        <w:rPr/>
      </w:pPr>
      <w:r>
        <w:rPr>
          <w:b/>
          <w:bCs/>
        </w:rPr>
        <w:t xml:space="preserve">Outcome 4: </w:t>
      </w:r>
      <w:r>
        <w:rPr/>
        <w:t>Have an ability to recognize ethical and professional responsibilities in engineering situations and make informed judgments, which must consider the impact of engineering solutions in global, economic, environmental, and societal contexts</w:t>
      </w:r>
    </w:p>
    <w:p>
      <w:pPr>
        <w:pStyle w:val="Normal"/>
        <w:spacing w:lineRule="auto" w:line="259" w:before="0" w:after="160"/>
        <w:rPr/>
      </w:pPr>
      <w:r>
        <w:rPr/>
        <w:t xml:space="preserve">The courses that most closely align with this outcome are CSE301, CSE330, CSE423 and CSE424 on design process and project management courses, where these professional responsibilities in engineering situations and make informed judgments, which must consider the impact of engineering solutions in global, economic, environmental, and societal contexts are discussed and assessed in the tests and assignments. </w:t>
      </w:r>
    </w:p>
    <w:p>
      <w:pPr>
        <w:pStyle w:val="ListParagraph"/>
        <w:numPr>
          <w:ilvl w:val="0"/>
          <w:numId w:val="53"/>
        </w:numPr>
        <w:spacing w:lineRule="auto" w:line="259" w:before="0" w:after="160"/>
        <w:contextualSpacing/>
        <w:rPr/>
      </w:pPr>
      <w:r>
        <w:rPr/>
        <w:t>CSE301 (Computing Ethics). It is also a prerequisite of CSE423.</w:t>
      </w:r>
    </w:p>
    <w:p>
      <w:pPr>
        <w:pStyle w:val="ListParagraph"/>
        <w:numPr>
          <w:ilvl w:val="0"/>
          <w:numId w:val="53"/>
        </w:numPr>
        <w:spacing w:lineRule="auto" w:line="259" w:before="0" w:after="160"/>
        <w:contextualSpacing/>
        <w:rPr/>
      </w:pPr>
      <w:r>
        <w:rPr/>
        <w:t xml:space="preserve">CSE330 (Operating Systems), </w:t>
      </w:r>
    </w:p>
    <w:p>
      <w:pPr>
        <w:pStyle w:val="ListParagraph"/>
        <w:numPr>
          <w:ilvl w:val="0"/>
          <w:numId w:val="53"/>
        </w:numPr>
        <w:spacing w:lineRule="auto" w:line="259" w:before="0" w:after="160"/>
        <w:contextualSpacing/>
        <w:rPr/>
      </w:pPr>
      <w:r>
        <w:rPr/>
        <w:t>CSE423 (Systems Capstone Project I). It is also the prerequisite of CSE424.</w:t>
      </w:r>
    </w:p>
    <w:p>
      <w:pPr>
        <w:pStyle w:val="ListParagraph"/>
        <w:numPr>
          <w:ilvl w:val="0"/>
          <w:numId w:val="53"/>
        </w:numPr>
        <w:spacing w:lineRule="auto" w:line="259" w:before="0" w:after="160"/>
        <w:contextualSpacing/>
        <w:rPr/>
      </w:pPr>
      <w:r>
        <w:rPr/>
        <w:t>CSE424 (Systems Capstone Project II)</w:t>
      </w:r>
    </w:p>
    <w:p>
      <w:pPr>
        <w:pStyle w:val="Normal"/>
        <w:spacing w:lineRule="auto" w:line="259" w:before="0" w:after="160"/>
        <w:rPr/>
      </w:pPr>
      <w:r>
        <w:rPr/>
        <w:t>CSE330 is supported by its prerequisite course CSE230. CSE423 and CSE424 are supported by CSE360, where basic requirements on report writing and oral presentation are required:</w:t>
      </w:r>
    </w:p>
    <w:p>
      <w:pPr>
        <w:pStyle w:val="ListParagraph"/>
        <w:numPr>
          <w:ilvl w:val="0"/>
          <w:numId w:val="54"/>
        </w:numPr>
        <w:spacing w:lineRule="auto" w:line="259" w:before="0" w:after="160"/>
        <w:contextualSpacing/>
        <w:rPr/>
      </w:pPr>
      <w:r>
        <w:rPr/>
        <w:t>ASU101-CSE (The ASU Experience)</w:t>
      </w:r>
    </w:p>
    <w:p>
      <w:pPr>
        <w:pStyle w:val="ListParagraph"/>
        <w:numPr>
          <w:ilvl w:val="0"/>
          <w:numId w:val="54"/>
        </w:numPr>
        <w:spacing w:lineRule="auto" w:line="259" w:before="0" w:after="160"/>
        <w:contextualSpacing/>
        <w:rPr/>
      </w:pPr>
      <w:r>
        <w:rPr/>
        <w:t>CSE230 (Computer Organization &amp; Assembly Language). It is also a prerequisite of CSE330 (Operating Systems), which provides the support exception handlers and indivisible instructions.</w:t>
      </w:r>
    </w:p>
    <w:p>
      <w:pPr>
        <w:pStyle w:val="ListParagraph"/>
        <w:numPr>
          <w:ilvl w:val="0"/>
          <w:numId w:val="54"/>
        </w:numPr>
        <w:spacing w:lineRule="auto" w:line="259" w:before="0" w:after="160"/>
        <w:contextualSpacing/>
        <w:rPr/>
      </w:pPr>
      <w:r>
        <w:rPr/>
        <w:t>CSE360 (Introduction to Software Engineering). It is also a prerequisite of CSE423.</w:t>
      </w:r>
    </w:p>
    <w:p>
      <w:pPr>
        <w:pStyle w:val="Normal"/>
        <w:spacing w:lineRule="auto" w:line="259" w:before="0" w:after="160"/>
        <w:rPr/>
      </w:pPr>
      <w:r>
        <w:rPr/>
      </w:r>
    </w:p>
    <w:p>
      <w:pPr>
        <w:pStyle w:val="Normal"/>
        <w:spacing w:lineRule="auto" w:line="259" w:before="0" w:after="160"/>
        <w:rPr/>
      </w:pPr>
      <w:r>
        <w:rPr>
          <w:b/>
          <w:bCs/>
        </w:rPr>
        <w:t xml:space="preserve">Outcome 5: </w:t>
      </w:r>
      <w:r>
        <w:rPr/>
        <w:t>Have an ability to function effectively on a team whose members together provide leadership, create a collaborative and inclusive environment, establish goals, plan tasks, and meet objectives</w:t>
      </w:r>
    </w:p>
    <w:p>
      <w:pPr>
        <w:pStyle w:val="Normal"/>
        <w:spacing w:lineRule="auto" w:line="259" w:before="0" w:after="160"/>
        <w:rPr/>
      </w:pPr>
      <w:r>
        <w:rPr/>
        <w:t>The courses that most closely align with this outcome are CSE360, CSE423 and CSE424 that assess students mainly based on team projects. The courses are supported by prerequisite courses CSE301 and FSE100, in conjunction with this outcome:</w:t>
      </w:r>
    </w:p>
    <w:p>
      <w:pPr>
        <w:pStyle w:val="ListParagraph"/>
        <w:numPr>
          <w:ilvl w:val="0"/>
          <w:numId w:val="57"/>
        </w:numPr>
        <w:rPr/>
      </w:pPr>
      <w:r>
        <w:rPr/>
        <w:t>CSE360 (Introduction to Software Engineering) is the prerequisite of CSE423. Students exercise teamwork and project management skills in CSE360.</w:t>
      </w:r>
    </w:p>
    <w:p>
      <w:pPr>
        <w:pStyle w:val="ListParagraph"/>
        <w:numPr>
          <w:ilvl w:val="0"/>
          <w:numId w:val="57"/>
        </w:numPr>
        <w:spacing w:lineRule="auto" w:line="259" w:before="0" w:after="160"/>
        <w:contextualSpacing/>
        <w:rPr/>
      </w:pPr>
      <w:r>
        <w:rPr/>
        <w:t>CSE423 (Systems Capstone Project I). It is also the prerequisite of CSE424.</w:t>
      </w:r>
    </w:p>
    <w:p>
      <w:pPr>
        <w:pStyle w:val="ListParagraph"/>
        <w:numPr>
          <w:ilvl w:val="0"/>
          <w:numId w:val="57"/>
        </w:numPr>
        <w:spacing w:lineRule="auto" w:line="259" w:before="0" w:after="160"/>
        <w:contextualSpacing/>
        <w:rPr/>
      </w:pPr>
      <w:r>
        <w:rPr/>
        <w:t>CSE424 (Systems Capstone Project II)</w:t>
      </w:r>
    </w:p>
    <w:p>
      <w:pPr>
        <w:pStyle w:val="Normal"/>
        <w:spacing w:lineRule="auto" w:line="259" w:before="0" w:after="160"/>
        <w:rPr/>
      </w:pPr>
      <w:r>
        <w:rPr/>
        <w:t>CSE360 is supported by its prerequisite course CSE220.</w:t>
      </w:r>
    </w:p>
    <w:p>
      <w:pPr>
        <w:pStyle w:val="ListParagraph"/>
        <w:numPr>
          <w:ilvl w:val="0"/>
          <w:numId w:val="57"/>
        </w:numPr>
        <w:rPr/>
      </w:pPr>
      <w:r>
        <w:rPr/>
        <w:t xml:space="preserve">FSE100 (Introduction to Engineering) is the prerequisite of CSE301. Teaming and project leadership are a part of the course. </w:t>
      </w:r>
    </w:p>
    <w:p>
      <w:pPr>
        <w:pStyle w:val="ListParagraph"/>
        <w:numPr>
          <w:ilvl w:val="0"/>
          <w:numId w:val="57"/>
        </w:numPr>
        <w:rPr/>
      </w:pPr>
      <w:r>
        <w:rPr/>
        <w:t xml:space="preserve">CSE220 (Programming for Computer Engineering) is the prerequisite of CSE320 and CSE360, which are prerequisites of CSE423. It covers different engineering programming languages that allow students to choose adequate language in their engineering project. </w:t>
      </w:r>
    </w:p>
    <w:p>
      <w:pPr>
        <w:pStyle w:val="Normal"/>
        <w:spacing w:lineRule="auto" w:line="259" w:before="0" w:after="160"/>
        <w:rPr/>
      </w:pPr>
      <w:r>
        <w:rPr/>
      </w:r>
    </w:p>
    <w:p>
      <w:pPr>
        <w:pStyle w:val="Normal"/>
        <w:spacing w:lineRule="auto" w:line="259" w:before="0" w:after="160"/>
        <w:rPr/>
      </w:pPr>
      <w:r>
        <w:rPr>
          <w:b/>
          <w:bCs/>
        </w:rPr>
        <w:t xml:space="preserve">Outcome 6: </w:t>
      </w:r>
      <w:r>
        <w:rPr/>
        <w:t>Have an ability to develop and conduct appropriate experimentation, analyze and interpret data, and use engineering judgment to draw conclusions.</w:t>
      </w:r>
    </w:p>
    <w:p>
      <w:pPr>
        <w:pStyle w:val="Normal"/>
        <w:spacing w:lineRule="auto" w:line="259" w:before="0" w:after="160"/>
        <w:rPr/>
      </w:pPr>
      <w:r>
        <w:rPr/>
        <w:t xml:space="preserve">Most of our courses will require experimentation, analyze and interpret data. Using engineering judgment to draw conclusions are mostly related to CSE310, IEE380, CSE423 and CSE424, which require the students to understand experiment design, data analysis, and decision making. </w:t>
      </w:r>
    </w:p>
    <w:p>
      <w:pPr>
        <w:pStyle w:val="ListParagraph"/>
        <w:numPr>
          <w:ilvl w:val="0"/>
          <w:numId w:val="57"/>
        </w:numPr>
        <w:rPr/>
      </w:pPr>
      <w:r>
        <w:rPr/>
        <w:t>CSE310 (Data Structures and Algorithms) offers data and algorithm analysis and interpretation foundations. It is also a prerequisite of IEE380.</w:t>
      </w:r>
    </w:p>
    <w:p>
      <w:pPr>
        <w:pStyle w:val="ListParagraph"/>
        <w:numPr>
          <w:ilvl w:val="0"/>
          <w:numId w:val="57"/>
        </w:numPr>
        <w:rPr/>
      </w:pPr>
      <w:r>
        <w:rPr/>
        <w:t>IEE380 (Probability and Statistics) covers probability and statistics and their applications in engineering design. It requires data analysis and interpretation.</w:t>
      </w:r>
    </w:p>
    <w:p>
      <w:pPr>
        <w:pStyle w:val="ListParagraph"/>
        <w:numPr>
          <w:ilvl w:val="0"/>
          <w:numId w:val="57"/>
        </w:numPr>
        <w:rPr/>
      </w:pPr>
      <w:r>
        <w:rPr/>
        <w:t>CSE420 (Computer Architecture I) covers computer architecture design and performance analysis and decision making.</w:t>
      </w:r>
    </w:p>
    <w:p>
      <w:pPr>
        <w:pStyle w:val="ListParagraph"/>
        <w:numPr>
          <w:ilvl w:val="0"/>
          <w:numId w:val="57"/>
        </w:numPr>
        <w:rPr/>
      </w:pPr>
      <w:r>
        <w:rPr/>
        <w:t>CSE434 (Computer Networks) covers computer network design, analysis and decision making in protocol and topology selections.</w:t>
      </w:r>
    </w:p>
    <w:p>
      <w:pPr>
        <w:pStyle w:val="ListParagraph"/>
        <w:numPr>
          <w:ilvl w:val="0"/>
          <w:numId w:val="57"/>
        </w:numPr>
        <w:spacing w:lineRule="auto" w:line="259" w:before="0" w:after="160"/>
        <w:contextualSpacing/>
        <w:rPr/>
      </w:pPr>
      <w:r>
        <w:rPr/>
        <w:t>CSE424 (Systems Capstone Project II)</w:t>
      </w:r>
    </w:p>
    <w:p>
      <w:pPr>
        <w:pStyle w:val="Normal"/>
        <w:spacing w:lineRule="auto" w:line="259" w:before="0" w:after="160"/>
        <w:rPr/>
      </w:pPr>
      <w:r>
        <w:rPr/>
      </w:r>
    </w:p>
    <w:p>
      <w:pPr>
        <w:pStyle w:val="Normal"/>
        <w:spacing w:lineRule="auto" w:line="259" w:before="0" w:after="160"/>
        <w:rPr/>
      </w:pPr>
      <w:r>
        <w:rPr/>
        <w:t>CSE230 is supported by CSE120 in fundamental digital design. CSE310 is supported by CSE220 and MAT243. CSE420 and CSE434 are supported by CSE230. CSE424 is supported by prerequisite courses CSE320 and CSE360 in conjunction with this outcome:</w:t>
      </w:r>
    </w:p>
    <w:p>
      <w:pPr>
        <w:pStyle w:val="ListParagraph"/>
        <w:numPr>
          <w:ilvl w:val="0"/>
          <w:numId w:val="57"/>
        </w:numPr>
        <w:spacing w:lineRule="auto" w:line="259" w:before="0" w:after="160"/>
        <w:contextualSpacing/>
        <w:rPr/>
      </w:pPr>
      <w:r>
        <w:rPr/>
        <w:t>CSE120 (Digital Design Fundamentals) is the prerequisite of our major course CSE230.</w:t>
      </w:r>
    </w:p>
    <w:p>
      <w:pPr>
        <w:pStyle w:val="ListParagraph"/>
        <w:numPr>
          <w:ilvl w:val="0"/>
          <w:numId w:val="57"/>
        </w:numPr>
        <w:spacing w:lineRule="auto" w:line="259" w:before="0" w:after="160"/>
        <w:contextualSpacing/>
        <w:rPr/>
      </w:pPr>
      <w:r>
        <w:rPr/>
        <w:t xml:space="preserve">CSE220 (Programming for Computer Engineering) is the prerequisite of CSE310. It covers different engineering programming languages for implementing the projects in CSE310. </w:t>
      </w:r>
    </w:p>
    <w:p>
      <w:pPr>
        <w:pStyle w:val="ListParagraph"/>
        <w:numPr>
          <w:ilvl w:val="0"/>
          <w:numId w:val="57"/>
        </w:numPr>
        <w:spacing w:lineRule="auto" w:line="259" w:before="0" w:after="160"/>
        <w:contextualSpacing/>
        <w:rPr/>
      </w:pPr>
      <w:r>
        <w:rPr/>
        <w:t>CSE230 (Computer Organization &amp; Assembly Language Programming) covers hardware and computer organizational design, which requires experimentation, data analysis and interpretation. It is also the prerequisite of CSE420 and CSE434, proving the fundamental architecture design and analysis.</w:t>
      </w:r>
    </w:p>
    <w:p>
      <w:pPr>
        <w:pStyle w:val="ListParagraph"/>
        <w:numPr>
          <w:ilvl w:val="0"/>
          <w:numId w:val="57"/>
        </w:numPr>
        <w:spacing w:lineRule="auto" w:line="259" w:before="0" w:after="160"/>
        <w:contextualSpacing/>
        <w:rPr/>
      </w:pPr>
      <w:r>
        <w:rPr/>
        <w:t>MAT243 (Discrete Mathematical Structures) is the prerequisite of our major course CSE310. It provides the theoretical foundation and basic methods needed in CSE310.</w:t>
      </w:r>
    </w:p>
    <w:p>
      <w:pPr>
        <w:pStyle w:val="Normal"/>
        <w:spacing w:lineRule="auto" w:line="259" w:before="0" w:after="160"/>
        <w:rPr/>
      </w:pPr>
      <w:r>
        <w:rPr/>
      </w:r>
    </w:p>
    <w:p>
      <w:pPr>
        <w:pStyle w:val="Normal"/>
        <w:spacing w:lineRule="auto" w:line="259" w:before="0" w:after="160"/>
        <w:rPr/>
      </w:pPr>
      <w:r>
        <w:rPr>
          <w:b/>
          <w:bCs/>
        </w:rPr>
        <w:t xml:space="preserve">Outcome 7: </w:t>
      </w:r>
      <w:r>
        <w:rPr/>
        <w:t>Have an ability to acquire and apply new knowledge as needed, using appropriate learning strategies</w:t>
      </w:r>
    </w:p>
    <w:p>
      <w:pPr>
        <w:pStyle w:val="Normal"/>
        <w:spacing w:lineRule="auto" w:line="259" w:before="0" w:after="160"/>
        <w:rPr/>
      </w:pPr>
      <w:r>
        <w:rPr/>
        <w:t>The courses that most closely align with this outcome are CSE423 and CSE424 that assess students applying new knowledge and using appropriate learning strategies:</w:t>
      </w:r>
    </w:p>
    <w:p>
      <w:pPr>
        <w:pStyle w:val="ListParagraph"/>
        <w:numPr>
          <w:ilvl w:val="0"/>
          <w:numId w:val="57"/>
        </w:numPr>
        <w:spacing w:lineRule="auto" w:line="259" w:before="0" w:after="160"/>
        <w:contextualSpacing/>
        <w:rPr/>
      </w:pPr>
      <w:r>
        <w:rPr/>
        <w:t>CSE423 (Systems Capstone Project I). It is also the prerequisite of CSE424.</w:t>
      </w:r>
    </w:p>
    <w:p>
      <w:pPr>
        <w:pStyle w:val="ListParagraph"/>
        <w:numPr>
          <w:ilvl w:val="0"/>
          <w:numId w:val="57"/>
        </w:numPr>
        <w:spacing w:lineRule="auto" w:line="259" w:before="0" w:after="160"/>
        <w:contextualSpacing/>
        <w:rPr/>
      </w:pPr>
      <w:r>
        <w:rPr/>
        <w:t>CSE424 (Systems Capstone Project II)</w:t>
      </w:r>
    </w:p>
    <w:p>
      <w:pPr>
        <w:pStyle w:val="Normal"/>
        <w:rPr/>
      </w:pPr>
      <w:r>
        <w:rPr/>
        <w:t xml:space="preserve">CSE423 and CSE424 are supported by the following prerequisite courses, where CSE220 is supported by CSE205 with fundamental programming skills. CSE310 is supported by CSE220 and MAT243. </w:t>
      </w:r>
    </w:p>
    <w:p>
      <w:pPr>
        <w:pStyle w:val="ListParagraph"/>
        <w:numPr>
          <w:ilvl w:val="0"/>
          <w:numId w:val="53"/>
        </w:numPr>
        <w:rPr/>
      </w:pPr>
      <w:r>
        <w:rPr/>
        <w:t>CSE205 (Object-Oriented Programming and Data Structures) is the prerequisite of our major course CSE220 by fundamental programming skills and data structures.</w:t>
      </w:r>
    </w:p>
    <w:p>
      <w:pPr>
        <w:pStyle w:val="ListParagraph"/>
        <w:numPr>
          <w:ilvl w:val="0"/>
          <w:numId w:val="53"/>
        </w:numPr>
        <w:rPr/>
      </w:pPr>
      <w:r>
        <w:rPr/>
        <w:t>CSE220 (Programming for Computer Engineering) covers different programming paradigms that allow students to learning programming languages based on the programming language patterns and design principles. The current course content teaches C and C++, which do not represent sufficient variety of paradigms and languages. As an improvement plan, Python is added into CSE220, as Python is now widely used in computer hardware and software projects.</w:t>
      </w:r>
    </w:p>
    <w:p>
      <w:pPr>
        <w:pStyle w:val="ListParagraph"/>
        <w:numPr>
          <w:ilvl w:val="0"/>
          <w:numId w:val="53"/>
        </w:numPr>
        <w:rPr/>
      </w:pPr>
      <w:r>
        <w:rPr/>
        <w:t>CSE310 (Data Structures and Algorithms) offers data and algorithm analysis and design experience that support applying new knowledge and using appropriate learning strategies.</w:t>
      </w:r>
    </w:p>
    <w:p>
      <w:pPr>
        <w:pStyle w:val="Normal"/>
        <w:rPr/>
      </w:pPr>
      <w:r>
        <w:rPr/>
      </w:r>
    </w:p>
    <w:p>
      <w:pPr>
        <w:pStyle w:val="Normal"/>
        <w:rPr/>
      </w:pPr>
      <w:r>
        <w:rPr/>
      </w:r>
    </w:p>
    <w:p>
      <w:pPr>
        <w:pStyle w:val="Normal"/>
        <w:rPr/>
      </w:pPr>
      <w:r>
        <w:rPr/>
        <w:t>Table 5-3 summarizes the CSE program required courses that aligns with ABET student outcomes, where the boldfaced courses are selected for data collection for the given outcome.</w:t>
      </w:r>
    </w:p>
    <w:p>
      <w:pPr>
        <w:pStyle w:val="Normal"/>
        <w:rPr/>
      </w:pPr>
      <w:r>
        <w:rPr/>
      </w:r>
    </w:p>
    <w:p>
      <w:pPr>
        <w:pStyle w:val="Normal"/>
        <w:keepNext w:val="true"/>
        <w:keepLines/>
        <w:rPr/>
      </w:pPr>
      <w:r>
        <w:rPr/>
        <w:t>Table 5-3. CSE program course alignment with the ABET required student outcomes</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1"/>
        <w:gridCol w:w="1252"/>
        <w:gridCol w:w="1350"/>
        <w:gridCol w:w="1165"/>
        <w:gridCol w:w="1182"/>
      </w:tblGrid>
      <w:tr>
        <w:trPr/>
        <w:tc>
          <w:tcPr>
            <w:tcW w:w="4401"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jc w:val="center"/>
              <w:rPr/>
            </w:pPr>
            <w:r>
              <w:rPr/>
              <w:t>Student Outcome</w:t>
            </w:r>
          </w:p>
        </w:tc>
        <w:tc>
          <w:tcPr>
            <w:tcW w:w="1252"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pPr>
            <w:r>
              <w:rPr/>
              <w:t>Freshman</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pPr>
            <w:r>
              <w:rPr/>
              <w:t>Sophomore</w:t>
            </w:r>
          </w:p>
        </w:tc>
        <w:tc>
          <w:tcPr>
            <w:tcW w:w="1165"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pPr>
            <w:r>
              <w:rPr/>
              <w:t>Junior</w:t>
            </w:r>
          </w:p>
        </w:tc>
        <w:tc>
          <w:tcPr>
            <w:tcW w:w="1182"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pPr>
            <w:r>
              <w:rPr/>
              <w:t>Senior</w:t>
            </w:r>
          </w:p>
        </w:tc>
      </w:tr>
      <w:tr>
        <w:trPr>
          <w:trHeight w:val="300" w:hRule="atLeast"/>
        </w:trPr>
        <w:tc>
          <w:tcPr>
            <w:tcW w:w="4401" w:type="dxa"/>
            <w:tcBorders>
              <w:top w:val="single" w:sz="4" w:space="0" w:color="000000"/>
              <w:left w:val="single" w:sz="4" w:space="0" w:color="000000"/>
              <w:bottom w:val="single" w:sz="4" w:space="0" w:color="000000"/>
              <w:right w:val="single" w:sz="4" w:space="0" w:color="000000"/>
            </w:tcBorders>
          </w:tcPr>
          <w:p>
            <w:pPr>
              <w:pStyle w:val="Normal"/>
              <w:ind w:left="0"/>
              <w:rPr>
                <w:lang w:val="en-US"/>
              </w:rPr>
            </w:pPr>
            <w:r>
              <w:rPr>
                <w:rFonts w:eastAsia="Times New Roman" w:cs="Times New Roman"/>
                <w:b w:val="false"/>
                <w:bCs w:val="false"/>
                <w:i w:val="false"/>
                <w:iCs w:val="false"/>
                <w:strike w:val="false"/>
                <w:dstrike w:val="false"/>
                <w:color w:themeColor="text1" w:val="000000"/>
                <w:sz w:val="20"/>
                <w:szCs w:val="20"/>
                <w:u w:val="none"/>
                <w:lang w:val="en-US"/>
              </w:rPr>
              <w:t>{%tr for row in criterion_curriculum.outcome_alignment_table %}</w:t>
            </w:r>
          </w:p>
        </w:tc>
        <w:tc>
          <w:tcPr>
            <w:tcW w:w="1252" w:type="dxa"/>
            <w:tcBorders>
              <w:top w:val="single" w:sz="4" w:space="0" w:color="000000"/>
              <w:left w:val="single" w:sz="4" w:space="0" w:color="000000"/>
              <w:bottom w:val="single" w:sz="4" w:space="0" w:color="000000"/>
              <w:right w:val="single" w:sz="4" w:space="0" w:color="000000"/>
            </w:tcBorders>
          </w:tcPr>
          <w:p>
            <w:pPr>
              <w:pStyle w:val="Normal"/>
              <w:spacing w:lineRule="auto" w:line="259"/>
              <w:ind w:firstLine="18"/>
              <w:jc w:val="left"/>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350" w:type="dxa"/>
            <w:tcBorders>
              <w:top w:val="single" w:sz="4" w:space="0" w:color="000000"/>
              <w:left w:val="single" w:sz="4" w:space="0" w:color="000000"/>
              <w:bottom w:val="single" w:sz="4" w:space="0" w:color="000000"/>
              <w:right w:val="single" w:sz="4" w:space="0" w:color="000000"/>
            </w:tcBorders>
          </w:tcPr>
          <w:p>
            <w:pPr>
              <w:pStyle w:val="Normal"/>
              <w:ind w:firstLine="18"/>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59"/>
              <w:ind w:firstLine="18"/>
              <w:jc w:val="left"/>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c>
          <w:tcPr>
            <w:tcW w:w="1182" w:type="dxa"/>
            <w:tcBorders>
              <w:top w:val="single" w:sz="4" w:space="0" w:color="000000"/>
              <w:left w:val="single" w:sz="4" w:space="0" w:color="000000"/>
              <w:bottom w:val="single" w:sz="4" w:space="0" w:color="000000"/>
              <w:right w:val="single" w:sz="4" w:space="0" w:color="000000"/>
            </w:tcBorders>
          </w:tcPr>
          <w:p>
            <w:pPr>
              <w:pStyle w:val="Normal"/>
              <w:ind w:firstLine="18"/>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b w:val="false"/>
                <w:bCs w:val="false"/>
                <w:i w:val="false"/>
                <w:iCs w:val="false"/>
                <w:strike w:val="false"/>
                <w:dstrike w:val="false"/>
                <w:color w:themeColor="text1" w:val="000000"/>
                <w:sz w:val="24"/>
                <w:szCs w:val="24"/>
                <w:u w:val="none"/>
                <w:lang w:val="en-US"/>
              </w:rPr>
            </w:r>
          </w:p>
        </w:tc>
      </w:tr>
      <w:tr>
        <w:trPr/>
        <w:tc>
          <w:tcPr>
            <w:tcW w:w="4401" w:type="dxa"/>
            <w:tcBorders>
              <w:top w:val="single" w:sz="4" w:space="0" w:color="000000"/>
              <w:left w:val="single" w:sz="4" w:space="0" w:color="000000"/>
              <w:bottom w:val="single" w:sz="4" w:space="0" w:color="000000"/>
              <w:right w:val="single" w:sz="4" w:space="0" w:color="000000"/>
            </w:tcBorders>
          </w:tcPr>
          <w:p>
            <w:pPr>
              <w:pStyle w:val="ListParagraph"/>
              <w:keepNext w:val="true"/>
              <w:keepLines/>
              <w:numPr>
                <w:ilvl w:val="2"/>
                <w:numId w:val="63"/>
              </w:numPr>
              <w:ind w:hanging="360" w:left="360"/>
              <w:rPr>
                <w:lang w:val="en-US"/>
              </w:rPr>
            </w:pPr>
            <w:r>
              <w:rPr>
                <w:rFonts w:eastAsia="Times New Roman" w:cs="Times New Roman"/>
                <w:b w:val="false"/>
                <w:bCs w:val="false"/>
                <w:i w:val="false"/>
                <w:iCs w:val="false"/>
                <w:strike w:val="false"/>
                <w:dstrike w:val="false"/>
                <w:color w:themeColor="text1" w:val="000000"/>
                <w:sz w:val="20"/>
                <w:szCs w:val="20"/>
                <w:u w:val="none"/>
                <w:lang w:val="en-US"/>
              </w:rPr>
              <w:t>{{ row.student_outcome }}</w:t>
            </w:r>
          </w:p>
        </w:tc>
        <w:tc>
          <w:tcPr>
            <w:tcW w:w="1252" w:type="dxa"/>
            <w:tcBorders>
              <w:top w:val="single" w:sz="4" w:space="0" w:color="000000"/>
              <w:left w:val="single" w:sz="4" w:space="0" w:color="000000"/>
              <w:bottom w:val="single" w:sz="4" w:space="0" w:color="000000"/>
              <w:right w:val="single" w:sz="4" w:space="0" w:color="000000"/>
            </w:tcBorders>
          </w:tcPr>
          <w:p>
            <w:pPr>
              <w:pStyle w:val="Normal"/>
              <w:keepNext w:val="true"/>
              <w:keepLines/>
              <w:bidi w:val="0"/>
              <w:spacing w:lineRule="auto" w:line="259" w:beforeAutospacing="0" w:before="0" w:afterAutospacing="0" w:after="0"/>
              <w:ind w:firstLine="18" w:left="-18" w:right="0"/>
              <w:jc w:val="left"/>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row.freshman }}</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row.sophomore }}</w:t>
            </w:r>
          </w:p>
          <w:p>
            <w:pPr>
              <w:pStyle w:val="Normal"/>
              <w:keepNext w:val="true"/>
              <w:keepLines/>
              <w:ind w:firstLine="18" w:left="-18"/>
              <w:rPr/>
            </w:pPr>
            <w:r>
              <w:rPr/>
            </w:r>
          </w:p>
        </w:tc>
        <w:tc>
          <w:tcPr>
            <w:tcW w:w="1165" w:type="dxa"/>
            <w:tcBorders>
              <w:top w:val="single" w:sz="4" w:space="0" w:color="000000"/>
              <w:left w:val="single" w:sz="4" w:space="0" w:color="000000"/>
              <w:bottom w:val="single" w:sz="4" w:space="0" w:color="000000"/>
              <w:right w:val="single" w:sz="4" w:space="0" w:color="000000"/>
            </w:tcBorders>
          </w:tcPr>
          <w:p>
            <w:pPr>
              <w:pStyle w:val="Normal"/>
              <w:keepNext w:val="true"/>
              <w:keepLines/>
              <w:bidi w:val="0"/>
              <w:spacing w:lineRule="auto" w:line="259" w:beforeAutospacing="0" w:before="0" w:afterAutospacing="0" w:after="0"/>
              <w:ind w:firstLine="18" w:left="-18" w:right="0"/>
              <w:jc w:val="left"/>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row.junior }}</w:t>
            </w:r>
          </w:p>
        </w:tc>
        <w:tc>
          <w:tcPr>
            <w:tcW w:w="1182"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rFonts w:ascii="Times New Roman" w:hAnsi="Times New Roman" w:eastAsia="Times New Roman" w:cs="Times New Roman"/>
                <w:sz w:val="24"/>
                <w:szCs w:val="24"/>
                <w:lang w:val="en-US"/>
              </w:rPr>
            </w:pPr>
            <w:r>
              <w:rPr>
                <w:rFonts w:eastAsia="Times New Roman" w:cs="Times New Roman"/>
                <w:b w:val="false"/>
                <w:bCs w:val="false"/>
                <w:i w:val="false"/>
                <w:iCs w:val="false"/>
                <w:strike w:val="false"/>
                <w:dstrike w:val="false"/>
                <w:color w:themeColor="text1" w:val="000000"/>
                <w:sz w:val="24"/>
                <w:szCs w:val="24"/>
                <w:u w:val="none"/>
                <w:lang w:val="en-US"/>
              </w:rPr>
              <w:t>{{ row.senior }}</w:t>
            </w:r>
          </w:p>
        </w:tc>
      </w:tr>
      <w:tr>
        <w:trPr/>
        <w:tc>
          <w:tcPr>
            <w:tcW w:w="4401" w:type="dxa"/>
            <w:tcBorders>
              <w:top w:val="single" w:sz="4" w:space="0" w:color="000000"/>
              <w:left w:val="single" w:sz="4" w:space="0" w:color="000000"/>
              <w:bottom w:val="single" w:sz="4" w:space="0" w:color="000000"/>
              <w:right w:val="single" w:sz="4" w:space="0" w:color="000000"/>
            </w:tcBorders>
          </w:tcPr>
          <w:p>
            <w:pPr>
              <w:pStyle w:val="Normal"/>
              <w:keepNext w:val="true"/>
              <w:keepLines/>
              <w:ind w:left="0"/>
              <w:rPr>
                <w:lang w:val="en-US"/>
              </w:rPr>
            </w:pPr>
            <w:r>
              <w:rPr>
                <w:rFonts w:eastAsia="Times New Roman" w:cs="Times New Roman"/>
                <w:b w:val="false"/>
                <w:bCs w:val="false"/>
                <w:i w:val="false"/>
                <w:iCs w:val="false"/>
                <w:strike w:val="false"/>
                <w:dstrike w:val="false"/>
                <w:color w:themeColor="text1" w:val="000000"/>
                <w:sz w:val="20"/>
                <w:szCs w:val="20"/>
                <w:u w:val="none"/>
                <w:lang w:val="en-US"/>
              </w:rPr>
              <w:t>{%tr endfor %}</w:t>
            </w:r>
          </w:p>
        </w:tc>
        <w:tc>
          <w:tcPr>
            <w:tcW w:w="1252"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pPr>
            <w:r>
              <w:rPr/>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pPr>
            <w:r>
              <w:rPr/>
            </w:r>
          </w:p>
        </w:tc>
        <w:tc>
          <w:tcPr>
            <w:tcW w:w="1165"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b/>
                <w:bCs/>
              </w:rPr>
            </w:pPr>
            <w:r>
              <w:rPr>
                <w:b/>
                <w:bCs/>
              </w:rPr>
            </w:r>
          </w:p>
        </w:tc>
        <w:tc>
          <w:tcPr>
            <w:tcW w:w="1182" w:type="dxa"/>
            <w:tcBorders>
              <w:top w:val="single" w:sz="4" w:space="0" w:color="000000"/>
              <w:left w:val="single" w:sz="4" w:space="0" w:color="000000"/>
              <w:bottom w:val="single" w:sz="4" w:space="0" w:color="000000"/>
              <w:right w:val="single" w:sz="4" w:space="0" w:color="000000"/>
            </w:tcBorders>
          </w:tcPr>
          <w:p>
            <w:pPr>
              <w:pStyle w:val="Normal"/>
              <w:keepNext w:val="true"/>
              <w:keepLines/>
              <w:ind w:firstLine="18" w:left="-18"/>
              <w:rPr>
                <w:b/>
                <w:bCs/>
              </w:rPr>
            </w:pPr>
            <w:r>
              <w:rPr>
                <w:b/>
                <w:bCs/>
              </w:rPr>
            </w:r>
          </w:p>
        </w:tc>
      </w:tr>
    </w:tbl>
    <w:p>
      <w:pPr>
        <w:pStyle w:val="Normal"/>
        <w:rPr/>
      </w:pPr>
      <w:r>
        <w:rPr/>
      </w:r>
    </w:p>
    <w:p>
      <w:pPr>
        <w:pStyle w:val="Normal"/>
        <w:spacing w:lineRule="auto" w:line="259" w:before="0" w:after="160"/>
        <w:rPr/>
      </w:pPr>
      <w:r>
        <w:rPr/>
      </w:r>
    </w:p>
    <w:p>
      <w:pPr>
        <w:pStyle w:val="Heading3"/>
        <w:numPr>
          <w:ilvl w:val="0"/>
          <w:numId w:val="171"/>
        </w:numPr>
        <w:ind w:hanging="360" w:left="360"/>
        <w:rPr/>
      </w:pPr>
      <w:r>
        <w:rPr/>
        <w:t xml:space="preserve">Attach a flowchart or worksheet that illustrates the prerequisite structure of the program’s required courses. </w:t>
      </w:r>
    </w:p>
    <w:p>
      <w:pPr>
        <w:pStyle w:val="Normal"/>
        <w:rPr/>
      </w:pPr>
      <w:r>
        <w:rPr/>
      </w:r>
    </w:p>
    <w:p>
      <w:pPr>
        <w:pStyle w:val="Normal"/>
        <w:rPr/>
      </w:pPr>
      <w:r>
        <w:rPr/>
        <w:t>This section of the Self-Study Report attaches flowchart that illustrates the prerequisite structure of the program’s required courses. It includes the</w:t>
      </w:r>
    </w:p>
    <w:p>
      <w:pPr>
        <w:pStyle w:val="ListParagraph"/>
        <w:numPr>
          <w:ilvl w:val="0"/>
          <w:numId w:val="58"/>
        </w:numPr>
        <w:rPr/>
      </w:pPr>
      <w:r>
        <w:rPr/>
        <w:t>CSE flowchart and</w:t>
      </w:r>
    </w:p>
    <w:p>
      <w:pPr>
        <w:pStyle w:val="ListParagraph"/>
        <w:numPr>
          <w:ilvl w:val="0"/>
          <w:numId w:val="58"/>
        </w:numPr>
        <w:rPr/>
      </w:pPr>
      <w:r>
        <w:rPr/>
        <w:t>CSE Cybersecurity flowchart</w:t>
      </w:r>
    </w:p>
    <w:p>
      <w:pPr>
        <w:pStyle w:val="Normal"/>
        <w:rPr/>
      </w:pPr>
      <w:r>
        <w:rPr/>
      </w:r>
    </w:p>
    <w:p>
      <w:pPr>
        <w:pStyle w:val="Normal"/>
        <w:snapToGrid w:val="false"/>
        <w:ind w:left="360"/>
        <w:rPr/>
      </w:pPr>
      <w:r>
        <w:rPr/>
      </w:r>
      <w:bookmarkStart w:id="107" w:name="_Toc179352059"/>
      <w:bookmarkStart w:id="108" w:name="_Toc179352059"/>
      <w:bookmarkEnd w:id="108"/>
    </w:p>
    <w:p>
      <w:pPr>
        <w:pStyle w:val="Normal"/>
        <w:rPr/>
      </w:pPr>
      <w:r>
        <w:rPr/>
      </w:r>
    </w:p>
    <w:p>
      <w:pPr>
        <w:sectPr>
          <w:headerReference w:type="default" r:id="rId57"/>
          <w:footerReference w:type="default" r:id="rId58"/>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Normal"/>
        <w:jc w:val="center"/>
        <w:rPr/>
      </w:pPr>
      <w:r>
        <w:rPr/>
        <w:drawing>
          <wp:inline distT="0" distB="0" distL="0" distR="0">
            <wp:extent cx="7804150" cy="5943600"/>
            <wp:effectExtent l="0" t="0" r="0" b="0"/>
            <wp:docPr id="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
                    <pic:cNvPicPr>
                      <a:picLocks noChangeAspect="1" noChangeArrowheads="1"/>
                    </pic:cNvPicPr>
                  </pic:nvPicPr>
                  <pic:blipFill>
                    <a:blip r:embed="rId59"/>
                    <a:stretch>
                      <a:fillRect/>
                    </a:stretch>
                  </pic:blipFill>
                  <pic:spPr bwMode="auto">
                    <a:xfrm>
                      <a:off x="0" y="0"/>
                      <a:ext cx="7804150" cy="5943600"/>
                    </a:xfrm>
                    <a:prstGeom prst="rect">
                      <a:avLst/>
                    </a:prstGeom>
                  </pic:spPr>
                </pic:pic>
              </a:graphicData>
            </a:graphic>
          </wp:inline>
        </w:drawing>
      </w:r>
    </w:p>
    <w:p>
      <w:pPr>
        <w:sectPr>
          <w:headerReference w:type="default" r:id="rId61"/>
          <w:headerReference w:type="first" r:id="rId62"/>
          <w:footerReference w:type="default" r:id="rId63"/>
          <w:footerReference w:type="first" r:id="rId64"/>
          <w:type w:val="nextPage"/>
          <w:pgSz w:orient="landscape" w:w="15840" w:h="12240"/>
          <w:pgMar w:left="1440" w:right="1440" w:gutter="0" w:header="720" w:top="1440" w:footer="720" w:bottom="1440"/>
          <w:pgNumType w:fmt="decimal"/>
          <w:formProt w:val="false"/>
          <w:textDirection w:val="lrTb"/>
          <w:docGrid w:type="default" w:linePitch="360" w:charSpace="0"/>
        </w:sectPr>
        <w:pStyle w:val="Normal"/>
        <w:jc w:val="center"/>
        <w:rPr/>
      </w:pPr>
      <w:r>
        <w:rPr/>
        <w:drawing>
          <wp:inline distT="0" distB="0" distL="0" distR="0">
            <wp:extent cx="7764145" cy="5943600"/>
            <wp:effectExtent l="0" t="0" r="0" b="0"/>
            <wp:docPr id="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descr=""/>
                    <pic:cNvPicPr>
                      <a:picLocks noChangeAspect="1" noChangeArrowheads="1"/>
                    </pic:cNvPicPr>
                  </pic:nvPicPr>
                  <pic:blipFill>
                    <a:blip r:embed="rId60"/>
                    <a:stretch>
                      <a:fillRect/>
                    </a:stretch>
                  </pic:blipFill>
                  <pic:spPr bwMode="auto">
                    <a:xfrm>
                      <a:off x="0" y="0"/>
                      <a:ext cx="7764145" cy="5943600"/>
                    </a:xfrm>
                    <a:prstGeom prst="rect">
                      <a:avLst/>
                    </a:prstGeom>
                  </pic:spPr>
                </pic:pic>
              </a:graphicData>
            </a:graphic>
          </wp:inline>
        </w:drawing>
      </w:r>
      <w:r>
        <w:rPr/>
        <w:t xml:space="preserve"> </w:t>
      </w:r>
      <w:r>
        <w:br w:type="page"/>
      </w:r>
    </w:p>
    <w:p>
      <w:pPr>
        <w:pStyle w:val="Normal"/>
        <w:spacing w:before="0" w:after="0"/>
        <w:rPr/>
      </w:pPr>
      <w:r>
        <w:rPr/>
        <w:t>In addition to the flowcharts, the major map for each degree is available online.</w:t>
      </w:r>
    </w:p>
    <w:p>
      <w:pPr>
        <w:pStyle w:val="Normal"/>
        <w:rPr/>
      </w:pPr>
      <w:r>
        <w:rPr/>
      </w:r>
    </w:p>
    <w:p>
      <w:pPr>
        <w:pStyle w:val="Normal"/>
        <w:rPr/>
      </w:pPr>
      <w:r>
        <w:rPr/>
        <w:t xml:space="preserve">Computer Systems Engineering, BSE – Tempe Campus Major Map: </w:t>
      </w:r>
    </w:p>
    <w:p>
      <w:pPr>
        <w:pStyle w:val="Normal"/>
        <w:ind w:left="720"/>
        <w:rPr/>
      </w:pPr>
      <w:hyperlink r:id="rId65">
        <w:r>
          <w:rPr>
            <w:rStyle w:val="Hyperlink"/>
            <w:color w:val="auto"/>
          </w:rPr>
          <w:t>https://webapp4.asu.edu/programs/t5/roadmaps/ASU00/ESCSEBSE/null/ALL/2014</w:t>
        </w:r>
      </w:hyperlink>
      <w:r>
        <w:rPr/>
        <w:t xml:space="preserve"> </w:t>
      </w:r>
    </w:p>
    <w:p>
      <w:pPr>
        <w:pStyle w:val="Normal"/>
        <w:ind w:left="720"/>
        <w:rPr/>
      </w:pPr>
      <w:r>
        <w:rPr/>
      </w:r>
    </w:p>
    <w:p>
      <w:pPr>
        <w:pStyle w:val="Normal"/>
        <w:rPr/>
      </w:pPr>
      <w:r>
        <w:rPr/>
        <w:t>Computer Systems Engineering (Information Assurance), BSE – Tempe Campus Major Map:</w:t>
      </w:r>
    </w:p>
    <w:p>
      <w:pPr>
        <w:pStyle w:val="Normal"/>
        <w:ind w:left="720"/>
        <w:rPr/>
      </w:pPr>
      <w:hyperlink r:id="rId66">
        <w:r>
          <w:rPr>
            <w:rStyle w:val="Hyperlink"/>
            <w:color w:val="auto"/>
          </w:rPr>
          <w:t>https://webapp4.asu.edu/programs/t5/roadmaps/ASU00/ESCSEIBSE/null/ALL/2014</w:t>
        </w:r>
      </w:hyperlink>
      <w:r>
        <w:rPr/>
        <w:t xml:space="preserve"> </w:t>
      </w:r>
    </w:p>
    <w:p>
      <w:pPr>
        <w:pStyle w:val="Normal"/>
        <w:ind w:left="720"/>
        <w:rPr/>
      </w:pPr>
      <w:r>
        <w:rPr/>
      </w:r>
    </w:p>
    <w:p>
      <w:pPr>
        <w:pStyle w:val="Normal"/>
        <w:rPr/>
      </w:pPr>
      <w:r>
        <w:rPr/>
        <w:t>Specific degree requirements for lab science and technical elective requirements are listed at:</w:t>
      </w:r>
    </w:p>
    <w:p>
      <w:pPr>
        <w:pStyle w:val="Normal"/>
        <w:ind w:left="720"/>
        <w:rPr/>
      </w:pPr>
      <w:r>
        <w:rPr/>
      </w:r>
    </w:p>
    <w:p>
      <w:pPr>
        <w:pStyle w:val="Normal"/>
        <w:ind w:left="720"/>
        <w:rPr/>
      </w:pPr>
      <w:hyperlink r:id="rId67">
        <w:r>
          <w:rPr>
            <w:rStyle w:val="Hyperlink"/>
            <w:color w:val="auto"/>
          </w:rPr>
          <w:t>http://scai.engineering.asu.edu/forstudent/undergraduate/majors/computer-systems-engineering-bse/degreerequirementsbsecse/</w:t>
        </w:r>
      </w:hyperlink>
      <w:r>
        <w:rPr/>
        <w:t xml:space="preserve"> </w:t>
      </w:r>
    </w:p>
    <w:p>
      <w:pPr>
        <w:pStyle w:val="ListParagraph"/>
        <w:ind w:left="360"/>
        <w:rPr>
          <w:sz w:val="28"/>
          <w:szCs w:val="28"/>
        </w:rPr>
      </w:pPr>
      <w:r>
        <w:rPr>
          <w:sz w:val="28"/>
          <w:szCs w:val="28"/>
        </w:rPr>
      </w:r>
    </w:p>
    <w:p>
      <w:pPr>
        <w:pStyle w:val="ListParagraph"/>
        <w:ind w:left="360"/>
        <w:rPr>
          <w:b/>
          <w:sz w:val="28"/>
          <w:szCs w:val="28"/>
        </w:rPr>
      </w:pPr>
      <w:r>
        <w:rPr>
          <w:b/>
          <w:sz w:val="28"/>
          <w:szCs w:val="28"/>
        </w:rPr>
      </w:r>
    </w:p>
    <w:p>
      <w:pPr>
        <w:pStyle w:val="Heading3"/>
        <w:numPr>
          <w:ilvl w:val="0"/>
          <w:numId w:val="171"/>
        </w:numPr>
        <w:ind w:hanging="360" w:left="360"/>
        <w:rPr/>
      </w:pPr>
      <w:r>
        <w:rPr/>
        <w:t>Describe how the program meets the requirements in terms of hours and depth of study for each subject area (Math and Basic Sciences, Engineering Topics) specifically addressed by either the general criteria or the program criteria.</w:t>
      </w:r>
    </w:p>
    <w:p>
      <w:pPr>
        <w:pStyle w:val="Normal"/>
        <w:rPr/>
      </w:pPr>
      <w:r>
        <w:rPr/>
      </w:r>
    </w:p>
    <w:p>
      <w:pPr>
        <w:pStyle w:val="Normal"/>
        <w:rPr/>
      </w:pPr>
      <w:r>
        <w:rPr/>
        <w:t>The Computer Systems Engineering curriculum meets the General Criteria defined by the EAC</w:t>
      </w:r>
    </w:p>
    <w:p>
      <w:pPr>
        <w:pStyle w:val="NormalWeb"/>
        <w:shd w:val="clear" w:color="auto" w:fill="FFFFFF"/>
        <w:spacing w:before="280" w:after="280"/>
        <w:rPr/>
      </w:pPr>
      <w:r>
        <w:rPr/>
        <w:t>The structure of Computer Systems Engineering (CSE) program curriculum provides both breadth and depth across the range of engineering topics implied by computer Systems Engineering program.</w:t>
      </w:r>
    </w:p>
    <w:p>
      <w:pPr>
        <w:pStyle w:val="NormalWeb"/>
        <w:shd w:val="clear" w:color="auto" w:fill="FFFFFF"/>
        <w:spacing w:before="280" w:after="280"/>
        <w:rPr/>
      </w:pPr>
      <w:r>
        <w:rPr/>
        <w:t>As elaborated in the following sections, CSE program curriculum requires probability and statistics (IEE380), discrete mathematics MAT243, mathematics through differential and integral calculus (MAT265, MAT266, MAT267, MAT275, MAT343); sciences (PHY 121, PHY122, PHY131, PHY132, and one of these courses BIO181 or BIO182 or CHM113 or CHM116 or CHM114); and engineering topics: We have many required and elective courses, such as CSE310, CSE320, CSE325, CSE420, which are necessary to analyze and design complex electrical and electronic devices, software, and systems containing hardware and software components. We also offer application-related course appropriate to CSE program through required number of elective courses.</w:t>
      </w:r>
    </w:p>
    <w:p>
      <w:pPr>
        <w:pStyle w:val="Normal"/>
        <w:rPr/>
      </w:pPr>
      <w:r>
        <w:rPr/>
        <w:t>The following sections elaborate this courses that meets the General Criteria defined by the EAC.</w:t>
      </w:r>
    </w:p>
    <w:p>
      <w:pPr>
        <w:pStyle w:val="Normal"/>
        <w:rPr/>
      </w:pPr>
      <w:r>
        <w:rPr/>
      </w:r>
    </w:p>
    <w:p>
      <w:pPr>
        <w:pStyle w:val="Default"/>
        <w:rPr>
          <w:i/>
          <w:i/>
          <w:color w:val="auto"/>
        </w:rPr>
      </w:pPr>
      <w:r>
        <w:rPr>
          <w:i/>
          <w:color w:val="auto"/>
        </w:rPr>
        <w:t xml:space="preserve">(a) one year of a combination of college level mathematics and basic sciences (some with experimental experience) appropriate to the discipline. Basic sciences are defined as biological, chemical, and physical sciences. </w:t>
      </w:r>
    </w:p>
    <w:p>
      <w:pPr>
        <w:pStyle w:val="Default"/>
        <w:rPr>
          <w:i/>
          <w:i/>
          <w:color w:val="auto"/>
        </w:rPr>
      </w:pPr>
      <w:r>
        <w:rPr>
          <w:i/>
          <w:color w:val="auto"/>
        </w:rPr>
      </w:r>
    </w:p>
    <w:p>
      <w:pPr>
        <w:pStyle w:val="ListParagraph"/>
        <w:numPr>
          <w:ilvl w:val="0"/>
          <w:numId w:val="59"/>
        </w:numPr>
        <w:rPr/>
      </w:pPr>
      <w:r>
        <w:rPr/>
        <w:t>There is over one year (33 credits) of college level mathematics and lab science in the program.</w:t>
      </w:r>
    </w:p>
    <w:p>
      <w:pPr>
        <w:pStyle w:val="ListParagraph"/>
        <w:numPr>
          <w:ilvl w:val="0"/>
          <w:numId w:val="59"/>
        </w:numPr>
        <w:rPr/>
      </w:pPr>
      <w:r>
        <w:rPr/>
        <w:t>There are 21 hours of required mathematics courses.</w:t>
      </w:r>
    </w:p>
    <w:p>
      <w:pPr>
        <w:pStyle w:val="ListParagraph"/>
        <w:numPr>
          <w:ilvl w:val="1"/>
          <w:numId w:val="59"/>
        </w:numPr>
        <w:rPr/>
      </w:pPr>
      <w:r>
        <w:rPr/>
        <w:t>IEE380 Probability and Statistics for Engineering Problem Solving (3)</w:t>
      </w:r>
    </w:p>
    <w:p>
      <w:pPr>
        <w:pStyle w:val="ListParagraph"/>
        <w:numPr>
          <w:ilvl w:val="1"/>
          <w:numId w:val="59"/>
        </w:numPr>
        <w:rPr/>
      </w:pPr>
      <w:r>
        <w:rPr/>
        <w:t>MAT243 Discrete Mathematics (3)</w:t>
      </w:r>
    </w:p>
    <w:p>
      <w:pPr>
        <w:pStyle w:val="ListParagraph"/>
        <w:numPr>
          <w:ilvl w:val="1"/>
          <w:numId w:val="59"/>
        </w:numPr>
        <w:rPr/>
      </w:pPr>
      <w:r>
        <w:rPr/>
        <w:t>MAT265/266/267 Calculus (9)</w:t>
      </w:r>
    </w:p>
    <w:p>
      <w:pPr>
        <w:pStyle w:val="ListParagraph"/>
        <w:numPr>
          <w:ilvl w:val="1"/>
          <w:numId w:val="59"/>
        </w:numPr>
        <w:rPr/>
      </w:pPr>
      <w:r>
        <w:rPr/>
        <w:t>MAT343 Applied Linear Algebra (3)</w:t>
      </w:r>
    </w:p>
    <w:p>
      <w:pPr>
        <w:pStyle w:val="ListParagraph"/>
        <w:numPr>
          <w:ilvl w:val="1"/>
          <w:numId w:val="59"/>
        </w:numPr>
        <w:rPr/>
      </w:pPr>
      <w:r>
        <w:rPr/>
        <w:t>MAT275 Modern Differential Equations (3)</w:t>
      </w:r>
    </w:p>
    <w:p>
      <w:pPr>
        <w:pStyle w:val="ListParagraph"/>
        <w:numPr>
          <w:ilvl w:val="0"/>
          <w:numId w:val="59"/>
        </w:numPr>
        <w:rPr/>
      </w:pPr>
      <w:r>
        <w:rPr/>
        <w:t>There are three required lab sciences (12 hours) required for the degree.</w:t>
      </w:r>
    </w:p>
    <w:p>
      <w:pPr>
        <w:pStyle w:val="ListParagraph"/>
        <w:numPr>
          <w:ilvl w:val="1"/>
          <w:numId w:val="59"/>
        </w:numPr>
        <w:rPr/>
      </w:pPr>
      <w:r>
        <w:rPr/>
        <w:t>PHY 121/122 University Physics I (lecture and lab) (4)</w:t>
      </w:r>
    </w:p>
    <w:p>
      <w:pPr>
        <w:pStyle w:val="ListParagraph"/>
        <w:numPr>
          <w:ilvl w:val="1"/>
          <w:numId w:val="59"/>
        </w:numPr>
        <w:rPr/>
      </w:pPr>
      <w:r>
        <w:rPr/>
        <w:t>PHY131/132 University Physics II (lecture and lab) (4)</w:t>
      </w:r>
    </w:p>
    <w:p>
      <w:pPr>
        <w:pStyle w:val="ListParagraph"/>
        <w:numPr>
          <w:ilvl w:val="1"/>
          <w:numId w:val="59"/>
        </w:numPr>
        <w:rPr/>
      </w:pPr>
      <w:r>
        <w:rPr/>
        <w:t>One of BIO 181 or BIO 182 or CHM 113 or CHM 116 or CHM 114 (4)</w:t>
      </w:r>
    </w:p>
    <w:p>
      <w:pPr>
        <w:pStyle w:val="ListParagraph"/>
        <w:numPr>
          <w:ilvl w:val="0"/>
          <w:numId w:val="59"/>
        </w:numPr>
        <w:rPr/>
      </w:pPr>
      <w:r>
        <w:rPr/>
        <w:t>All required science courses include a lab that provides students the opportunity for an understanding of the scientific method.</w:t>
      </w:r>
    </w:p>
    <w:p>
      <w:pPr>
        <w:pStyle w:val="ListParagraph"/>
        <w:numPr>
          <w:ilvl w:val="0"/>
          <w:numId w:val="59"/>
        </w:numPr>
        <w:rPr/>
      </w:pPr>
      <w:r>
        <w:rPr/>
        <w:t>The IEE380 course also provides an opportunity for students to plan an experiment, collect data, and analyze results.</w:t>
      </w:r>
    </w:p>
    <w:p>
      <w:pPr>
        <w:pStyle w:val="Default"/>
        <w:rPr>
          <w:i/>
          <w:i/>
          <w:color w:val="auto"/>
        </w:rPr>
      </w:pPr>
      <w:r>
        <w:rPr>
          <w:i/>
          <w:color w:val="auto"/>
        </w:rPr>
      </w:r>
    </w:p>
    <w:p>
      <w:pPr>
        <w:pStyle w:val="Default"/>
        <w:rPr>
          <w:i/>
          <w:i/>
          <w:color w:val="auto"/>
        </w:rPr>
      </w:pPr>
      <w:r>
        <w:rPr>
          <w:i/>
          <w:color w:val="auto"/>
        </w:rPr>
        <w:t xml:space="preserve">(b) one and one-half years of engineering topics, consisting of engineering sciences and engineering design appropriate to the student's field of study. The engineering sciences have their roots in mathematics and basic sciences but carry knowledge further toward creative application. These studies provide a bridge between mathematics and basic sciences on the one hand and engineering practice on the other. Engineering design is the process of devising a system, component, or process to meet desired needs. It is a decision-making process (often iterative), in which the basic sciences, mathematics, and the engineering sciences are applied to convert resources optimally to meet these stated needs. </w:t>
      </w:r>
    </w:p>
    <w:p>
      <w:pPr>
        <w:pStyle w:val="Default"/>
        <w:rPr>
          <w:i/>
          <w:i/>
          <w:color w:val="auto"/>
        </w:rPr>
      </w:pPr>
      <w:r>
        <w:rPr>
          <w:i/>
          <w:color w:val="auto"/>
        </w:rPr>
      </w:r>
    </w:p>
    <w:p>
      <w:pPr>
        <w:pStyle w:val="ListParagraph"/>
        <w:numPr>
          <w:ilvl w:val="0"/>
          <w:numId w:val="60"/>
        </w:numPr>
        <w:snapToGrid w:val="false"/>
        <w:spacing w:before="60" w:after="60"/>
        <w:contextualSpacing/>
        <w:rPr/>
      </w:pPr>
      <w:r>
        <w:rPr/>
        <w:t xml:space="preserve">The Computer Systems Engineering program requires of 52 hours in computer programming, data structures, computer organization, software engineering, design of digital hardware, networks, operating systems, computer architecture. </w:t>
      </w:r>
    </w:p>
    <w:p>
      <w:pPr>
        <w:pStyle w:val="ListParagraph"/>
        <w:numPr>
          <w:ilvl w:val="0"/>
          <w:numId w:val="60"/>
        </w:numPr>
        <w:snapToGrid w:val="false"/>
        <w:spacing w:before="60" w:after="60"/>
        <w:contextualSpacing/>
        <w:rPr/>
      </w:pPr>
      <w:r>
        <w:rPr/>
        <w:t>One technical elective can be taken in mathematics while the other technical electives are engineering topics. This means that the minimum number of engineering topics is 61 hours or over 2 years of courses.</w:t>
      </w:r>
    </w:p>
    <w:p>
      <w:pPr>
        <w:pStyle w:val="Default"/>
        <w:numPr>
          <w:ilvl w:val="0"/>
          <w:numId w:val="60"/>
        </w:numPr>
        <w:rPr>
          <w:color w:val="auto"/>
        </w:rPr>
      </w:pPr>
      <w:r>
        <w:rPr>
          <w:color w:val="auto"/>
        </w:rPr>
        <w:t>Many of the courses require mathematics course as prerequisite or co-requisite.</w:t>
      </w:r>
    </w:p>
    <w:p>
      <w:pPr>
        <w:pStyle w:val="Default"/>
        <w:ind w:left="720"/>
        <w:rPr>
          <w:color w:val="auto"/>
        </w:rPr>
      </w:pPr>
      <w:r>
        <w:rPr>
          <w:color w:val="auto"/>
        </w:rPr>
      </w:r>
    </w:p>
    <w:tbl>
      <w:tblPr>
        <w:tblW w:w="864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4321"/>
        <w:gridCol w:w="4318"/>
      </w:tblGrid>
      <w:tr>
        <w:trPr/>
        <w:tc>
          <w:tcPr>
            <w:tcW w:w="4321" w:type="dxa"/>
            <w:tcBorders/>
          </w:tcPr>
          <w:p>
            <w:pPr>
              <w:pStyle w:val="Default"/>
              <w:rPr>
                <w:color w:val="auto"/>
              </w:rPr>
            </w:pPr>
            <w:r>
              <w:rPr>
                <w:color w:val="auto"/>
              </w:rPr>
              <w:t>Course</w:t>
            </w:r>
          </w:p>
        </w:tc>
        <w:tc>
          <w:tcPr>
            <w:tcW w:w="4318" w:type="dxa"/>
            <w:tcBorders/>
          </w:tcPr>
          <w:p>
            <w:pPr>
              <w:pStyle w:val="Default"/>
              <w:rPr>
                <w:color w:val="auto"/>
              </w:rPr>
            </w:pPr>
            <w:r>
              <w:rPr>
                <w:color w:val="auto"/>
              </w:rPr>
              <w:t>Pre/co-requisite</w:t>
            </w:r>
          </w:p>
        </w:tc>
      </w:tr>
      <w:tr>
        <w:trPr/>
        <w:tc>
          <w:tcPr>
            <w:tcW w:w="4321" w:type="dxa"/>
            <w:tcBorders/>
          </w:tcPr>
          <w:p>
            <w:pPr>
              <w:pStyle w:val="Default"/>
              <w:rPr>
                <w:color w:val="auto"/>
              </w:rPr>
            </w:pPr>
            <w:r>
              <w:rPr>
                <w:color w:val="auto"/>
              </w:rPr>
              <w:t>{</w:t>
            </w:r>
            <w:r>
              <w:rPr>
                <w:rFonts w:eastAsia="Times New Roman" w:cs="Times New Roman"/>
                <w:color w:themeColor="text1" w:val="000000"/>
                <w:sz w:val="24"/>
                <w:szCs w:val="24"/>
                <w:lang w:val="en-US"/>
              </w:rPr>
              <w:t>%tr for re in criterion_curriculum.requisite_list %</w:t>
            </w:r>
            <w:r>
              <w:rPr>
                <w:color w:val="auto"/>
              </w:rPr>
              <w:t>}</w:t>
            </w:r>
          </w:p>
        </w:tc>
        <w:tc>
          <w:tcPr>
            <w:tcW w:w="4318" w:type="dxa"/>
            <w:tcBorders/>
          </w:tcPr>
          <w:p>
            <w:pPr>
              <w:pStyle w:val="Default"/>
              <w:rPr>
                <w:color w:val="auto"/>
              </w:rPr>
            </w:pPr>
            <w:r>
              <w:rPr>
                <w:color w:val="auto"/>
              </w:rPr>
            </w:r>
          </w:p>
        </w:tc>
      </w:tr>
      <w:tr>
        <w:trPr/>
        <w:tc>
          <w:tcPr>
            <w:tcW w:w="4321" w:type="dxa"/>
            <w:tcBorders/>
          </w:tcPr>
          <w:p>
            <w:pPr>
              <w:pStyle w:val="Default"/>
              <w:rPr>
                <w:color w:val="auto"/>
              </w:rPr>
            </w:pPr>
            <w:r>
              <w:rPr>
                <w:color w:val="auto"/>
              </w:rPr>
              <w:t>{{</w:t>
            </w:r>
            <w:r>
              <w:rPr>
                <w:rFonts w:eastAsia="Times New Roman" w:cs="Times New Roman"/>
                <w:color w:themeColor="text1" w:val="000000"/>
                <w:sz w:val="24"/>
                <w:szCs w:val="24"/>
                <w:lang w:val="en-US"/>
              </w:rPr>
              <w:t>re.name</w:t>
            </w:r>
            <w:r>
              <w:rPr>
                <w:color w:val="auto"/>
              </w:rPr>
              <w:t>}}</w:t>
            </w:r>
          </w:p>
        </w:tc>
        <w:tc>
          <w:tcPr>
            <w:tcW w:w="4318" w:type="dxa"/>
            <w:tcBorders/>
          </w:tcPr>
          <w:p>
            <w:pPr>
              <w:pStyle w:val="Default"/>
              <w:rPr>
                <w:color w:val="auto"/>
              </w:rPr>
            </w:pPr>
            <w:r>
              <w:rPr>
                <w:color w:val="auto"/>
              </w:rPr>
              <w:t>{{r</w:t>
            </w:r>
            <w:r>
              <w:rPr>
                <w:rFonts w:eastAsia="Times New Roman" w:cs="Times New Roman"/>
                <w:color w:themeColor="text1" w:val="000000"/>
                <w:sz w:val="24"/>
                <w:szCs w:val="24"/>
                <w:lang w:val="en-US"/>
              </w:rPr>
              <w:t xml:space="preserve">e.pre_co_requisite </w:t>
            </w:r>
            <w:r>
              <w:rPr>
                <w:color w:val="auto"/>
              </w:rPr>
              <w:t>}}</w:t>
            </w:r>
          </w:p>
        </w:tc>
      </w:tr>
      <w:tr>
        <w:trPr/>
        <w:tc>
          <w:tcPr>
            <w:tcW w:w="4321" w:type="dxa"/>
            <w:tcBorders/>
          </w:tcPr>
          <w:p>
            <w:pPr>
              <w:pStyle w:val="Default"/>
              <w:rPr>
                <w:color w:val="auto"/>
              </w:rPr>
            </w:pPr>
            <w:r>
              <w:rPr>
                <w:color w:val="auto"/>
              </w:rPr>
              <w:t>{</w:t>
            </w:r>
            <w:r>
              <w:rPr>
                <w:rFonts w:eastAsia="Times New Roman" w:cs="Times New Roman"/>
                <w:color w:themeColor="text1" w:val="000000"/>
                <w:sz w:val="24"/>
                <w:szCs w:val="24"/>
                <w:lang w:val="en-US"/>
              </w:rPr>
              <w:t>%tr endfor %</w:t>
            </w:r>
            <w:r>
              <w:rPr>
                <w:color w:val="auto"/>
              </w:rPr>
              <w:t>}</w:t>
            </w:r>
          </w:p>
        </w:tc>
        <w:tc>
          <w:tcPr>
            <w:tcW w:w="4318" w:type="dxa"/>
            <w:tcBorders/>
          </w:tcPr>
          <w:p>
            <w:pPr>
              <w:pStyle w:val="Default"/>
              <w:rPr>
                <w:color w:val="auto"/>
              </w:rPr>
            </w:pPr>
            <w:r>
              <w:rPr>
                <w:color w:val="auto"/>
              </w:rPr>
            </w:r>
          </w:p>
        </w:tc>
      </w:tr>
    </w:tbl>
    <w:p>
      <w:pPr>
        <w:pStyle w:val="Default"/>
        <w:ind w:left="0"/>
        <w:rPr>
          <w:color w:val="auto"/>
        </w:rPr>
      </w:pPr>
      <w:r>
        <w:rPr>
          <w:color w:val="auto"/>
        </w:rPr>
      </w:r>
    </w:p>
    <w:p>
      <w:pPr>
        <w:pStyle w:val="Normal"/>
        <w:rPr/>
      </w:pPr>
      <w:r>
        <w:rPr/>
      </w:r>
    </w:p>
    <w:p>
      <w:pPr>
        <w:pStyle w:val="Heading3"/>
        <w:numPr>
          <w:ilvl w:val="0"/>
          <w:numId w:val="171"/>
        </w:numPr>
        <w:ind w:hanging="360" w:left="360"/>
        <w:rPr/>
      </w:pPr>
      <w:r>
        <w:rPr/>
        <w:t>Describe the broad education component and how it complements the technical content of the curriculum and how it is consistent with the program educational objectives.</w:t>
      </w:r>
    </w:p>
    <w:p>
      <w:pPr>
        <w:pStyle w:val="Normal"/>
        <w:rPr/>
      </w:pPr>
      <w:r>
        <w:rPr/>
      </w:r>
    </w:p>
    <w:p>
      <w:pPr>
        <w:pStyle w:val="Normal"/>
        <w:rPr/>
      </w:pPr>
      <w:r>
        <w:rPr/>
        <w:t>A general education component that complements the technical content of the curriculum and is consistent with the program and institution objectives has been embedded in our CSE curriculum. There are 34 credit hours are required for general education, which are mainly embedded in the first two years to support understanding and comprehension of technical contents. The followings are the courses required in the program.</w:t>
      </w:r>
    </w:p>
    <w:p>
      <w:pPr>
        <w:pStyle w:val="Normal"/>
        <w:rPr/>
      </w:pPr>
      <w:r>
        <w:rPr/>
      </w:r>
    </w:p>
    <w:p>
      <w:pPr>
        <w:pStyle w:val="Normal"/>
        <w:rPr/>
      </w:pPr>
      <w:r>
        <w:rPr>
          <w:b/>
          <w:bCs/>
        </w:rPr>
        <w:t>Semester 1</w:t>
      </w:r>
    </w:p>
    <w:p>
      <w:pPr>
        <w:pStyle w:val="Normal"/>
        <w:ind w:hanging="900" w:left="900"/>
        <w:rPr/>
      </w:pPr>
      <w:r>
        <w:rPr/>
        <w:t>ASU101-CSE: The ASU Experience (1 credit): Students will learn about ASU's mission as the New American University, the importance and benefits of an entrepreneurial approach to problem solving, solutions to sustainability challenges, and the importance of social embeddedness. Additionally, through various course discussions and assignments, students will examine the concept of academic integrity and its potential impact on their future, gain awareness of the value of engaging in research activities, and learn about taking an interdisciplinary perspective.</w:t>
      </w:r>
    </w:p>
    <w:p>
      <w:pPr>
        <w:pStyle w:val="Normal"/>
        <w:ind w:hanging="900" w:left="900"/>
        <w:rPr/>
      </w:pPr>
      <w:r>
        <w:rPr/>
        <w:t>ENG101: First-Year Composition (3 credits): Discovers, organizes and develops ideas in</w:t>
      </w:r>
      <w:r>
        <w:rPr>
          <w:rFonts w:ascii="Helvetica" w:hAnsi="Helvetica"/>
          <w:shd w:fill="F5F5F5" w:val="clear"/>
        </w:rPr>
        <w:t xml:space="preserve"> </w:t>
      </w:r>
      <w:r>
        <w:rPr/>
        <w:t>relation to the writer's purpose, subject and audience. Emphasizes modes of written discourse and effective use of rhetorical principles.</w:t>
      </w:r>
    </w:p>
    <w:p>
      <w:pPr>
        <w:pStyle w:val="Normal"/>
        <w:ind w:hanging="900" w:left="900"/>
        <w:rPr/>
      </w:pPr>
      <w:r>
        <w:rPr/>
        <w:t>HU/SB Elective: Humanities, Fine Arts &amp; Design or Social &amp; Behavioral Sciences (3 credits): The study of the humanities and the disciplines of art and design deepen awareness of the complexities of the human condition and its diverse histories and cultures. Courses in the humanities are devoted to the productions of human thought and imagination, particularly in philosophical, historical, religious and artistic traditions. Courses with an emphasis in arts and design comprise the study of aesthetic experiences and the processes of artistic creation. They may also feature a design emphasis in which material culture is studied as a product of human thought and imagination.</w:t>
      </w:r>
    </w:p>
    <w:p>
      <w:pPr>
        <w:pStyle w:val="Normal"/>
        <w:ind w:hanging="900" w:left="900"/>
        <w:rPr/>
      </w:pPr>
      <w:r>
        <w:rPr/>
        <w:t>The social-behavioral sciences provide scientific methods of inquiry and empirical knowledge about human behavior, within society and individually. The forms of study may be cultural, economic, geographic, historical, linguistic, political, psychological or social. The courses in this area address the challenge of understanding the diverse natures of individuals and cultural groups who live together in a world of diminishing economic, linguistic, military, political and social distance.</w:t>
      </w:r>
    </w:p>
    <w:p>
      <w:pPr>
        <w:pStyle w:val="Normal"/>
        <w:rPr/>
      </w:pPr>
      <w:r>
        <w:rPr>
          <w:b/>
          <w:bCs/>
        </w:rPr>
        <w:t>Semester 2</w:t>
      </w:r>
    </w:p>
    <w:p>
      <w:pPr>
        <w:pStyle w:val="Normal"/>
        <w:ind w:hanging="900" w:left="900"/>
        <w:rPr/>
      </w:pPr>
      <w:r>
        <w:rPr/>
        <w:t>ENG102: First-Year Composition (3 credits): Critical reading and writing; emphasizes strategies of academic discourse. Research paper required.</w:t>
      </w:r>
    </w:p>
    <w:p>
      <w:pPr>
        <w:pStyle w:val="Normal"/>
        <w:ind w:hanging="900" w:left="900"/>
        <w:rPr/>
      </w:pPr>
      <w:r>
        <w:rPr/>
        <w:t>HU/SB Elective (3 credits)</w:t>
      </w:r>
    </w:p>
    <w:p>
      <w:pPr>
        <w:pStyle w:val="Normal"/>
        <w:rPr/>
      </w:pPr>
      <w:r>
        <w:rPr>
          <w:b/>
          <w:bCs/>
        </w:rPr>
        <w:t>Semester 3</w:t>
      </w:r>
    </w:p>
    <w:p>
      <w:pPr>
        <w:pStyle w:val="Normal"/>
        <w:ind w:hanging="900" w:left="900"/>
        <w:rPr/>
      </w:pPr>
      <w:r>
        <w:rPr/>
        <w:t>HU/SB Elective (3 credits)</w:t>
      </w:r>
    </w:p>
    <w:p>
      <w:pPr>
        <w:pStyle w:val="Normal"/>
        <w:rPr/>
      </w:pPr>
      <w:r>
        <w:rPr>
          <w:b/>
          <w:bCs/>
        </w:rPr>
        <w:t>Semester 4</w:t>
      </w:r>
    </w:p>
    <w:p>
      <w:pPr>
        <w:pStyle w:val="Normal"/>
        <w:ind w:hanging="900" w:left="900"/>
        <w:rPr/>
      </w:pPr>
      <w:r>
        <w:rPr/>
        <w:t>HU/SB Elective (3 credits)</w:t>
      </w:r>
    </w:p>
    <w:p>
      <w:pPr>
        <w:pStyle w:val="Normal"/>
        <w:ind w:hanging="900" w:left="900"/>
        <w:rPr/>
      </w:pPr>
      <w:r>
        <w:rPr/>
        <w:t xml:space="preserve"> </w:t>
      </w:r>
      <w:r>
        <w:rPr/>
        <w:t>CSE301: Computing Ethics (1 credit): Ethics for computing majors: history of computing, intellectual property, privacy, ethical frameworks, professional ethical responsibilities, and risks of computer-based systems.</w:t>
      </w:r>
    </w:p>
    <w:p>
      <w:pPr>
        <w:pStyle w:val="Normal"/>
        <w:rPr/>
      </w:pPr>
      <w:r>
        <w:rPr>
          <w:b/>
          <w:bCs/>
        </w:rPr>
        <w:t>Semester 8</w:t>
      </w:r>
    </w:p>
    <w:p>
      <w:pPr>
        <w:pStyle w:val="Normal"/>
        <w:ind w:hanging="900" w:left="900"/>
        <w:rPr/>
      </w:pPr>
      <w:r>
        <w:rPr/>
        <w:t>HU/SB: Upper Division Elective (3 credits)</w:t>
      </w:r>
    </w:p>
    <w:p>
      <w:pPr>
        <w:pStyle w:val="Normal"/>
        <w:rPr/>
      </w:pPr>
      <w:r>
        <w:rPr/>
      </w:r>
    </w:p>
    <w:p>
      <w:pPr>
        <w:pStyle w:val="Heading3"/>
        <w:numPr>
          <w:ilvl w:val="0"/>
          <w:numId w:val="171"/>
        </w:numPr>
        <w:ind w:hanging="360" w:left="360"/>
        <w:rPr/>
      </w:pPr>
      <w:r>
        <w:rPr/>
        <w:t xml:space="preserve">Describe the major design experience that prepares students for engineering practice. Describe how this experience is based upon the knowledge and skills acquired in earlier coursework and incorporates appropriate engineering standards and multiple design constraints. </w:t>
      </w:r>
    </w:p>
    <w:p>
      <w:pPr>
        <w:pStyle w:val="Normal"/>
        <w:rPr/>
      </w:pPr>
      <w:r>
        <w:rPr/>
      </w:r>
    </w:p>
    <w:p>
      <w:pPr>
        <w:pStyle w:val="Normal"/>
        <w:rPr/>
      </w:pPr>
      <w:r>
        <w:rPr/>
      </w:r>
    </w:p>
    <w:p>
      <w:pPr>
        <w:pStyle w:val="Normal"/>
        <w:rPr/>
      </w:pPr>
      <w:r>
        <w:rPr/>
        <w:t>The courses CSE423/424 (Systems Capstone Project I/II) are a two-semester sequence which includes the culminating major design experience.</w:t>
      </w:r>
    </w:p>
    <w:p>
      <w:pPr>
        <w:pStyle w:val="Normal"/>
        <w:rPr/>
      </w:pPr>
      <w:r>
        <w:rPr/>
      </w:r>
    </w:p>
    <w:p>
      <w:pPr>
        <w:pStyle w:val="Normal"/>
        <w:rPr/>
      </w:pPr>
      <w:r>
        <w:rPr/>
        <w:t xml:space="preserve">The catalog descriptions for the courses are </w:t>
      </w:r>
    </w:p>
    <w:p>
      <w:pPr>
        <w:pStyle w:val="ListParagraph"/>
        <w:numPr>
          <w:ilvl w:val="0"/>
          <w:numId w:val="61"/>
        </w:numPr>
        <w:rPr/>
      </w:pPr>
      <w:r>
        <w:rPr/>
        <w:t xml:space="preserve">CSE423: Development process: specification, design, implementation, evaluation, and testing with economic, social, and safety considerations. Technical communication and team skills enrichment. </w:t>
      </w:r>
    </w:p>
    <w:p>
      <w:pPr>
        <w:pStyle w:val="ListParagraph"/>
        <w:numPr>
          <w:ilvl w:val="0"/>
          <w:numId w:val="61"/>
        </w:numPr>
        <w:rPr/>
      </w:pPr>
      <w:r>
        <w:rPr/>
        <w:t>CSE424: Second course in capstone sequence for computer systems engineering majors continuing the development, process, technical skills, teamwork and communication.</w:t>
      </w:r>
    </w:p>
    <w:p>
      <w:pPr>
        <w:pStyle w:val="Normal"/>
        <w:rPr/>
      </w:pPr>
      <w:r>
        <w:rPr/>
      </w:r>
    </w:p>
    <w:p>
      <w:pPr>
        <w:pStyle w:val="Normal"/>
        <w:rPr/>
      </w:pPr>
      <w:r>
        <w:rPr/>
        <w:t>In the course sequence, students are placed into teams of 4-6 members to work on a project. The project sponsor defines the project and provides the team with required tools, hardware, software and any special information or training. The goal is for a significant majority of the sponsors to be from local industries so the students will have the experience of working on a non-academic project and work within the standards imposed by industry and multiple realistic constraints. The sponsor meets with the students on a regular basis providing knowledge and guidance as needed.</w:t>
      </w:r>
    </w:p>
    <w:p>
      <w:pPr>
        <w:pStyle w:val="Normal"/>
        <w:rPr/>
      </w:pPr>
      <w:r>
        <w:rPr/>
      </w:r>
    </w:p>
    <w:p>
      <w:pPr>
        <w:pStyle w:val="Normal"/>
        <w:rPr/>
      </w:pPr>
      <w:r>
        <w:rPr/>
        <w:t xml:space="preserve">The sponsor acts as a customer while the faculty member works as the program manager as he or she manages the multiple teams working on different projects. Students are required to gather and document requirements, design a solution to the problem considering design alternatives, implement and validate their solution and present and justify their solution to the class and sponsor. </w:t>
      </w:r>
    </w:p>
    <w:p>
      <w:pPr>
        <w:pStyle w:val="Normal"/>
        <w:rPr/>
      </w:pPr>
      <w:r>
        <w:rPr/>
      </w:r>
    </w:p>
    <w:p>
      <w:pPr>
        <w:pStyle w:val="Normal"/>
        <w:rPr/>
      </w:pPr>
      <w:r>
        <w:rPr/>
        <w:t>The course does not teach the students how to solve the problem or define which tools or languages they should use. Students must build on material learned through earlier course work as well as learn new material on their own while gaining new skills and using new tools.</w:t>
      </w:r>
    </w:p>
    <w:p>
      <w:pPr>
        <w:pStyle w:val="Normal"/>
        <w:rPr/>
      </w:pPr>
      <w:r>
        <w:rPr/>
      </w:r>
    </w:p>
    <w:p>
      <w:pPr>
        <w:pStyle w:val="Heading3"/>
        <w:numPr>
          <w:ilvl w:val="0"/>
          <w:numId w:val="171"/>
        </w:numPr>
        <w:ind w:hanging="360" w:left="360"/>
        <w:rPr/>
      </w:pPr>
      <w:r>
        <w:rPr/>
        <w:t xml:space="preserve">If the program allows cooperative education to satisfy curricular requirements specifically addressed by either the general or program criteria, describe the academic component of this experience and how it is evaluated by the faculty. </w:t>
      </w:r>
    </w:p>
    <w:p>
      <w:pPr>
        <w:pStyle w:val="Normal"/>
        <w:rPr/>
      </w:pPr>
      <w:r>
        <w:rPr/>
      </w:r>
    </w:p>
    <w:p>
      <w:pPr>
        <w:pStyle w:val="Normal"/>
        <w:rPr/>
      </w:pPr>
      <w:r>
        <w:rPr/>
        <w:t xml:space="preserve">Criterion 1 describes the alternative methods for earning credit. There is no cooperative education program in Computer Systems Engineering. </w:t>
      </w:r>
    </w:p>
    <w:p>
      <w:pPr>
        <w:pStyle w:val="Normal"/>
        <w:rPr/>
      </w:pPr>
      <w:r>
        <w:rPr/>
      </w:r>
    </w:p>
    <w:p>
      <w:pPr>
        <w:pStyle w:val="Normal"/>
        <w:rPr/>
      </w:pPr>
      <w:r>
        <w:rPr/>
      </w:r>
    </w:p>
    <w:p>
      <w:pPr>
        <w:pStyle w:val="Heading3"/>
        <w:numPr>
          <w:ilvl w:val="0"/>
          <w:numId w:val="171"/>
        </w:numPr>
        <w:ind w:hanging="360" w:left="360"/>
        <w:rPr/>
      </w:pPr>
      <w:r>
        <w:rPr/>
        <w:t>Describe the materials (course syllabi, textbooks, sample student work, etc.), that will be available for review during the visit to demonstrate achievement related to this criterion. (See the 2019-2020 APPM Section I.E.5.b.(2) regarding display materials.)</w:t>
      </w:r>
    </w:p>
    <w:p>
      <w:pPr>
        <w:pStyle w:val="Normal"/>
        <w:rPr/>
      </w:pPr>
      <w:r>
        <w:rPr/>
      </w:r>
    </w:p>
    <w:p>
      <w:pPr>
        <w:pStyle w:val="Normal"/>
        <w:rPr/>
      </w:pPr>
      <w:r>
        <w:rPr/>
        <w:t>The following materials will be available for review during the visit.</w:t>
      </w:r>
    </w:p>
    <w:p>
      <w:pPr>
        <w:pStyle w:val="ListParagraph"/>
        <w:numPr>
          <w:ilvl w:val="0"/>
          <w:numId w:val="62"/>
        </w:numPr>
        <w:rPr/>
      </w:pPr>
      <w:r>
        <w:rPr/>
        <w:t>Course folders, including detailed syllabi, teaching schedule</w:t>
      </w:r>
    </w:p>
    <w:p>
      <w:pPr>
        <w:pStyle w:val="ListParagraph"/>
        <w:numPr>
          <w:ilvl w:val="0"/>
          <w:numId w:val="62"/>
        </w:numPr>
        <w:rPr/>
      </w:pPr>
      <w:r>
        <w:rPr/>
        <w:t>Graded activities, including assignments, tests, and exams, and sample student work related to each activity.</w:t>
      </w:r>
    </w:p>
    <w:p>
      <w:pPr>
        <w:pStyle w:val="ListParagraph"/>
        <w:numPr>
          <w:ilvl w:val="0"/>
          <w:numId w:val="62"/>
        </w:numPr>
        <w:rPr/>
      </w:pPr>
      <w:r>
        <w:rPr/>
        <w:t>Student samples and instruments for data collection and assessment.</w:t>
      </w:r>
    </w:p>
    <w:p>
      <w:pPr>
        <w:pStyle w:val="ListParagraph"/>
        <w:numPr>
          <w:ilvl w:val="0"/>
          <w:numId w:val="62"/>
        </w:numPr>
        <w:rPr/>
      </w:pPr>
      <w:r>
        <w:rPr/>
        <w:t>Other course materials</w:t>
      </w:r>
    </w:p>
    <w:p>
      <w:pPr>
        <w:pStyle w:val="ListParagraph"/>
        <w:numPr>
          <w:ilvl w:val="0"/>
          <w:numId w:val="62"/>
        </w:numPr>
        <w:rPr/>
      </w:pPr>
      <w:r>
        <w:rPr/>
        <w:t>Meeting minutes related to course improvement, including UPC meeting minutes, CSE faculty meeting minutes, and Industrial Advisory Council (IAC) meeting minutes.</w:t>
      </w:r>
    </w:p>
    <w:p>
      <w:pPr>
        <w:pStyle w:val="ListParagraph"/>
        <w:numPr>
          <w:ilvl w:val="0"/>
          <w:numId w:val="62"/>
        </w:numPr>
        <w:rPr/>
      </w:pPr>
      <w:r>
        <w:rPr/>
        <w:t>Students, faulty, and IAC survey results.</w:t>
      </w:r>
    </w:p>
    <w:p>
      <w:pPr>
        <w:pStyle w:val="Normal"/>
        <w:rPr/>
      </w:pPr>
      <w:r>
        <w:rPr/>
      </w:r>
    </w:p>
    <w:p>
      <w:pPr>
        <w:pStyle w:val="Normal"/>
        <w:rPr/>
      </w:pPr>
      <w:r>
        <w:rPr/>
        <w:t>These materials are made available in a Canvas Repository.</w:t>
      </w:r>
    </w:p>
    <w:p>
      <w:pPr>
        <w:pStyle w:val="Normal"/>
        <w:rPr>
          <w:rFonts w:ascii="Georgia" w:hAnsi="Georgia"/>
          <w:strike/>
        </w:rPr>
      </w:pPr>
      <w:r>
        <w:rPr>
          <w:rFonts w:ascii="Georgia" w:hAnsi="Georgia"/>
          <w:strike/>
        </w:rPr>
      </w:r>
    </w:p>
    <w:p>
      <w:pPr>
        <w:pStyle w:val="Heading2"/>
        <w:numPr>
          <w:ilvl w:val="0"/>
          <w:numId w:val="264"/>
        </w:numPr>
        <w:rPr>
          <w:rFonts w:cs="Arial"/>
        </w:rPr>
      </w:pPr>
      <w:bookmarkStart w:id="109" w:name="_Toc75711175"/>
      <w:r>
        <w:rPr>
          <w:rFonts w:cs="Arial"/>
        </w:rPr>
        <w:t>Course Syllabi</w:t>
      </w:r>
      <w:bookmarkEnd w:id="109"/>
    </w:p>
    <w:p>
      <w:pPr>
        <w:pStyle w:val="Normal"/>
        <w:rPr/>
      </w:pPr>
      <w:r>
        <w:rPr/>
        <w:t xml:space="preserve">In Appendix A of the Self-Study Report, include a syllabus for each course used to satisfy the mathematics, science, and discipline-specific requirements required by Criterion 5 or by any applicable program criteria. </w:t>
      </w:r>
    </w:p>
    <w:p>
      <w:pPr>
        <w:pStyle w:val="Normal"/>
        <w:rPr/>
      </w:pPr>
      <w:r>
        <w:rPr/>
      </w:r>
    </w:p>
    <w:p>
      <w:pPr>
        <w:pStyle w:val="Normal"/>
        <w:rPr/>
      </w:pPr>
      <w:r>
        <w:rPr/>
      </w:r>
    </w:p>
    <w:p>
      <w:pPr>
        <w:pStyle w:val="Normal"/>
        <w:rPr/>
      </w:pPr>
      <w:r>
        <w:rPr/>
        <w:t>Syllabi of all required courses, elective courses, mathematics and science courses, engineering courses, and general university courses are provided in Appendix A.</w:t>
      </w:r>
    </w:p>
    <w:p>
      <w:pPr>
        <w:pStyle w:val="Normal"/>
        <w:rPr/>
      </w:pPr>
      <w:r>
        <w:rPr/>
      </w:r>
    </w:p>
    <w:p>
      <w:pPr>
        <w:sectPr>
          <w:headerReference w:type="default" r:id="rId68"/>
          <w:headerReference w:type="first" r:id="rId69"/>
          <w:footerReference w:type="default" r:id="rId70"/>
          <w:footerReference w:type="first" r:id="rId71"/>
          <w:type w:val="nextPage"/>
          <w:pgSz w:w="12240" w:h="15840"/>
          <w:pgMar w:left="1440" w:right="1440" w:gutter="0" w:header="720" w:top="1440" w:footer="720" w:bottom="1440"/>
          <w:pgNumType w:fmt="decimal"/>
          <w:formProt w:val="false"/>
          <w:textDirection w:val="lrTb"/>
          <w:docGrid w:type="default" w:linePitch="100" w:charSpace="0"/>
        </w:sectPr>
        <w:pStyle w:val="Normal"/>
        <w:rPr>
          <w:rFonts w:ascii="Georgia" w:hAnsi="Georgia"/>
        </w:rPr>
      </w:pPr>
      <w:r>
        <w:rPr>
          <w:rFonts w:ascii="Georgia" w:hAnsi="Georgia"/>
        </w:rPr>
      </w:r>
    </w:p>
    <w:p>
      <w:pPr>
        <w:pStyle w:val="Heading1"/>
        <w:spacing w:before="0" w:after="100"/>
        <w:rPr>
          <w:rFonts w:cs="Arial"/>
          <w:i/>
          <w:i/>
        </w:rPr>
      </w:pPr>
      <w:bookmarkStart w:id="110" w:name="_Toc268163173_Copy_1"/>
      <w:bookmarkStart w:id="111" w:name="_Toc75711176"/>
      <w:bookmarkEnd w:id="110"/>
      <w:r>
        <w:rPr>
          <w:rFonts w:cs="Arial"/>
        </w:rPr>
        <w:t>CRITERION 6. FACULTY</w:t>
      </w:r>
      <w:bookmarkEnd w:id="111"/>
      <w:r>
        <w:rPr>
          <w:rFonts w:cs="Arial"/>
        </w:rPr>
        <w:t xml:space="preserve"> </w:t>
      </w:r>
    </w:p>
    <w:p>
      <w:pPr>
        <w:pStyle w:val="Normal"/>
        <w:rPr>
          <w:rFonts w:ascii="Georgia" w:hAnsi="Georgia"/>
          <w:sz w:val="28"/>
          <w:szCs w:val="28"/>
        </w:rPr>
      </w:pPr>
      <w:r>
        <w:rPr>
          <w:rFonts w:ascii="Georgia" w:hAnsi="Georgia"/>
          <w:sz w:val="28"/>
          <w:szCs w:val="28"/>
        </w:rPr>
      </w:r>
    </w:p>
    <w:p>
      <w:pPr>
        <w:pStyle w:val="Heading2"/>
        <w:numPr>
          <w:ilvl w:val="0"/>
          <w:numId w:val="29"/>
        </w:numPr>
        <w:rPr>
          <w:rFonts w:cs="Arial"/>
        </w:rPr>
      </w:pPr>
      <w:bookmarkStart w:id="112" w:name="_Toc75711177"/>
      <w:r>
        <w:rPr>
          <w:rFonts w:cs="Arial"/>
        </w:rPr>
        <w:t>Faculty Qualifications</w:t>
      </w:r>
      <w:bookmarkEnd w:id="112"/>
    </w:p>
    <w:p>
      <w:pPr>
        <w:pStyle w:val="Normal"/>
        <w:rPr/>
      </w:pPr>
      <w:r>
        <w:rPr/>
        <w:t>Describe the qualifications of the faculty and how they are adequate to cover all the curricular areas of the program and also meet any applicable program criteria. This description should include the composition, size, credentials, and experience of the faculty. Complete Table 6-1. Include faculty resumes in Appendix B.</w:t>
      </w:r>
    </w:p>
    <w:p>
      <w:pPr>
        <w:pStyle w:val="Normal"/>
        <w:ind w:left="360"/>
        <w:rPr/>
      </w:pPr>
      <w:r>
        <w:rPr/>
      </w:r>
    </w:p>
    <w:p>
      <w:pPr>
        <w:pStyle w:val="Normal"/>
        <w:rPr/>
      </w:pPr>
      <w:r>
        <w:rPr/>
        <w:t xml:space="preserve">The Computer Science and Engineering faculty resides in the School of Computing, Informatics, and Decision Systems Engineering. The followings are the numbers of CSE faculty by ranking. </w:t>
      </w:r>
    </w:p>
    <w:p>
      <w:pPr>
        <w:pStyle w:val="Normal"/>
        <w:rPr/>
      </w:pPr>
      <w:r>
        <w:rPr/>
      </w:r>
    </w:p>
    <w:tbl>
      <w:tblPr>
        <w:tblW w:w="93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5"/>
        <w:gridCol w:w="1538"/>
        <w:gridCol w:w="1558"/>
        <w:gridCol w:w="1452"/>
        <w:gridCol w:w="1698"/>
      </w:tblGrid>
      <w:tr>
        <w:trPr>
          <w:trHeight w:val="306" w:hRule="atLeast"/>
        </w:trPr>
        <w:tc>
          <w:tcPr>
            <w:tcW w:w="3115" w:type="dxa"/>
            <w:tcBorders/>
            <w:vAlign w:val="bottom"/>
          </w:tcPr>
          <w:p>
            <w:pPr>
              <w:pStyle w:val="Normal"/>
              <w:rPr>
                <w:b/>
                <w:bCs/>
              </w:rPr>
            </w:pPr>
            <w:r>
              <w:rPr>
                <w:b/>
                <w:bCs/>
              </w:rPr>
              <w:t>Academic Program</w:t>
            </w:r>
          </w:p>
        </w:tc>
        <w:tc>
          <w:tcPr>
            <w:tcW w:w="1538" w:type="dxa"/>
            <w:tcBorders/>
            <w:vAlign w:val="bottom"/>
          </w:tcPr>
          <w:p>
            <w:pPr>
              <w:pStyle w:val="Normal"/>
              <w:rPr>
                <w:b/>
                <w:bCs/>
              </w:rPr>
            </w:pPr>
            <w:r>
              <w:rPr>
                <w:b/>
                <w:bCs/>
              </w:rPr>
              <w:t>Professors</w:t>
            </w:r>
          </w:p>
        </w:tc>
        <w:tc>
          <w:tcPr>
            <w:tcW w:w="1558" w:type="dxa"/>
            <w:tcBorders/>
            <w:vAlign w:val="bottom"/>
          </w:tcPr>
          <w:p>
            <w:pPr>
              <w:pStyle w:val="Normal"/>
              <w:rPr>
                <w:b/>
                <w:bCs/>
              </w:rPr>
            </w:pPr>
            <w:r>
              <w:rPr>
                <w:b/>
                <w:bCs/>
              </w:rPr>
              <w:t>Associate Professors</w:t>
            </w:r>
          </w:p>
        </w:tc>
        <w:tc>
          <w:tcPr>
            <w:tcW w:w="1452" w:type="dxa"/>
            <w:tcBorders/>
            <w:vAlign w:val="bottom"/>
          </w:tcPr>
          <w:p>
            <w:pPr>
              <w:pStyle w:val="Normal"/>
              <w:rPr>
                <w:b/>
                <w:bCs/>
                <w:szCs w:val="22"/>
              </w:rPr>
            </w:pPr>
            <w:r>
              <w:rPr>
                <w:b/>
                <w:bCs/>
                <w:szCs w:val="22"/>
              </w:rPr>
              <w:t>Assistant Professors</w:t>
            </w:r>
          </w:p>
        </w:tc>
        <w:tc>
          <w:tcPr>
            <w:tcW w:w="1698" w:type="dxa"/>
            <w:tcBorders/>
            <w:vAlign w:val="bottom"/>
          </w:tcPr>
          <w:p>
            <w:pPr>
              <w:pStyle w:val="Normal"/>
              <w:rPr>
                <w:b/>
                <w:bCs/>
                <w:szCs w:val="22"/>
              </w:rPr>
            </w:pPr>
            <w:r>
              <w:rPr>
                <w:b/>
                <w:bCs/>
                <w:szCs w:val="22"/>
              </w:rPr>
              <w:t>Lecturers/PoP</w:t>
            </w:r>
          </w:p>
        </w:tc>
      </w:tr>
      <w:tr>
        <w:trPr>
          <w:trHeight w:val="306" w:hRule="atLeast"/>
        </w:trPr>
        <w:tc>
          <w:tcPr>
            <w:tcW w:w="3115" w:type="dxa"/>
            <w:tcBorders/>
            <w:vAlign w:val="bottom"/>
          </w:tcPr>
          <w:p>
            <w:pPr>
              <w:pStyle w:val="Normal"/>
              <w:rPr/>
            </w:pPr>
            <w:r>
              <w:rPr/>
              <w:t>Computer Science and Engineering</w:t>
            </w:r>
          </w:p>
        </w:tc>
        <w:tc>
          <w:tcPr>
            <w:tcW w:w="1538" w:type="dxa"/>
            <w:tcBorders/>
            <w:vAlign w:val="bottom"/>
          </w:tcPr>
          <w:p>
            <w:pPr>
              <w:pStyle w:val="Normal"/>
              <w:jc w:val="center"/>
              <w:rPr>
                <w:b/>
                <w:bCs/>
                <w:color w:themeColor="text1" w:val="000000"/>
              </w:rPr>
            </w:pPr>
            <w:r>
              <w:rPr>
                <w:b/>
                <w:bCs/>
                <w:color w:themeColor="text1" w:val="000000"/>
              </w:rPr>
              <w:t>{{criterion_faculty.faculty_nums_dict.professors}}</w:t>
            </w:r>
          </w:p>
        </w:tc>
        <w:tc>
          <w:tcPr>
            <w:tcW w:w="1558" w:type="dxa"/>
            <w:tcBorders/>
            <w:vAlign w:val="bottom"/>
          </w:tcPr>
          <w:p>
            <w:pPr>
              <w:pStyle w:val="Normal"/>
              <w:jc w:val="center"/>
              <w:rPr>
                <w:b/>
                <w:bCs/>
                <w:color w:themeColor="text1" w:val="000000"/>
              </w:rPr>
            </w:pPr>
            <w:r>
              <w:rPr>
                <w:b/>
                <w:bCs/>
                <w:color w:themeColor="text1" w:val="000000"/>
              </w:rPr>
              <w:t>{{criterion_faculty.faculty_nums_dict.associate_professors}}</w:t>
            </w:r>
          </w:p>
        </w:tc>
        <w:tc>
          <w:tcPr>
            <w:tcW w:w="1452" w:type="dxa"/>
            <w:tcBorders/>
            <w:vAlign w:val="bottom"/>
          </w:tcPr>
          <w:p>
            <w:pPr>
              <w:pStyle w:val="Normal"/>
              <w:jc w:val="center"/>
              <w:rPr/>
            </w:pPr>
            <w:r>
              <w:rPr>
                <w:b/>
                <w:bCs/>
                <w:color w:themeColor="text1" w:val="000000"/>
              </w:rPr>
              <w:t>{{criterion_faculty.faculty_nums_dict.assistant_professors}}</w:t>
            </w:r>
          </w:p>
        </w:tc>
        <w:tc>
          <w:tcPr>
            <w:tcW w:w="1698" w:type="dxa"/>
            <w:tcBorders/>
            <w:vAlign w:val="bottom"/>
          </w:tcPr>
          <w:p>
            <w:pPr>
              <w:pStyle w:val="Normal"/>
              <w:jc w:val="center"/>
              <w:rPr/>
            </w:pPr>
            <w:r>
              <w:rPr>
                <w:b/>
                <w:bCs/>
                <w:color w:themeColor="text1" w:val="000000"/>
              </w:rPr>
              <w:t>{{criterion_faculty.faculty_nums_dict.other}}</w:t>
            </w:r>
          </w:p>
        </w:tc>
      </w:tr>
    </w:tbl>
    <w:p>
      <w:pPr>
        <w:pStyle w:val="Normal"/>
        <w:rPr/>
      </w:pPr>
      <w:r>
        <w:rPr/>
      </w:r>
    </w:p>
    <w:p>
      <w:pPr>
        <w:pStyle w:val="Normal"/>
        <w:rPr/>
      </w:pPr>
      <w:r>
        <w:rPr/>
        <w:t xml:space="preserve">CSE faculty oversees the B.S.E. Computer Systems Engineering and B.S. Computer Science the degree programs. The Industrial Engineering faculty oversees the BSE Industrial Engineering and BSE Engineering Management degree programs. The Software Engineering faculty oversees the BS Software Engineering degree program. In each case, the faculty expertise covers all areas of the program and satisfies program criteria. </w:t>
      </w:r>
    </w:p>
    <w:p>
      <w:pPr>
        <w:pStyle w:val="Normal"/>
        <w:rPr/>
      </w:pPr>
      <w:r>
        <w:rPr/>
      </w:r>
    </w:p>
    <w:p>
      <w:pPr>
        <w:pStyle w:val="Normal"/>
        <w:rPr/>
      </w:pPr>
      <w:r>
        <w:rPr/>
        <w:t>The following table briefly describes the areas of faculty expertise for the members of the Computer Science and Engineering faculty.</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49"/>
        <w:gridCol w:w="1866"/>
        <w:gridCol w:w="4435"/>
      </w:tblGrid>
      <w:tr>
        <w:trPr>
          <w:trHeight w:val="288" w:hRule="atLeast"/>
        </w:trPr>
        <w:tc>
          <w:tcPr>
            <w:tcW w:w="3049" w:type="dxa"/>
            <w:tcBorders>
              <w:top w:val="single" w:sz="4" w:space="0" w:color="000000"/>
              <w:left w:val="single" w:sz="4" w:space="0" w:color="000000"/>
              <w:bottom w:val="single" w:sz="4" w:space="0" w:color="000000"/>
              <w:right w:val="single" w:sz="4" w:space="0" w:color="000000"/>
            </w:tcBorders>
          </w:tcPr>
          <w:p>
            <w:pPr>
              <w:pStyle w:val="Normal"/>
              <w:rPr>
                <w:rFonts w:eastAsia="Calibri"/>
              </w:rPr>
            </w:pPr>
            <w:r>
              <w:rPr>
                <w:rFonts w:eastAsia="Calibri"/>
              </w:rPr>
              <w:t>Faculty Member</w:t>
            </w:r>
          </w:p>
        </w:tc>
        <w:tc>
          <w:tcPr>
            <w:tcW w:w="1866" w:type="dxa"/>
            <w:tcBorders>
              <w:top w:val="single" w:sz="4" w:space="0" w:color="000000"/>
              <w:left w:val="single" w:sz="4" w:space="0" w:color="000000"/>
              <w:bottom w:val="single" w:sz="4" w:space="0" w:color="000000"/>
              <w:right w:val="single" w:sz="4" w:space="0" w:color="000000"/>
            </w:tcBorders>
          </w:tcPr>
          <w:p>
            <w:pPr>
              <w:pStyle w:val="Normal"/>
              <w:ind w:hanging="31" w:left="79"/>
              <w:rPr>
                <w:rFonts w:eastAsia="Calibri"/>
              </w:rPr>
            </w:pPr>
            <w:r>
              <w:rPr>
                <w:rFonts w:eastAsia="Calibri"/>
              </w:rPr>
              <w:t>Rank</w:t>
            </w:r>
          </w:p>
        </w:tc>
        <w:tc>
          <w:tcPr>
            <w:tcW w:w="4435" w:type="dxa"/>
            <w:tcBorders>
              <w:top w:val="single" w:sz="4" w:space="0" w:color="000000"/>
              <w:left w:val="single" w:sz="4" w:space="0" w:color="000000"/>
              <w:bottom w:val="single" w:sz="4" w:space="0" w:color="000000"/>
              <w:right w:val="single" w:sz="4" w:space="0" w:color="000000"/>
            </w:tcBorders>
          </w:tcPr>
          <w:p>
            <w:pPr>
              <w:pStyle w:val="Normal"/>
              <w:ind w:left="51"/>
              <w:rPr>
                <w:rFonts w:eastAsia="Calibri"/>
              </w:rPr>
            </w:pPr>
            <w:r>
              <w:rPr>
                <w:rFonts w:eastAsia="Calibri"/>
              </w:rPr>
              <w:t>Areas of Interest</w:t>
            </w:r>
          </w:p>
        </w:tc>
      </w:tr>
      <w:tr>
        <w:trPr>
          <w:trHeight w:val="288" w:hRule="atLeast"/>
        </w:trPr>
        <w:tc>
          <w:tcPr>
            <w:tcW w:w="3049"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{%tr for fi in criterion_faculty.faculty_info %}</w:t>
            </w:r>
          </w:p>
        </w:tc>
        <w:tc>
          <w:tcPr>
            <w:tcW w:w="1866" w:type="dxa"/>
            <w:tcBorders>
              <w:top w:val="single" w:sz="4" w:space="0" w:color="000000"/>
              <w:left w:val="single" w:sz="4" w:space="0" w:color="000000"/>
              <w:bottom w:val="single" w:sz="4" w:space="0" w:color="000000"/>
              <w:right w:val="single" w:sz="4" w:space="0" w:color="000000"/>
            </w:tcBorders>
            <w:vAlign w:val="bottom"/>
          </w:tcPr>
          <w:p>
            <w:pPr>
              <w:pStyle w:val="Normal"/>
              <w:ind w:hanging="31" w:left="79"/>
              <w:rPr/>
            </w:pPr>
            <w:r>
              <w:rPr/>
            </w:r>
          </w:p>
        </w:tc>
        <w:tc>
          <w:tcPr>
            <w:tcW w:w="4435" w:type="dxa"/>
            <w:tcBorders>
              <w:top w:val="single" w:sz="4" w:space="0" w:color="000000"/>
              <w:left w:val="single" w:sz="4" w:space="0" w:color="000000"/>
              <w:bottom w:val="single" w:sz="4" w:space="0" w:color="000000"/>
              <w:right w:val="single" w:sz="4" w:space="0" w:color="000000"/>
            </w:tcBorders>
          </w:tcPr>
          <w:p>
            <w:pPr>
              <w:pStyle w:val="Normal"/>
              <w:ind w:left="51"/>
              <w:jc w:val="both"/>
              <w:rPr/>
            </w:pPr>
            <w:r>
              <w:rPr/>
            </w:r>
          </w:p>
        </w:tc>
      </w:tr>
      <w:tr>
        <w:trPr>
          <w:trHeight w:val="288" w:hRule="atLeast"/>
        </w:trPr>
        <w:tc>
          <w:tcPr>
            <w:tcW w:w="3049" w:type="dxa"/>
            <w:tcBorders>
              <w:top w:val="single" w:sz="4" w:space="0" w:color="000000"/>
              <w:left w:val="single" w:sz="4" w:space="0" w:color="000000"/>
              <w:bottom w:val="single" w:sz="4" w:space="0" w:color="000000"/>
              <w:right w:val="single" w:sz="4" w:space="0" w:color="000000"/>
            </w:tcBorders>
            <w:vAlign w:val="bottom"/>
          </w:tcPr>
          <w:p>
            <w:pPr>
              <w:pStyle w:val="Normal"/>
              <w:spacing w:before="245" w:after="0"/>
              <w:rPr/>
            </w:pPr>
            <w:r>
              <w:rPr>
                <w:color w:themeColor="text1" w:val="000000"/>
              </w:rPr>
              <w:t>{{ fi.name }}</w:t>
            </w:r>
          </w:p>
        </w:tc>
        <w:tc>
          <w:tcPr>
            <w:tcW w:w="1866"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 fi.faculty_rank}}</w:t>
            </w:r>
          </w:p>
        </w:tc>
        <w:tc>
          <w:tcPr>
            <w:tcW w:w="4435" w:type="dxa"/>
            <w:tcBorders>
              <w:top w:val="single" w:sz="4" w:space="0" w:color="000000"/>
              <w:left w:val="single" w:sz="4" w:space="0" w:color="000000"/>
              <w:bottom w:val="single" w:sz="4" w:space="0" w:color="000000"/>
              <w:right w:val="single" w:sz="4" w:space="0" w:color="000000"/>
            </w:tcBorders>
          </w:tcPr>
          <w:p>
            <w:pPr>
              <w:pStyle w:val="Normal"/>
              <w:ind w:left="58"/>
              <w:rPr/>
            </w:pPr>
            <w:r>
              <w:rPr>
                <w:color w:themeColor="text1" w:val="000000"/>
              </w:rPr>
              <w:t>{{fi.areas_of_interest}}</w:t>
            </w:r>
          </w:p>
          <w:p>
            <w:pPr>
              <w:pStyle w:val="Normal"/>
              <w:ind w:left="51"/>
              <w:jc w:val="both"/>
              <w:rPr/>
            </w:pPr>
            <w:r>
              <w:rPr/>
            </w:r>
          </w:p>
        </w:tc>
      </w:tr>
      <w:tr>
        <w:trPr>
          <w:trHeight w:val="288" w:hRule="atLeast"/>
        </w:trPr>
        <w:tc>
          <w:tcPr>
            <w:tcW w:w="3049"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{%tr endfor %}</w:t>
            </w:r>
          </w:p>
        </w:tc>
        <w:tc>
          <w:tcPr>
            <w:tcW w:w="1866" w:type="dxa"/>
            <w:tcBorders>
              <w:top w:val="single" w:sz="4" w:space="0" w:color="000000"/>
              <w:left w:val="single" w:sz="4" w:space="0" w:color="000000"/>
              <w:bottom w:val="single" w:sz="4" w:space="0" w:color="000000"/>
              <w:right w:val="single" w:sz="4" w:space="0" w:color="000000"/>
            </w:tcBorders>
            <w:vAlign w:val="bottom"/>
          </w:tcPr>
          <w:p>
            <w:pPr>
              <w:pStyle w:val="Normal"/>
              <w:ind w:hanging="31" w:left="79"/>
              <w:rPr/>
            </w:pPr>
            <w:r>
              <w:rPr/>
            </w:r>
          </w:p>
        </w:tc>
        <w:tc>
          <w:tcPr>
            <w:tcW w:w="4435" w:type="dxa"/>
            <w:tcBorders>
              <w:top w:val="single" w:sz="4" w:space="0" w:color="000000"/>
              <w:left w:val="single" w:sz="4" w:space="0" w:color="000000"/>
              <w:bottom w:val="single" w:sz="4" w:space="0" w:color="000000"/>
              <w:right w:val="single" w:sz="4" w:space="0" w:color="000000"/>
            </w:tcBorders>
          </w:tcPr>
          <w:p>
            <w:pPr>
              <w:pStyle w:val="Normal"/>
              <w:ind w:left="51"/>
              <w:jc w:val="both"/>
              <w:rPr/>
            </w:pPr>
            <w:r>
              <w:rPr/>
            </w:r>
          </w:p>
        </w:tc>
      </w:tr>
    </w:tbl>
    <w:p>
      <w:pPr>
        <w:pStyle w:val="Normal"/>
        <w:rPr/>
      </w:pPr>
      <w:r>
        <w:rPr/>
      </w:r>
    </w:p>
    <w:p>
      <w:pPr>
        <w:pStyle w:val="Normal"/>
        <w:ind w:left="51"/>
        <w:jc w:val="both"/>
        <w:rPr/>
      </w:pPr>
      <w:r>
        <w:rPr>
          <w:rFonts w:eastAsia="Calibri"/>
        </w:rPr>
        <w:t>Table 6-A contains a list of the Computer Science and Engineering faculty, along with their</w:t>
      </w:r>
      <w:r>
        <w:rPr/>
        <w:t xml:space="preserve"> terminal degree and experience. The faculty CVs are available in Appendix B: Curriculum Vitae.</w:t>
      </w:r>
    </w:p>
    <w:p>
      <w:pPr>
        <w:pStyle w:val="Normal"/>
        <w:rPr>
          <w:b/>
        </w:rPr>
      </w:pPr>
      <w:r>
        <w:rPr>
          <w:b/>
        </w:rPr>
      </w:r>
    </w:p>
    <w:p>
      <w:pPr>
        <w:pStyle w:val="Heading2"/>
        <w:numPr>
          <w:ilvl w:val="0"/>
          <w:numId w:val="29"/>
        </w:numPr>
        <w:rPr>
          <w:rFonts w:cs="Arial"/>
        </w:rPr>
      </w:pPr>
      <w:bookmarkStart w:id="113" w:name="_Toc75711178"/>
      <w:r>
        <w:rPr>
          <w:rFonts w:cs="Arial"/>
        </w:rPr>
        <w:t>Faculty Workload</w:t>
      </w:r>
      <w:bookmarkEnd w:id="113"/>
    </w:p>
    <w:p>
      <w:pPr>
        <w:pStyle w:val="Normal"/>
        <w:rPr/>
      </w:pPr>
      <w:r>
        <w:rPr/>
        <w:t>Complete Table 6-2, Faculty Workload Summary and describe this information in terms of workload expectations or requirements.</w:t>
      </w:r>
    </w:p>
    <w:p>
      <w:pPr>
        <w:pStyle w:val="Normal"/>
        <w:rPr>
          <w:rFonts w:ascii="Georgia" w:hAnsi="Georgia"/>
        </w:rPr>
      </w:pPr>
      <w:r>
        <w:rPr>
          <w:rFonts w:ascii="Georgia" w:hAnsi="Georgia"/>
        </w:rPr>
      </w:r>
    </w:p>
    <w:p>
      <w:pPr>
        <w:pStyle w:val="Normal"/>
        <w:ind w:left="51"/>
        <w:jc w:val="both"/>
        <w:rPr>
          <w:rFonts w:eastAsia="Calibri"/>
        </w:rPr>
      </w:pPr>
      <w:r>
        <w:rPr>
          <w:rFonts w:eastAsia="Calibri"/>
        </w:rPr>
        <w:t>The Fulton Schools of Engineering utilize a faculty workload plan as shown below. This plan forms the baseline workload model followed within SCIA. The plan is designed to ensure all faculty members make a significant contribution to the institution’s mission of education and research and allows individual contributions to vary between these two based on individual preference and professional focus. With the rapid increase in student enrollment in recent years student counts of our classes tend to be larger than the minimums specified in the plan, and thus the number of course sections has been used for planning and workload assignment. Teaching Assistant and Grader support have been assigned based on the nature of the classes (e.g., whether a lab or recitation is associated with a class) and the enrollment, in order to ensure student needs are met and avoid overloading faculty.</w:t>
      </w:r>
    </w:p>
    <w:p>
      <w:pPr>
        <w:pStyle w:val="Normal"/>
        <w:jc w:val="center"/>
        <w:rPr>
          <w:highlight w:val="yellow"/>
        </w:rPr>
      </w:pPr>
      <w:r>
        <w:rPr>
          <w:highlight w:val="yellow"/>
        </w:rPr>
      </w:r>
    </w:p>
    <w:p>
      <w:pPr>
        <w:pStyle w:val="Normal"/>
        <w:rPr>
          <w:highlight w:val="yellow"/>
        </w:rPr>
      </w:pPr>
      <w:r>
        <w:rPr>
          <w:highlight w:val="yellow"/>
        </w:rPr>
      </w:r>
    </w:p>
    <w:p>
      <w:pPr>
        <w:pStyle w:val="Normal"/>
        <w:jc w:val="center"/>
        <w:rPr>
          <w:highlight w:val="yellow"/>
        </w:rPr>
      </w:pPr>
      <w:r>
        <w:rPr/>
        <w:drawing>
          <wp:inline distT="0" distB="0" distL="0" distR="0">
            <wp:extent cx="5892165" cy="6941185"/>
            <wp:effectExtent l="0" t="0" r="0" b="0"/>
            <wp:docPr id="1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descr=""/>
                    <pic:cNvPicPr>
                      <a:picLocks noChangeAspect="1" noChangeArrowheads="1"/>
                    </pic:cNvPicPr>
                  </pic:nvPicPr>
                  <pic:blipFill>
                    <a:blip r:embed="rId72"/>
                    <a:stretch>
                      <a:fillRect/>
                    </a:stretch>
                  </pic:blipFill>
                  <pic:spPr bwMode="auto">
                    <a:xfrm>
                      <a:off x="0" y="0"/>
                      <a:ext cx="5892165" cy="6941185"/>
                    </a:xfrm>
                    <a:prstGeom prst="rect">
                      <a:avLst/>
                    </a:prstGeom>
                  </pic:spPr>
                </pic:pic>
              </a:graphicData>
            </a:graphic>
          </wp:inline>
        </w:drawing>
      </w:r>
    </w:p>
    <w:p>
      <w:pPr>
        <w:pStyle w:val="Normal"/>
        <w:jc w:val="center"/>
        <w:rPr>
          <w:highlight w:val="yellow"/>
        </w:rPr>
      </w:pPr>
      <w:r>
        <w:rPr/>
        <w:drawing>
          <wp:inline distT="0" distB="0" distL="0" distR="0">
            <wp:extent cx="5903595" cy="7515860"/>
            <wp:effectExtent l="0" t="0" r="0" b="0"/>
            <wp:docPr id="11"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descr=""/>
                    <pic:cNvPicPr>
                      <a:picLocks noChangeAspect="1" noChangeArrowheads="1"/>
                    </pic:cNvPicPr>
                  </pic:nvPicPr>
                  <pic:blipFill>
                    <a:blip r:embed="rId73"/>
                    <a:stretch>
                      <a:fillRect/>
                    </a:stretch>
                  </pic:blipFill>
                  <pic:spPr bwMode="auto">
                    <a:xfrm>
                      <a:off x="0" y="0"/>
                      <a:ext cx="5903595" cy="7515860"/>
                    </a:xfrm>
                    <a:prstGeom prst="rect">
                      <a:avLst/>
                    </a:prstGeom>
                  </pic:spPr>
                </pic:pic>
              </a:graphicData>
            </a:graphic>
          </wp:inline>
        </w:drawing>
      </w:r>
    </w:p>
    <w:p>
      <w:pPr>
        <w:pStyle w:val="Normal"/>
        <w:rPr/>
      </w:pPr>
      <w:r>
        <w:rPr/>
        <w:t>In the two tables above for AY 2019-20 and AY 2020-21, the two columns under "Research Contribution" are related in which both conditions must be true. For example, if a person contributes 1 pay period and the person’s research expenditure is 40% of the mean, then the person is classified as research active.</w:t>
      </w:r>
    </w:p>
    <w:p>
      <w:pPr>
        <w:pStyle w:val="Normal"/>
        <w:rPr/>
      </w:pPr>
      <w:r>
        <w:rPr/>
      </w:r>
    </w:p>
    <w:p>
      <w:pPr>
        <w:pStyle w:val="Normal"/>
        <w:rPr/>
      </w:pPr>
      <w:r>
        <w:rPr/>
      </w:r>
    </w:p>
    <w:p>
      <w:pPr>
        <w:pStyle w:val="Normal"/>
        <w:rPr/>
      </w:pPr>
      <w:r>
        <w:rPr/>
        <w:t>In Table 6-2 that will be given later,  a list of the faculty with the classes taught during the last year along with a breakdown of activity in the program will be given.</w:t>
      </w:r>
    </w:p>
    <w:p>
      <w:pPr>
        <w:pStyle w:val="Normal"/>
        <w:ind w:left="360"/>
        <w:rPr/>
      </w:pPr>
      <w:r>
        <w:rPr/>
      </w:r>
    </w:p>
    <w:p>
      <w:pPr>
        <w:pStyle w:val="Heading2"/>
        <w:numPr>
          <w:ilvl w:val="0"/>
          <w:numId w:val="29"/>
        </w:numPr>
        <w:rPr/>
      </w:pPr>
      <w:bookmarkStart w:id="114" w:name="_Toc75711179"/>
      <w:r>
        <w:rPr/>
        <w:t>Faculty Size</w:t>
      </w:r>
      <w:bookmarkEnd w:id="114"/>
    </w:p>
    <w:p>
      <w:pPr>
        <w:pStyle w:val="Normal"/>
        <w:rPr/>
      </w:pPr>
      <w:r>
        <w:rPr/>
        <w:t xml:space="preserve">Discuss the adequacy of the size of the faculty and describe the extent and quality of faculty involvement in interactions with students, student advising and counseling, university service activities, professional development, and interactions with industrial and professional practitioners including employers of students. </w:t>
      </w:r>
    </w:p>
    <w:p>
      <w:pPr>
        <w:pStyle w:val="Normal"/>
        <w:rPr>
          <w:rFonts w:ascii="Georgia" w:hAnsi="Georgia"/>
        </w:rPr>
      </w:pPr>
      <w:r>
        <w:rPr>
          <w:rFonts w:ascii="Georgia" w:hAnsi="Georgia"/>
        </w:rPr>
      </w:r>
    </w:p>
    <w:p>
      <w:pPr>
        <w:pStyle w:val="Normal"/>
        <w:rPr/>
      </w:pPr>
      <w:r>
        <w:rPr/>
        <w:t xml:space="preserve">Most faculty members have considerable interaction with undergraduate students. A majority of faculty members teach at least one course per year in the undergraduate program. In addition, the faculty serves as advisors of student clubs and professional societies. Fulton Schools of Engineering emphasize that the Fulton experience includes extensive out of class professional development for students. Much of this involves faculty members. This begins with E-2 Camp for incoming Freshman students. Each of the 3-day and 2-night camps includes at least one faculty member from the School. In addition to participating in camp activities and meals with students, a faculty member will provide a lecture as part of the ASU 101 course. </w:t>
      </w:r>
    </w:p>
    <w:p>
      <w:pPr>
        <w:pStyle w:val="Normal"/>
        <w:rPr>
          <w:highlight w:val="yellow"/>
        </w:rPr>
      </w:pPr>
      <w:r>
        <w:rPr>
          <w:highlight w:val="yellow"/>
        </w:rPr>
      </w:r>
    </w:p>
    <w:p>
      <w:pPr>
        <w:pStyle w:val="Normal"/>
        <w:rPr/>
      </w:pPr>
      <w:r>
        <w:rPr/>
        <w:t xml:space="preserve">Many faculty members host undergraduate students in their research lab through both REU programs associated with specific grants and Fulton Engineering’s FURI (Fulton Undergraduate Research Initiative) program that pay students a stipend to work with a faculty member each semester. Barrett Honors students are also required to execute Honors contracts in some of their courses and to write an Honors Thesis. The contracts are one-on-one agreements for extra requirements in a class and these are directly supervised by the course instructor. Likewise, Honors theses are advised by faculty members. </w:t>
      </w:r>
    </w:p>
    <w:p>
      <w:pPr>
        <w:pStyle w:val="Normal"/>
        <w:rPr/>
      </w:pPr>
      <w:r>
        <w:rPr/>
      </w:r>
    </w:p>
    <w:p>
      <w:pPr>
        <w:pStyle w:val="Normal"/>
        <w:rPr/>
      </w:pPr>
      <w:r>
        <w:rPr/>
        <w:t xml:space="preserve">Student groups have been very successful in national competitions in recent years with international awards in Microsoft Imagine Cup and Intel/Cornell Embedded Systems competitions and local/national awards in the entrepreneurship and other competitions. These activities are organized and mentored by faculty members. Each faculty member is asked annually to report at least one out-of-class activity with undergraduate students on their annual report. </w:t>
      </w:r>
    </w:p>
    <w:p>
      <w:pPr>
        <w:pStyle w:val="Normal"/>
        <w:rPr/>
      </w:pPr>
      <w:r>
        <w:rPr/>
      </w:r>
    </w:p>
    <w:p>
      <w:pPr>
        <w:pStyle w:val="Normal"/>
        <w:rPr/>
      </w:pPr>
      <w:r>
        <w:rPr/>
        <w:t xml:space="preserve">Academic advising is provided primarily by the professional staff of Student Academic Specialists in each school. This relieves the faculty from interacting with students on standard paperwork and basic academic advising requirements. The faculty serves as professional mentors to assist students in choosing electives or professional tracks within the programs. Faculty members also are routinely asked by students to write letters of recommendation for jobs, scholarships, and awards. </w:t>
      </w:r>
    </w:p>
    <w:p>
      <w:pPr>
        <w:pStyle w:val="Normal"/>
        <w:rPr/>
      </w:pPr>
      <w:r>
        <w:rPr/>
      </w:r>
    </w:p>
    <w:p>
      <w:pPr>
        <w:pStyle w:val="Normal"/>
        <w:rPr>
          <w:sz w:val="28"/>
        </w:rPr>
      </w:pPr>
      <w:r>
        <w:rPr/>
        <w:t xml:space="preserve">Faculty members frequently interact with industrial practitioners. Many of the faculty members have industrially sponsored grants which have regular partner meetings. As listed in the professional development section faculty members attend numerous conferences where they interact with other faculty and industrial practitioners. In addition, industrial representatives routinely visit the campus to meet with faculty regarding research. </w:t>
      </w:r>
      <w:bookmarkStart w:id="115" w:name="_Hlk75516016"/>
      <w:r>
        <w:rPr/>
        <w:t xml:space="preserve">As an example, in Spring 2021, </w:t>
      </w:r>
      <w:bookmarkEnd w:id="115"/>
      <w:r>
        <w:rPr/>
        <w:t>we had contingents from Intel (3 individuals) and FedEx (8 individuals) spend a day in our School to discuss areas of mutual interest with faculty members. Through GOEE (Global Outreach and Extended Education) the faculty teaches credit and non-credit courses for industry with all MEng degree students completing an industrial project supervised by a faculty member. ASU’s design imperatives of social embeddedness and use-inspired research are widely accepted by the faculty and lead to extensive collaboration with industry. Finally, it should be noted that many of the capstone projects are from industry. In these instances, the course instructor, industry mentor, and capstone team work closely together.</w:t>
      </w:r>
    </w:p>
    <w:p>
      <w:pPr>
        <w:pStyle w:val="Normal"/>
        <w:rPr/>
      </w:pPr>
      <w:r>
        <w:rPr/>
      </w:r>
    </w:p>
    <w:p>
      <w:pPr>
        <w:pStyle w:val="Normal"/>
        <w:rPr/>
      </w:pPr>
      <w:r>
        <w:rPr/>
        <w:t>Enrollment growth remains a challenge for our program as it is for most programs across the country. Fulton Schools of Engineering and School of Computing, Informatics, and Decision Systems Engineering are committed to growing the faculty to address the challenge. The following list shows the numbers of hires at different levels in the past five years and the future hiring plan:</w:t>
      </w:r>
    </w:p>
    <w:p>
      <w:pPr>
        <w:pStyle w:val="Normal"/>
        <w:rPr/>
      </w:pPr>
      <w:r>
        <w:rPr/>
      </w:r>
    </w:p>
    <w:p>
      <w:pPr>
        <w:pStyle w:val="Normal"/>
        <w:rPr>
          <w:b/>
          <w:bCs/>
        </w:rPr>
      </w:pPr>
      <w:bookmarkStart w:id="116" w:name="_Hlk75357801"/>
      <w:bookmarkEnd w:id="116"/>
      <w:r>
        <w:rPr>
          <w:b/>
          <w:bCs/>
        </w:rPr>
        <w:t>AY 2020-21</w:t>
      </w:r>
    </w:p>
    <w:p>
      <w:pPr>
        <w:pStyle w:val="ListParagraph"/>
        <w:numPr>
          <w:ilvl w:val="0"/>
          <w:numId w:val="229"/>
        </w:numPr>
        <w:rPr/>
      </w:pPr>
      <w:r>
        <w:rPr/>
        <w:t>2 Assistant Professors</w:t>
      </w:r>
    </w:p>
    <w:p>
      <w:pPr>
        <w:pStyle w:val="ListParagraph"/>
        <w:numPr>
          <w:ilvl w:val="0"/>
          <w:numId w:val="229"/>
        </w:numPr>
        <w:rPr/>
      </w:pPr>
      <w:r>
        <w:rPr/>
        <w:t>1 Associate Professor</w:t>
      </w:r>
    </w:p>
    <w:p>
      <w:pPr>
        <w:pStyle w:val="Normal"/>
        <w:rPr/>
      </w:pPr>
      <w:r>
        <w:rPr/>
      </w:r>
    </w:p>
    <w:p>
      <w:pPr>
        <w:pStyle w:val="Normal"/>
        <w:rPr>
          <w:b/>
          <w:bCs/>
        </w:rPr>
      </w:pPr>
      <w:r>
        <w:rPr>
          <w:b/>
          <w:bCs/>
        </w:rPr>
        <w:t>AY 2019-20</w:t>
      </w:r>
    </w:p>
    <w:p>
      <w:pPr>
        <w:pStyle w:val="ListParagraph"/>
        <w:numPr>
          <w:ilvl w:val="0"/>
          <w:numId w:val="229"/>
        </w:numPr>
        <w:rPr/>
      </w:pPr>
      <w:r>
        <w:rPr/>
        <w:t>3 Assistant Professors</w:t>
      </w:r>
    </w:p>
    <w:p>
      <w:pPr>
        <w:pStyle w:val="ListParagraph"/>
        <w:numPr>
          <w:ilvl w:val="0"/>
          <w:numId w:val="229"/>
        </w:numPr>
        <w:rPr/>
      </w:pPr>
      <w:r>
        <w:rPr/>
        <w:t>1 Professor</w:t>
      </w:r>
    </w:p>
    <w:p>
      <w:pPr>
        <w:pStyle w:val="ListParagraph"/>
        <w:numPr>
          <w:ilvl w:val="0"/>
          <w:numId w:val="229"/>
        </w:numPr>
        <w:rPr/>
      </w:pPr>
      <w:r>
        <w:rPr/>
        <w:t>1 Lecturer</w:t>
      </w:r>
    </w:p>
    <w:p>
      <w:pPr>
        <w:pStyle w:val="Normal"/>
        <w:rPr/>
      </w:pPr>
      <w:r>
        <w:rPr/>
      </w:r>
    </w:p>
    <w:p>
      <w:pPr>
        <w:pStyle w:val="Normal"/>
        <w:rPr>
          <w:b/>
          <w:bCs/>
        </w:rPr>
      </w:pPr>
      <w:r>
        <w:rPr>
          <w:b/>
          <w:bCs/>
        </w:rPr>
        <w:t>AY 2018-19</w:t>
      </w:r>
    </w:p>
    <w:p>
      <w:pPr>
        <w:pStyle w:val="ListParagraph"/>
        <w:numPr>
          <w:ilvl w:val="0"/>
          <w:numId w:val="229"/>
        </w:numPr>
        <w:rPr/>
      </w:pPr>
      <w:r>
        <w:rPr/>
        <w:t>6 Assistant Professors</w:t>
      </w:r>
    </w:p>
    <w:p>
      <w:pPr>
        <w:pStyle w:val="ListParagraph"/>
        <w:numPr>
          <w:ilvl w:val="0"/>
          <w:numId w:val="229"/>
        </w:numPr>
        <w:rPr/>
      </w:pPr>
      <w:r>
        <w:rPr/>
        <w:t>1 Professor</w:t>
      </w:r>
    </w:p>
    <w:p>
      <w:pPr>
        <w:pStyle w:val="Normal"/>
        <w:rPr/>
      </w:pPr>
      <w:r>
        <w:rPr/>
      </w:r>
    </w:p>
    <w:p>
      <w:pPr>
        <w:pStyle w:val="Normal"/>
        <w:rPr>
          <w:b/>
          <w:bCs/>
        </w:rPr>
      </w:pPr>
      <w:r>
        <w:rPr>
          <w:b/>
          <w:bCs/>
        </w:rPr>
        <w:t>AY 2017-18</w:t>
      </w:r>
    </w:p>
    <w:p>
      <w:pPr>
        <w:pStyle w:val="ListParagraph"/>
        <w:numPr>
          <w:ilvl w:val="0"/>
          <w:numId w:val="229"/>
        </w:numPr>
        <w:rPr/>
      </w:pPr>
      <w:r>
        <w:rPr/>
        <w:t>3 Assistant Professors</w:t>
      </w:r>
    </w:p>
    <w:p>
      <w:pPr>
        <w:pStyle w:val="ListParagraph"/>
        <w:numPr>
          <w:ilvl w:val="0"/>
          <w:numId w:val="229"/>
        </w:numPr>
        <w:rPr/>
      </w:pPr>
      <w:r>
        <w:rPr/>
        <w:t>1 Professor</w:t>
      </w:r>
    </w:p>
    <w:p>
      <w:pPr>
        <w:pStyle w:val="ListParagraph"/>
        <w:numPr>
          <w:ilvl w:val="0"/>
          <w:numId w:val="229"/>
        </w:numPr>
        <w:rPr/>
      </w:pPr>
      <w:r>
        <w:rPr/>
        <w:t>1 Lecturer</w:t>
      </w:r>
    </w:p>
    <w:p>
      <w:pPr>
        <w:pStyle w:val="Normal"/>
        <w:rPr/>
      </w:pPr>
      <w:r>
        <w:rPr/>
      </w:r>
    </w:p>
    <w:p>
      <w:pPr>
        <w:pStyle w:val="Normal"/>
        <w:rPr>
          <w:b/>
          <w:bCs/>
        </w:rPr>
      </w:pPr>
      <w:r>
        <w:rPr>
          <w:b/>
          <w:bCs/>
        </w:rPr>
        <w:t>AY 2016-17</w:t>
      </w:r>
    </w:p>
    <w:p>
      <w:pPr>
        <w:pStyle w:val="ListParagraph"/>
        <w:numPr>
          <w:ilvl w:val="0"/>
          <w:numId w:val="229"/>
        </w:numPr>
        <w:rPr/>
      </w:pPr>
      <w:r>
        <w:rPr/>
        <w:t>2 Assistant Professors</w:t>
      </w:r>
    </w:p>
    <w:p>
      <w:pPr>
        <w:pStyle w:val="Normal"/>
        <w:rPr/>
      </w:pPr>
      <w:r>
        <w:rPr/>
      </w:r>
    </w:p>
    <w:p>
      <w:pPr>
        <w:pStyle w:val="Normal"/>
        <w:rPr>
          <w:b/>
          <w:bCs/>
        </w:rPr>
      </w:pPr>
      <w:r>
        <w:rPr>
          <w:b/>
          <w:bCs/>
        </w:rPr>
        <w:t>AY 2021-22 (Planned Future Hires)</w:t>
      </w:r>
    </w:p>
    <w:p>
      <w:pPr>
        <w:pStyle w:val="ListParagraph"/>
        <w:numPr>
          <w:ilvl w:val="0"/>
          <w:numId w:val="230"/>
        </w:numPr>
        <w:rPr/>
      </w:pPr>
      <w:r>
        <w:rPr/>
        <w:t>5 Assistant Professors</w:t>
      </w:r>
    </w:p>
    <w:p>
      <w:pPr>
        <w:pStyle w:val="ListParagraph"/>
        <w:numPr>
          <w:ilvl w:val="0"/>
          <w:numId w:val="230"/>
        </w:numPr>
        <w:rPr/>
      </w:pPr>
      <w:r>
        <w:rPr/>
        <w:t>1 Associate Professor</w:t>
      </w:r>
    </w:p>
    <w:p>
      <w:pPr>
        <w:pStyle w:val="ListParagraph"/>
        <w:numPr>
          <w:ilvl w:val="0"/>
          <w:numId w:val="230"/>
        </w:numPr>
        <w:rPr/>
      </w:pPr>
      <w:bookmarkStart w:id="117" w:name="_Hlk75357801_Copy_1"/>
      <w:bookmarkStart w:id="118" w:name="_Hlk75516171"/>
      <w:bookmarkEnd w:id="117"/>
      <w:r>
        <w:rPr/>
        <w:t>1 Lecturer</w:t>
      </w:r>
      <w:bookmarkEnd w:id="118"/>
    </w:p>
    <w:p>
      <w:pPr>
        <w:pStyle w:val="Normal"/>
        <w:rPr/>
      </w:pPr>
      <w:r>
        <w:rPr/>
      </w:r>
    </w:p>
    <w:p>
      <w:pPr>
        <w:pStyle w:val="Normal"/>
        <w:rPr>
          <w:sz w:val="22"/>
          <w:szCs w:val="22"/>
        </w:rPr>
      </w:pPr>
      <w:r>
        <w:rPr/>
        <w:t>Furthermore, Teaching Assistants and Graders have also been increased proportionately to minimize the impact of the large numbers of students in classes. We also maintain extensive tutoring support for students alleviating most of the burden on faculty. To ensure student success and faculty engagement, most large lower division classes also have smaller recitation sections. The program also heavily utilizes peer Undergraduate Teaching Assistants to maintain student engagement in the classroom. The program is also incorporating new technologies such as adaptive learning platforms to increase student success and faculty effectiveness.</w:t>
      </w:r>
    </w:p>
    <w:p>
      <w:pPr>
        <w:pStyle w:val="Normal"/>
        <w:rPr/>
      </w:pPr>
      <w:r>
        <w:rPr/>
      </w:r>
    </w:p>
    <w:p>
      <w:pPr>
        <w:pStyle w:val="Normal"/>
        <w:rPr>
          <w:rFonts w:ascii="Georgia" w:hAnsi="Georgia"/>
        </w:rPr>
      </w:pPr>
      <w:r>
        <w:rPr>
          <w:rFonts w:ascii="Georgia" w:hAnsi="Georgia"/>
        </w:rPr>
      </w:r>
    </w:p>
    <w:p>
      <w:pPr>
        <w:pStyle w:val="Heading2"/>
        <w:numPr>
          <w:ilvl w:val="0"/>
          <w:numId w:val="29"/>
        </w:numPr>
        <w:rPr>
          <w:rFonts w:cs="Arial"/>
        </w:rPr>
      </w:pPr>
      <w:bookmarkStart w:id="119" w:name="_Toc75711180"/>
      <w:r>
        <w:rPr>
          <w:rFonts w:cs="Arial"/>
        </w:rPr>
        <w:t>Professional Development</w:t>
      </w:r>
      <w:bookmarkEnd w:id="119"/>
    </w:p>
    <w:p>
      <w:pPr>
        <w:pStyle w:val="Normal"/>
        <w:rPr/>
      </w:pPr>
      <w:bookmarkStart w:id="120" w:name="OLE_LINK42"/>
      <w:r>
        <w:rPr/>
        <w:t>Provide detailed descriptions of professional development activities for each faculty member.</w:t>
      </w:r>
      <w:bookmarkEnd w:id="120"/>
    </w:p>
    <w:p>
      <w:pPr>
        <w:pStyle w:val="Normal"/>
        <w:rPr>
          <w:rFonts w:ascii="Georgia" w:hAnsi="Georgia"/>
        </w:rPr>
      </w:pPr>
      <w:r>
        <w:rPr>
          <w:rFonts w:ascii="Georgia" w:hAnsi="Georgia"/>
        </w:rPr>
      </w:r>
    </w:p>
    <w:p>
      <w:pPr>
        <w:pStyle w:val="Normal"/>
        <w:rPr/>
      </w:pPr>
      <w:r>
        <w:rPr/>
        <w:t xml:space="preserve">The faculty members are all engaged in professional development activities. Tenured and tenure track faculty members attend professional conferences annually where they present their own research and listen to other presentations. New faculty members are provided with travel funds to attend conferences for their first two years. Thereafter faculty members are expected to use their own generated research funds. In addition to direct funding on grants, each faculty member receives 10% of the overhead generated on their sponsored projects. These discretionary funds are available for travel or updating of computing systems and equipment. </w:t>
      </w:r>
    </w:p>
    <w:p>
      <w:pPr>
        <w:pStyle w:val="Normal"/>
        <w:rPr/>
      </w:pPr>
      <w:r>
        <w:rPr/>
      </w:r>
    </w:p>
    <w:p>
      <w:pPr>
        <w:pStyle w:val="Normal"/>
        <w:rPr/>
      </w:pPr>
      <w:r>
        <w:rPr/>
        <w:t xml:space="preserve">Internal opportunities for professional development exist as well. The School hosts numerous invited lectures each year. A SCIA Distinguished Lecture Series brings one or two eminent speakers to campus each semester. The turnout is typically about 100 faculty and students for these events. There are talks in most weeks of the academic year from visitors invited either by an individual faculty member or as part of one of several regular seminar series. These visits are advertised to all faculty and students, and faculty are provided with the opportunity to meet with the visitors. As we are actively recruiting, we have had 30 to 40 faculty candidate seminars </w:t>
      </w:r>
      <w:bookmarkStart w:id="121" w:name="_Hlk75516812"/>
      <w:r>
        <w:rPr/>
        <w:t xml:space="preserve">each semester </w:t>
      </w:r>
      <w:bookmarkEnd w:id="121"/>
      <w:r>
        <w:rPr/>
        <w:t xml:space="preserve">in recent years. Each candidate presents a technical seminar and is available to meet with individual faculty to exchange thoughts on current research topics. In addition, invited guests from University offices may present relevant current topics on SCIA faculty meetings. </w:t>
      </w:r>
    </w:p>
    <w:p>
      <w:pPr>
        <w:pStyle w:val="Normal"/>
        <w:rPr/>
      </w:pPr>
      <w:r>
        <w:rPr/>
      </w:r>
    </w:p>
    <w:p>
      <w:pPr>
        <w:pStyle w:val="Normal"/>
        <w:rPr/>
      </w:pPr>
      <w:bookmarkStart w:id="122" w:name="_Hlk75516524"/>
      <w:bookmarkStart w:id="123" w:name="_Hlk75516933"/>
      <w:r>
        <w:rPr/>
        <w:t>Many of our instructional faculty actively engage in educational research to update and enhance their teaching and research abilities, as well as to offer students real-world projects.</w:t>
      </w:r>
      <w:bookmarkEnd w:id="122"/>
      <w:r>
        <w:rPr/>
        <w:t xml:space="preserve"> Lecturers </w:t>
      </w:r>
      <w:bookmarkEnd w:id="123"/>
      <w:r>
        <w:rPr/>
        <w:t xml:space="preserve">are provided with up to $2,000 funding per year to attend professional conferences. Frontiers in Education and the Grace Hopper Celebration are routinely attended by one or more Lecturers. </w:t>
      </w:r>
    </w:p>
    <w:p>
      <w:pPr>
        <w:pStyle w:val="Normal"/>
        <w:rPr/>
      </w:pPr>
      <w:r>
        <w:rPr/>
      </w:r>
    </w:p>
    <w:p>
      <w:pPr>
        <w:pStyle w:val="Normal"/>
        <w:rPr/>
      </w:pPr>
      <w:r>
        <w:rPr/>
        <w:t>Faculty CVs in Appendix A contains most recent publications and other scholarly work.</w:t>
      </w:r>
    </w:p>
    <w:p>
      <w:pPr>
        <w:pStyle w:val="Normal"/>
        <w:rPr>
          <w:rFonts w:ascii="Georgia" w:hAnsi="Georgia"/>
        </w:rPr>
      </w:pPr>
      <w:r>
        <w:rPr>
          <w:rFonts w:ascii="Georgia" w:hAnsi="Georgia"/>
        </w:rPr>
      </w:r>
    </w:p>
    <w:p>
      <w:pPr>
        <w:pStyle w:val="Heading2"/>
        <w:numPr>
          <w:ilvl w:val="0"/>
          <w:numId w:val="29"/>
        </w:numPr>
        <w:rPr>
          <w:rFonts w:cs="Arial"/>
        </w:rPr>
      </w:pPr>
      <w:bookmarkStart w:id="124" w:name="_Toc75711181"/>
      <w:r>
        <w:rPr>
          <w:rFonts w:cs="Arial"/>
        </w:rPr>
        <w:t>Authority and Responsibility of Faculty</w:t>
      </w:r>
      <w:bookmarkEnd w:id="124"/>
    </w:p>
    <w:p>
      <w:pPr>
        <w:pStyle w:val="Normal"/>
        <w:rPr/>
      </w:pPr>
      <w:bookmarkStart w:id="125" w:name="OLE_LINK3"/>
      <w:bookmarkStart w:id="126" w:name="OLE_LINK41"/>
      <w:r>
        <w:rPr/>
        <w:t>Describe the role played by faculty members with respect to course creation, modification, and evaluation, their role in the definition and revision of program educational objectives and student outcomes, and their role in the attainment of the student outcomes. Describe the roles of others on campus, e.g., dean or provost, with respect to these areas.</w:t>
      </w:r>
      <w:bookmarkEnd w:id="125"/>
      <w:bookmarkEnd w:id="126"/>
    </w:p>
    <w:p>
      <w:pPr>
        <w:pStyle w:val="Normal"/>
        <w:rPr>
          <w:rFonts w:ascii="Georgia" w:hAnsi="Georgia"/>
        </w:rPr>
      </w:pPr>
      <w:r>
        <w:rPr>
          <w:rFonts w:ascii="Georgia" w:hAnsi="Georgia"/>
        </w:rPr>
      </w:r>
    </w:p>
    <w:p>
      <w:pPr>
        <w:pStyle w:val="Normal"/>
        <w:rPr/>
      </w:pPr>
      <w:r>
        <w:rPr/>
        <w:t>The program faculty are responsible for the program’s curriculum including the creation, modification and evaluation of courses in accordance to the program’s by-laws. New courses are created and existing ones modified through the Curriculum ChangeMaker System. This system provides a method of electronically submitting and routing curricular proposals. Using this system, faculty, staff, and administrators at Arizona State University can create, route, evaluate, and approve new courses, course modifications and deletions, course fees, and topics within ASU. The system also provides a way to track where a proposal is in the approval process and to access proposals from any ASU unit. All new course requests must be accompanied by a detailed syllabus and new course impact statements (to eliminate course duplication) from related units. New and modified course requests are reviewed at the program, Fulton Schools’ level, and university levels, with final approval given at the level of the Provost.</w:t>
      </w:r>
    </w:p>
    <w:p>
      <w:pPr>
        <w:pStyle w:val="Normal"/>
        <w:rPr/>
      </w:pPr>
      <w:r>
        <w:rPr/>
        <w:t>The program faculty also serve as constituents providing input to the program educational objectives as well as ensuring that the program’s educational objectives remain consistent with the institutional mission, the program constituents’ needs and ABET criteria. The program faculty are also responsible for defining the student outcomes and regularly assessing and evaluating the extent to which the student outcomes are being attained</w:t>
      </w:r>
    </w:p>
    <w:p>
      <w:pPr>
        <w:pStyle w:val="Normal"/>
        <w:rPr/>
      </w:pPr>
      <w:r>
        <w:rPr/>
      </w:r>
    </w:p>
    <w:p>
      <w:pPr>
        <w:pStyle w:val="Normal"/>
        <w:rPr/>
      </w:pPr>
      <w:r>
        <w:rPr/>
        <w:t xml:space="preserve">As described in the SCIA School By-Laws, the named faculty for the academic program has control of the curricular requirements and course syllabi. The Computer Science and Computer Systems Engineering degree programs are under the auspices of the Computer Science and Engineering Faculty (CSEF). The Industrial Engineering and Engineering Management degree programs are under the auspices of the Industrial Engineering Faculty (IEF). The Software Engineering program is under the auspices of the Software Engineering Faculty (SEF). The Program Chair (PC), (Professors Baoxin Li for CSEF, Srividya Bansal for SEF and Nong Ye for IEF), oversees this faculty for calling meetings and ensuring all required processes are met and the program is advanced through appropriate strategic planning, review and refreshment actions. </w:t>
      </w:r>
    </w:p>
    <w:p>
      <w:pPr>
        <w:pStyle w:val="Normal"/>
        <w:rPr/>
      </w:pPr>
      <w:r>
        <w:rPr/>
      </w:r>
    </w:p>
    <w:p>
      <w:pPr>
        <w:pStyle w:val="Normal"/>
        <w:rPr/>
      </w:pPr>
      <w:r>
        <w:rPr/>
        <w:t xml:space="preserve">The respective faculty receives input from all constituencies on the program educational objectives and student outcomes including a summary of the metrics as described previously in this report. That faculty then discusses and votes as a body to approve any significant changes. An elected Undergraduate Program Committee (UPC) meets regularly to consider curricular changes. Proposed changes normally come from the Course Coordinator to the UPC, and then are taken to the full named program faculty for approval. As described elsewhere the outcome assessment process includes regular review of the metrics by the UPC. Any problems are discussed with the course coordinator for proposed solutions. Minor changes in course content can be immediately implemented. Any major change requiring new courses or substantial change in course content is taken to the program faculty for approval. </w:t>
      </w:r>
    </w:p>
    <w:p>
      <w:pPr>
        <w:pStyle w:val="Normal"/>
        <w:rPr/>
      </w:pPr>
      <w:r>
        <w:rPr/>
      </w:r>
    </w:p>
    <w:p>
      <w:pPr>
        <w:pStyle w:val="Normal"/>
        <w:rPr/>
      </w:pPr>
      <w:r>
        <w:rPr/>
        <w:t xml:space="preserve">To ensure students can progress in a timely manner, the Program Chair is responsible for scheduling the necessary required and appropriate elective courses each semester and for assigning faculty to specific courses. The Program Chair maintains a list of preferred courses for each faculty member as well as the PCs own knowledge of faculty strengths and preferences. </w:t>
      </w:r>
    </w:p>
    <w:p>
      <w:pPr>
        <w:pStyle w:val="Normal"/>
        <w:rPr/>
      </w:pPr>
      <w:r>
        <w:rPr/>
      </w:r>
    </w:p>
    <w:p>
      <w:pPr>
        <w:sectPr>
          <w:headerReference w:type="default" r:id="rId74"/>
          <w:headerReference w:type="first" r:id="rId75"/>
          <w:footerReference w:type="default" r:id="rId76"/>
          <w:footerReference w:type="first" r:id="rId77"/>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t xml:space="preserve">While the definition of required and elective courses and their content for the degree program rests with the program faculty, formal approval of new courses for inclusion in the university catalog requires several steps. Omnibus course numbers such as CSE494 exist to schedule new temporary courses. The program is free to do this with approval of the school administration (Director). Upon the third offering of a course, it may be proposed for a permanent course number and inclusion in the university catalog. The School Director forwards such a request to the IAFSE Curriculum committee for approval. The proposal should include the syllabus, justification and impact statements from any programs offering similar courses or expected to be affected by this change. If approved by the IAFSE Curriculum Committee, the proposal goes to the ASU Faculty Senate Curriculum Committee for consideration. Upon their approval, it is forwarded to the Provost of the University for final approval. It is possible to abbreviate this process for courses being created for new degree programs or where it can be shown that there is a special need to add the course to an existing degree program. New courses and changes to existing courses are effective with the next general catalog. Deadlines are provided by the university. An early Fall deadline is provided for submitting any changes that will be effective the following academic year, thus there is a significant lag in implementation. </w:t>
      </w:r>
    </w:p>
    <w:p>
      <w:pPr>
        <w:pStyle w:val="Heading2"/>
        <w:rPr>
          <w:rFonts w:cs="Arial"/>
        </w:rPr>
      </w:pPr>
      <w:bookmarkStart w:id="127" w:name="_Toc268163176"/>
      <w:bookmarkStart w:id="128" w:name="_Toc75711182"/>
      <w:bookmarkStart w:id="129" w:name="_Hlk73350305"/>
      <w:bookmarkEnd w:id="129"/>
      <w:r>
        <w:rPr>
          <w:rFonts w:cs="Arial"/>
        </w:rPr>
        <w:t>Table 6-1. Faculty Qualifications</w:t>
      </w:r>
      <w:bookmarkEnd w:id="127"/>
      <w:bookmarkEnd w:id="128"/>
    </w:p>
    <w:p>
      <w:pPr>
        <w:pStyle w:val="Normal"/>
        <w:rPr>
          <w:rFonts w:ascii="Georgia" w:hAnsi="Georgia"/>
        </w:rPr>
      </w:pPr>
      <w:r>
        <w:rPr>
          <w:rFonts w:ascii="Georgia" w:hAnsi="Georgia"/>
        </w:rPr>
      </w:r>
    </w:p>
    <w:p>
      <w:pPr>
        <w:pStyle w:val="Normal"/>
        <w:rPr>
          <w:rFonts w:ascii="Arial" w:hAnsi="Arial" w:cs="Arial"/>
          <w:b/>
          <w:bCs/>
        </w:rPr>
      </w:pPr>
      <w:r>
        <w:rPr>
          <w:rFonts w:cs="Arial" w:ascii="Arial" w:hAnsi="Arial"/>
          <w:b/>
          <w:bCs/>
        </w:rPr>
        <w:t>B.S.E. Computer Systems Engineering</w:t>
      </w:r>
    </w:p>
    <w:p>
      <w:pPr>
        <w:pStyle w:val="Normal"/>
        <w:rPr>
          <w:rFonts w:ascii="Arial" w:hAnsi="Arial" w:cs="Arial"/>
          <w:b/>
          <w:bCs/>
        </w:rPr>
      </w:pPr>
      <w:r>
        <w:rPr>
          <w:rFonts w:cs="Arial" w:ascii="Arial" w:hAnsi="Arial"/>
          <w:b/>
          <w:bCs/>
        </w:rPr>
      </w:r>
    </w:p>
    <w:p>
      <w:pPr>
        <w:pStyle w:val="Normal"/>
        <w:rPr>
          <w:rFonts w:ascii="Georgia" w:hAnsi="Georgia"/>
        </w:rPr>
      </w:pPr>
      <w:r>
        <w:rPr>
          <w:rFonts w:ascii="Georgia" w:hAnsi="Georgia"/>
        </w:rPr>
      </w:r>
    </w:p>
    <w:tbl>
      <w:tblPr>
        <w:tblW w:w="1278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08"/>
        <w:gridCol w:w="1622"/>
        <w:gridCol w:w="809"/>
        <w:gridCol w:w="1081"/>
        <w:gridCol w:w="629"/>
        <w:gridCol w:w="901"/>
        <w:gridCol w:w="900"/>
        <w:gridCol w:w="719"/>
        <w:gridCol w:w="810"/>
        <w:gridCol w:w="1530"/>
        <w:gridCol w:w="901"/>
        <w:gridCol w:w="1169"/>
      </w:tblGrid>
      <w:tr>
        <w:trPr>
          <w:trHeight w:val="517" w:hRule="atLeast"/>
        </w:trPr>
        <w:tc>
          <w:tcPr>
            <w:tcW w:w="17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rPr/>
            </w:pPr>
            <w:r>
              <w:rPr/>
              <w:t>Faculty Name</w:t>
            </w:r>
          </w:p>
        </w:tc>
        <w:tc>
          <w:tcPr>
            <w:tcW w:w="16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rPr/>
            </w:pPr>
            <w:r>
              <w:rPr/>
              <w:t>Highest Degree Earned- Field and Year</w:t>
            </w:r>
          </w:p>
        </w:tc>
        <w:tc>
          <w:tcPr>
            <w:tcW w:w="809" w:type="dxa"/>
            <w:vMerge w:val="restart"/>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 xml:space="preserve">Rank </w:t>
            </w:r>
            <w:r>
              <w:rPr>
                <w:vertAlign w:val="superscript"/>
              </w:rPr>
              <w:t>1</w:t>
            </w:r>
          </w:p>
        </w:tc>
        <w:tc>
          <w:tcPr>
            <w:tcW w:w="1081" w:type="dxa"/>
            <w:vMerge w:val="restart"/>
            <w:tcBorders>
              <w:top w:val="single" w:sz="4" w:space="0" w:color="000000"/>
              <w:left w:val="single" w:sz="4" w:space="0" w:color="000000"/>
              <w:bottom w:val="single" w:sz="4" w:space="0" w:color="000000"/>
              <w:right w:val="single" w:sz="4" w:space="0" w:color="000000"/>
            </w:tcBorders>
            <w:textDirection w:val="btLr"/>
          </w:tcPr>
          <w:p>
            <w:pPr>
              <w:pStyle w:val="Normal"/>
              <w:jc w:val="center"/>
              <w:rPr>
                <w:vertAlign w:val="superscript"/>
              </w:rPr>
            </w:pPr>
            <w:r>
              <w:rPr/>
              <w:t>Type of Academic Appointment</w:t>
            </w:r>
            <w:r>
              <w:rPr>
                <w:vertAlign w:val="superscript"/>
              </w:rPr>
              <w:t>2</w:t>
            </w:r>
          </w:p>
          <w:p>
            <w:pPr>
              <w:pStyle w:val="Normal"/>
              <w:jc w:val="center"/>
              <w:rPr/>
            </w:pPr>
            <w:r>
              <w:rPr/>
              <w:t>T, TT, NTT</w:t>
            </w:r>
          </w:p>
        </w:tc>
        <w:tc>
          <w:tcPr>
            <w:tcW w:w="629" w:type="dxa"/>
            <w:vMerge w:val="restart"/>
            <w:tcBorders>
              <w:top w:val="single" w:sz="4" w:space="0" w:color="000000"/>
              <w:left w:val="single" w:sz="4" w:space="0" w:color="000000"/>
              <w:bottom w:val="single" w:sz="4" w:space="0" w:color="000000"/>
              <w:right w:val="single" w:sz="4" w:space="0" w:color="000000"/>
            </w:tcBorders>
            <w:textDirection w:val="btLr"/>
          </w:tcPr>
          <w:p>
            <w:pPr>
              <w:pStyle w:val="Normal"/>
              <w:jc w:val="center"/>
              <w:rPr>
                <w:vertAlign w:val="superscript"/>
              </w:rPr>
            </w:pPr>
            <w:r>
              <w:rPr/>
              <w:t>FT or PT</w:t>
            </w:r>
            <w:r>
              <w:rPr>
                <w:vertAlign w:val="superscript"/>
              </w:rPr>
              <w:t>3</w:t>
            </w:r>
          </w:p>
        </w:tc>
        <w:tc>
          <w:tcPr>
            <w:tcW w:w="2520" w:type="dxa"/>
            <w:gridSpan w:val="3"/>
            <w:tcBorders>
              <w:top w:val="single" w:sz="4" w:space="0" w:color="000000"/>
              <w:left w:val="single" w:sz="4" w:space="0" w:color="000000"/>
              <w:bottom w:val="single" w:sz="4" w:space="0" w:color="000000"/>
              <w:right w:val="single" w:sz="4" w:space="0" w:color="000000"/>
            </w:tcBorders>
          </w:tcPr>
          <w:p>
            <w:pPr>
              <w:pStyle w:val="Normal"/>
              <w:jc w:val="center"/>
              <w:rPr/>
            </w:pPr>
            <w:r>
              <w:rPr/>
              <w:t>Years of Experience</w:t>
            </w:r>
          </w:p>
        </w:tc>
        <w:tc>
          <w:tcPr>
            <w:tcW w:w="810" w:type="dxa"/>
            <w:vMerge w:val="restart"/>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Professional Registration/ Certification</w:t>
            </w:r>
          </w:p>
        </w:tc>
        <w:tc>
          <w:tcPr>
            <w:tcW w:w="3600" w:type="dxa"/>
            <w:gridSpan w:val="3"/>
            <w:tcBorders>
              <w:top w:val="single" w:sz="4" w:space="0" w:color="000000"/>
              <w:left w:val="single" w:sz="4" w:space="0" w:color="000000"/>
              <w:bottom w:val="single" w:sz="4" w:space="0" w:color="000000"/>
              <w:right w:val="single" w:sz="4" w:space="0" w:color="000000"/>
            </w:tcBorders>
          </w:tcPr>
          <w:p>
            <w:pPr>
              <w:pStyle w:val="Normal"/>
              <w:jc w:val="center"/>
              <w:rPr/>
            </w:pPr>
            <w:r>
              <w:rPr/>
              <w:t>Level of Activity</w:t>
            </w:r>
            <w:r>
              <w:rPr>
                <w:vertAlign w:val="superscript"/>
              </w:rPr>
              <w:t>4</w:t>
            </w:r>
          </w:p>
          <w:p>
            <w:pPr>
              <w:pStyle w:val="Normal"/>
              <w:jc w:val="center"/>
              <w:rPr/>
            </w:pPr>
            <w:r>
              <w:rPr/>
              <w:t>H, M, or L</w:t>
            </w:r>
          </w:p>
        </w:tc>
      </w:tr>
      <w:tr>
        <w:trPr>
          <w:trHeight w:val="2132" w:hRule="atLeast"/>
        </w:trPr>
        <w:tc>
          <w:tcPr>
            <w:tcW w:w="1708" w:type="dxa"/>
            <w:vMerge w:val="continue"/>
            <w:tcBorders>
              <w:top w:val="single" w:sz="4" w:space="0" w:color="000000"/>
              <w:left w:val="single" w:sz="4" w:space="0" w:color="000000"/>
              <w:bottom w:val="single" w:sz="4" w:space="0" w:color="000000"/>
              <w:right w:val="single" w:sz="4" w:space="0" w:color="000000"/>
            </w:tcBorders>
            <w:textDirection w:val="btLr"/>
          </w:tcPr>
          <w:p>
            <w:pPr>
              <w:pStyle w:val="Normal"/>
              <w:rPr/>
            </w:pPr>
            <w:r>
              <w:rPr/>
            </w:r>
          </w:p>
        </w:tc>
        <w:tc>
          <w:tcPr>
            <w:tcW w:w="1622" w:type="dxa"/>
            <w:vMerge w:val="continue"/>
            <w:tcBorders>
              <w:top w:val="single" w:sz="4" w:space="0" w:color="000000"/>
              <w:left w:val="single" w:sz="4" w:space="0" w:color="000000"/>
              <w:bottom w:val="single" w:sz="4" w:space="0" w:color="000000"/>
              <w:right w:val="single" w:sz="4" w:space="0" w:color="000000"/>
            </w:tcBorders>
            <w:textDirection w:val="btLr"/>
          </w:tcPr>
          <w:p>
            <w:pPr>
              <w:pStyle w:val="Normal"/>
              <w:rPr/>
            </w:pPr>
            <w:r>
              <w:rPr/>
            </w:r>
          </w:p>
        </w:tc>
        <w:tc>
          <w:tcPr>
            <w:tcW w:w="809" w:type="dxa"/>
            <w:vMerge w:val="continue"/>
            <w:tcBorders>
              <w:top w:val="single" w:sz="4" w:space="0" w:color="000000"/>
              <w:left w:val="single" w:sz="4" w:space="0" w:color="000000"/>
              <w:bottom w:val="single" w:sz="4" w:space="0" w:color="000000"/>
              <w:right w:val="single" w:sz="4" w:space="0" w:color="000000"/>
            </w:tcBorders>
            <w:textDirection w:val="btLr"/>
          </w:tcPr>
          <w:p>
            <w:pPr>
              <w:pStyle w:val="Normal"/>
              <w:rPr/>
            </w:pPr>
            <w:r>
              <w:rPr/>
            </w:r>
          </w:p>
        </w:tc>
        <w:tc>
          <w:tcPr>
            <w:tcW w:w="1081" w:type="dxa"/>
            <w:vMerge w:val="continue"/>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r>
          </w:p>
        </w:tc>
        <w:tc>
          <w:tcPr>
            <w:tcW w:w="629" w:type="dxa"/>
            <w:vMerge w:val="continue"/>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r>
          </w:p>
        </w:tc>
        <w:tc>
          <w:tcPr>
            <w:tcW w:w="901" w:type="dxa"/>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Govt./Ind. Practice</w:t>
            </w:r>
          </w:p>
        </w:tc>
        <w:tc>
          <w:tcPr>
            <w:tcW w:w="900" w:type="dxa"/>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Teaching</w:t>
            </w:r>
          </w:p>
        </w:tc>
        <w:tc>
          <w:tcPr>
            <w:tcW w:w="719" w:type="dxa"/>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This Institution</w:t>
            </w:r>
          </w:p>
        </w:tc>
        <w:tc>
          <w:tcPr>
            <w:tcW w:w="810" w:type="dxa"/>
            <w:vMerge w:val="continue"/>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r>
          </w:p>
        </w:tc>
        <w:tc>
          <w:tcPr>
            <w:tcW w:w="1530" w:type="dxa"/>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Professional Organizations</w:t>
            </w:r>
          </w:p>
        </w:tc>
        <w:tc>
          <w:tcPr>
            <w:tcW w:w="901" w:type="dxa"/>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Professional Development</w:t>
            </w:r>
          </w:p>
        </w:tc>
        <w:tc>
          <w:tcPr>
            <w:tcW w:w="1169" w:type="dxa"/>
            <w:tcBorders>
              <w:top w:val="single" w:sz="4" w:space="0" w:color="000000"/>
              <w:left w:val="single" w:sz="4" w:space="0" w:color="000000"/>
              <w:bottom w:val="single" w:sz="4" w:space="0" w:color="000000"/>
              <w:right w:val="single" w:sz="4" w:space="0" w:color="000000"/>
            </w:tcBorders>
            <w:textDirection w:val="btLr"/>
          </w:tcPr>
          <w:p>
            <w:pPr>
              <w:pStyle w:val="Normal"/>
              <w:jc w:val="center"/>
              <w:rPr/>
            </w:pPr>
            <w:r>
              <w:rPr/>
              <w:t>Consulting/summer work in industry</w:t>
            </w:r>
          </w:p>
        </w:tc>
      </w:tr>
      <w:tr>
        <w:trPr>
          <w:trHeight w:val="710" w:hRule="atLeast"/>
        </w:trPr>
        <w:tc>
          <w:tcPr>
            <w:tcW w:w="1708"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{%tr for fp in criterion_faculty.faculty_profile %}</w:t>
            </w:r>
          </w:p>
        </w:tc>
        <w:tc>
          <w:tcPr>
            <w:tcW w:w="1622" w:type="dxa"/>
            <w:tcBorders>
              <w:top w:val="single" w:sz="4" w:space="0" w:color="000000"/>
              <w:left w:val="single" w:sz="4" w:space="0" w:color="000000"/>
              <w:bottom w:val="single" w:sz="4" w:space="0" w:color="000000"/>
              <w:right w:val="single" w:sz="4" w:space="0" w:color="000000"/>
            </w:tcBorders>
            <w:vAlign w:val="bottom"/>
          </w:tcPr>
          <w:p>
            <w:pPr>
              <w:pStyle w:val="Normal"/>
              <w:rPr>
                <w:lang w:eastAsia="zh-CN"/>
              </w:rPr>
            </w:pPr>
            <w:r>
              <w:rPr>
                <w:lang w:eastAsia="zh-CN"/>
              </w:rPr>
            </w:r>
          </w:p>
        </w:tc>
        <w:tc>
          <w:tcPr>
            <w:tcW w:w="80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lang w:eastAsia="zh-CN"/>
              </w:rPr>
            </w:r>
          </w:p>
        </w:tc>
        <w:tc>
          <w:tcPr>
            <w:tcW w:w="62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lang w:eastAsia="zh-CN"/>
              </w:rPr>
            </w:r>
          </w:p>
        </w:tc>
        <w:tc>
          <w:tcPr>
            <w:tcW w:w="901"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lang w:eastAsia="zh-CN"/>
              </w:rPr>
            </w:r>
          </w:p>
        </w:tc>
        <w:tc>
          <w:tcPr>
            <w:tcW w:w="71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lang w:eastAsia="zh-CN"/>
              </w:rPr>
            </w:r>
          </w:p>
        </w:tc>
        <w:tc>
          <w:tcPr>
            <w:tcW w:w="810" w:type="dxa"/>
            <w:tcBorders>
              <w:top w:val="single" w:sz="4" w:space="0" w:color="000000"/>
              <w:left w:val="single" w:sz="4" w:space="0" w:color="000000"/>
              <w:bottom w:val="single" w:sz="4" w:space="0" w:color="000000"/>
              <w:right w:val="single" w:sz="4" w:space="0" w:color="000000"/>
            </w:tcBorders>
            <w:vAlign w:val="bottom"/>
          </w:tcPr>
          <w:p>
            <w:pPr>
              <w:pStyle w:val="Normal"/>
              <w:rPr>
                <w:lang w:eastAsia="zh-CN"/>
              </w:rPr>
            </w:pPr>
            <w:r>
              <w:rPr>
                <w:lang w:eastAsia="zh-CN"/>
              </w:rPr>
            </w:r>
          </w:p>
        </w:tc>
        <w:tc>
          <w:tcPr>
            <w:tcW w:w="1530" w:type="dxa"/>
            <w:tcBorders>
              <w:top w:val="single" w:sz="4" w:space="0" w:color="000000"/>
              <w:left w:val="single" w:sz="4" w:space="0" w:color="000000"/>
              <w:bottom w:val="single" w:sz="4" w:space="0" w:color="000000"/>
              <w:right w:val="single" w:sz="4" w:space="0" w:color="000000"/>
            </w:tcBorders>
            <w:vAlign w:val="bottom"/>
          </w:tcPr>
          <w:p>
            <w:pPr>
              <w:pStyle w:val="Normal"/>
              <w:rPr>
                <w:lang w:eastAsia="zh-CN"/>
              </w:rPr>
            </w:pPr>
            <w:r>
              <w:rPr>
                <w:lang w:eastAsia="zh-CN"/>
              </w:rPr>
            </w:r>
          </w:p>
        </w:tc>
        <w:tc>
          <w:tcPr>
            <w:tcW w:w="901" w:type="dxa"/>
            <w:tcBorders>
              <w:top w:val="single" w:sz="4" w:space="0" w:color="000000"/>
              <w:left w:val="single" w:sz="4" w:space="0" w:color="000000"/>
              <w:bottom w:val="single" w:sz="4" w:space="0" w:color="000000"/>
              <w:right w:val="single" w:sz="4" w:space="0" w:color="000000"/>
            </w:tcBorders>
            <w:vAlign w:val="bottom"/>
          </w:tcPr>
          <w:p>
            <w:pPr>
              <w:pStyle w:val="Normal"/>
              <w:rPr>
                <w:lang w:eastAsia="zh-CN"/>
              </w:rPr>
            </w:pPr>
            <w:r>
              <w:rPr>
                <w:lang w:eastAsia="zh-CN"/>
              </w:rPr>
            </w:r>
          </w:p>
        </w:tc>
        <w:tc>
          <w:tcPr>
            <w:tcW w:w="1169" w:type="dxa"/>
            <w:tcBorders>
              <w:top w:val="single" w:sz="4" w:space="0" w:color="000000"/>
              <w:left w:val="single" w:sz="4" w:space="0" w:color="000000"/>
              <w:bottom w:val="single" w:sz="4" w:space="0" w:color="000000"/>
              <w:right w:val="single" w:sz="4" w:space="0" w:color="000000"/>
            </w:tcBorders>
            <w:vAlign w:val="bottom"/>
          </w:tcPr>
          <w:p>
            <w:pPr>
              <w:pStyle w:val="Normal"/>
              <w:rPr>
                <w:lang w:eastAsia="zh-CN"/>
              </w:rPr>
            </w:pPr>
            <w:r>
              <w:rPr>
                <w:lang w:eastAsia="zh-CN"/>
              </w:rPr>
            </w:r>
          </w:p>
        </w:tc>
      </w:tr>
      <w:tr>
        <w:trPr>
          <w:trHeight w:val="710" w:hRule="atLeast"/>
        </w:trPr>
        <w:tc>
          <w:tcPr>
            <w:tcW w:w="1708"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 fp.name }}</w:t>
            </w:r>
          </w:p>
        </w:tc>
        <w:tc>
          <w:tcPr>
            <w:tcW w:w="1622"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 fp.highest_degree}}</w:t>
            </w:r>
          </w:p>
        </w:tc>
        <w:tc>
          <w:tcPr>
            <w:tcW w:w="80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color w:themeColor="text1" w:val="000000"/>
              </w:rPr>
              <w:t>{{ fp.faculty_rank}}</w:t>
            </w:r>
          </w:p>
        </w:tc>
        <w:tc>
          <w:tcPr>
            <w:tcW w:w="1081"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color w:themeColor="text1" w:val="000000"/>
              </w:rPr>
              <w:t>{{ fp.academic_appointment }}</w:t>
            </w:r>
          </w:p>
        </w:tc>
        <w:tc>
          <w:tcPr>
            <w:tcW w:w="62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color w:themeColor="text1" w:val="000000"/>
              </w:rPr>
              <w:t>{{ fp.status}}</w:t>
            </w:r>
          </w:p>
        </w:tc>
        <w:tc>
          <w:tcPr>
            <w:tcW w:w="901"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color w:themeColor="text1" w:val="000000"/>
              </w:rPr>
              <w:t>{{ fp.years_experience_gov_industry}}</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color w:themeColor="text1" w:val="000000"/>
              </w:rPr>
              <w:t>{{ fp.years_experience_teaching}}</w:t>
            </w:r>
          </w:p>
        </w:tc>
        <w:tc>
          <w:tcPr>
            <w:tcW w:w="71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color w:themeColor="text1" w:val="000000"/>
              </w:rPr>
              <w:t>{{ fp.years_experience_institution}}</w:t>
            </w:r>
          </w:p>
        </w:tc>
        <w:tc>
          <w:tcPr>
            <w:tcW w:w="810" w:type="dxa"/>
            <w:tcBorders>
              <w:top w:val="single" w:sz="4" w:space="0" w:color="000000"/>
              <w:left w:val="single" w:sz="4" w:space="0" w:color="000000"/>
              <w:bottom w:val="single" w:sz="4" w:space="0" w:color="000000"/>
              <w:right w:val="single" w:sz="4" w:space="0" w:color="000000"/>
            </w:tcBorders>
            <w:vAlign w:val="bottom"/>
          </w:tcPr>
          <w:p>
            <w:pPr>
              <w:pStyle w:val="Normal"/>
              <w:rPr>
                <w:lang w:eastAsia="zh-CN"/>
              </w:rPr>
            </w:pPr>
            <w:r>
              <w:rPr>
                <w:lang w:eastAsia="zh-CN"/>
              </w:rPr>
              <w:t>{{fp.certifications_text}}</w:t>
            </w:r>
          </w:p>
        </w:tc>
        <w:tc>
          <w:tcPr>
            <w:tcW w:w="1530"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 fp.activity_prof_orgs }}</w:t>
            </w:r>
          </w:p>
        </w:tc>
        <w:tc>
          <w:tcPr>
            <w:tcW w:w="901"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 fp.activity_prof_dev}}</w:t>
            </w:r>
          </w:p>
        </w:tc>
        <w:tc>
          <w:tcPr>
            <w:tcW w:w="1169"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 fp.activity_consulting }}</w:t>
            </w:r>
            <w:bookmarkStart w:id="130" w:name="_Hlk73277778"/>
            <w:bookmarkEnd w:id="130"/>
          </w:p>
        </w:tc>
      </w:tr>
      <w:tr>
        <w:trPr>
          <w:trHeight w:val="710" w:hRule="atLeast"/>
        </w:trPr>
        <w:tc>
          <w:tcPr>
            <w:tcW w:w="1708" w:type="dxa"/>
            <w:tcBorders>
              <w:top w:val="single" w:sz="4" w:space="0" w:color="000000"/>
              <w:left w:val="single" w:sz="4" w:space="0" w:color="000000"/>
              <w:bottom w:val="single" w:sz="4" w:space="0" w:color="000000"/>
              <w:right w:val="single" w:sz="4" w:space="0" w:color="000000"/>
            </w:tcBorders>
            <w:vAlign w:val="bottom"/>
          </w:tcPr>
          <w:p>
            <w:pPr>
              <w:pStyle w:val="Normal"/>
              <w:rPr/>
            </w:pPr>
            <w:r>
              <w:rPr>
                <w:color w:themeColor="text1" w:val="000000"/>
              </w:rPr>
              <w:t>{%tr endfor %}</w:t>
            </w:r>
          </w:p>
        </w:tc>
        <w:tc>
          <w:tcPr>
            <w:tcW w:w="1622"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lang w:eastAsia="zh-CN"/>
              </w:rPr>
            </w:pPr>
            <w:r>
              <w:rPr>
                <w:color w:val="000000"/>
                <w:lang w:eastAsia="zh-CN"/>
              </w:rPr>
            </w:r>
          </w:p>
        </w:tc>
        <w:tc>
          <w:tcPr>
            <w:tcW w:w="80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lang w:eastAsia="zh-CN"/>
              </w:rPr>
            </w:pPr>
            <w:r>
              <w:rPr>
                <w:color w:val="000000"/>
                <w:lang w:eastAsia="zh-CN"/>
              </w:rPr>
            </w:r>
          </w:p>
        </w:tc>
        <w:tc>
          <w:tcPr>
            <w:tcW w:w="62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lang w:eastAsia="zh-CN"/>
              </w:rPr>
            </w:pPr>
            <w:r>
              <w:rPr>
                <w:color w:val="000000"/>
                <w:lang w:eastAsia="zh-CN"/>
              </w:rPr>
            </w:r>
          </w:p>
        </w:tc>
        <w:tc>
          <w:tcPr>
            <w:tcW w:w="901"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lang w:eastAsia="zh-CN"/>
              </w:rPr>
            </w:pPr>
            <w:r>
              <w:rPr>
                <w:color w:val="000000"/>
                <w:lang w:eastAsia="zh-CN"/>
              </w:rPr>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lang w:eastAsia="zh-CN"/>
              </w:rPr>
            </w:pPr>
            <w:r>
              <w:rPr>
                <w:color w:val="000000"/>
                <w:lang w:eastAsia="zh-CN"/>
              </w:rPr>
            </w:r>
          </w:p>
        </w:tc>
        <w:tc>
          <w:tcPr>
            <w:tcW w:w="719"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lang w:eastAsia="zh-CN"/>
              </w:rPr>
            </w:pPr>
            <w:r>
              <w:rPr>
                <w:color w:val="000000"/>
                <w:lang w:eastAsia="zh-CN"/>
              </w:rPr>
            </w:r>
          </w:p>
        </w:tc>
        <w:tc>
          <w:tcPr>
            <w:tcW w:w="81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lang w:eastAsia="zh-CN"/>
              </w:rPr>
            </w:pPr>
            <w:r>
              <w:rPr>
                <w:color w:val="000000"/>
                <w:lang w:eastAsia="zh-CN"/>
              </w:rPr>
            </w:r>
          </w:p>
        </w:tc>
        <w:tc>
          <w:tcPr>
            <w:tcW w:w="153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lang w:eastAsia="zh-CN"/>
              </w:rPr>
            </w:pPr>
            <w:r>
              <w:rPr>
                <w:color w:val="000000"/>
                <w:lang w:eastAsia="zh-CN"/>
              </w:rPr>
            </w:r>
          </w:p>
        </w:tc>
        <w:tc>
          <w:tcPr>
            <w:tcW w:w="901"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lang w:eastAsia="zh-CN"/>
              </w:rPr>
            </w:pPr>
            <w:r>
              <w:rPr>
                <w:color w:val="000000"/>
                <w:lang w:eastAsia="zh-CN"/>
              </w:rPr>
            </w:r>
          </w:p>
        </w:tc>
        <w:tc>
          <w:tcPr>
            <w:tcW w:w="1169"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lang w:eastAsia="zh-CN"/>
              </w:rPr>
            </w:pPr>
            <w:r>
              <w:rPr>
                <w:color w:val="000000"/>
                <w:lang w:eastAsia="zh-CN"/>
              </w:rPr>
            </w:r>
          </w:p>
        </w:tc>
      </w:tr>
    </w:tbl>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pPr>
      <w:r>
        <w:rPr/>
        <w:t xml:space="preserve">Instructions: Complete table for each member of the faculty in the program. Add additional rows or use additional sheets if necessary. </w:t>
      </w:r>
      <w:r>
        <w:rPr>
          <w:u w:val="single"/>
        </w:rPr>
        <w:t>Updated information is to be provided at the time of the visit</w:t>
      </w:r>
      <w:r>
        <w:rPr/>
        <w:t xml:space="preserve">. </w:t>
      </w:r>
    </w:p>
    <w:p>
      <w:pPr>
        <w:pStyle w:val="Normal"/>
        <w:rPr/>
      </w:pPr>
      <w:r>
        <w:rPr/>
      </w:r>
    </w:p>
    <w:p>
      <w:pPr>
        <w:pStyle w:val="Normal"/>
        <w:rPr/>
      </w:pPr>
      <w:r>
        <w:rPr/>
        <w:t>1. Code: P = Professor ASC = Associate Professor AST = Assistant Professor I = Instructor A = Adjunct O = Other</w:t>
      </w:r>
    </w:p>
    <w:p>
      <w:pPr>
        <w:pStyle w:val="Normal"/>
        <w:rPr/>
      </w:pPr>
      <w:r>
        <w:rPr/>
        <w:t>2. Code: T = Tenured  TT = Tenure Track  NTT = Non-Tenure Track</w:t>
      </w:r>
    </w:p>
    <w:p>
      <w:pPr>
        <w:pStyle w:val="Normal"/>
        <w:rPr/>
      </w:pPr>
      <w:r>
        <w:rPr/>
        <w:t>3. FT = Full-Time Faculty or PT = Part-Time Faculty</w:t>
      </w:r>
    </w:p>
    <w:p>
      <w:pPr>
        <w:pStyle w:val="Normal"/>
        <w:rPr/>
      </w:pPr>
      <w:r>
        <w:rPr/>
        <w:t>4. The level of activity (high, medium or low) should reflect an average over the three years prior to the visit.</w:t>
      </w:r>
    </w:p>
    <w:p>
      <w:pPr>
        <w:pStyle w:val="Normal"/>
        <w:rPr>
          <w:rFonts w:ascii="Georgia" w:hAnsi="Georgia"/>
        </w:rPr>
      </w:pPr>
      <w:r>
        <w:rPr>
          <w:rFonts w:ascii="Georgia" w:hAnsi="Georgia"/>
        </w:rPr>
      </w:r>
      <w:r>
        <w:br w:type="page"/>
      </w:r>
    </w:p>
    <w:p>
      <w:pPr>
        <w:pStyle w:val="Heading2"/>
        <w:spacing w:before="0" w:after="60"/>
        <w:rPr>
          <w:rFonts w:cs="Arial"/>
        </w:rPr>
      </w:pPr>
      <w:bookmarkStart w:id="131" w:name="_Toc75711183"/>
      <w:bookmarkStart w:id="132" w:name="_Toc268163177"/>
      <w:r>
        <w:rPr>
          <w:rFonts w:cs="Arial"/>
        </w:rPr>
        <w:t>Table 6-2. Faculty Workload Summary</w:t>
      </w:r>
      <w:bookmarkEnd w:id="131"/>
      <w:bookmarkEnd w:id="132"/>
      <w:r>
        <w:rPr>
          <w:rFonts w:cs="Arial"/>
        </w:rPr>
        <w:t xml:space="preserve"> </w:t>
      </w:r>
    </w:p>
    <w:p>
      <w:pPr>
        <w:pStyle w:val="Normal"/>
        <w:rPr>
          <w:rFonts w:ascii="Georgia" w:hAnsi="Georgia"/>
        </w:rPr>
      </w:pPr>
      <w:r>
        <w:rPr>
          <w:rFonts w:ascii="Georgia" w:hAnsi="Georgia"/>
        </w:rPr>
      </w:r>
    </w:p>
    <w:p>
      <w:pPr>
        <w:pStyle w:val="Normal"/>
        <w:rPr>
          <w:rFonts w:ascii="Arial" w:hAnsi="Arial" w:cs="Arial"/>
          <w:b/>
        </w:rPr>
      </w:pPr>
      <w:r>
        <w:rPr>
          <w:rFonts w:cs="Arial" w:ascii="Arial" w:hAnsi="Arial"/>
          <w:b/>
        </w:rPr>
        <w:t>B.S.E. Computer Systems Engineering</w:t>
      </w:r>
    </w:p>
    <w:p>
      <w:pPr>
        <w:pStyle w:val="Normal"/>
        <w:rPr>
          <w:rFonts w:ascii="Georgia" w:hAnsi="Georgia"/>
          <w:bCs/>
        </w:rPr>
      </w:pPr>
      <w:r>
        <w:rPr>
          <w:rFonts w:ascii="Georgia" w:hAnsi="Georgia"/>
          <w:bCs/>
        </w:rPr>
      </w:r>
    </w:p>
    <w:tbl>
      <w:tblPr>
        <w:tblW w:w="1348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687"/>
        <w:gridCol w:w="643"/>
        <w:gridCol w:w="5565"/>
        <w:gridCol w:w="1169"/>
        <w:gridCol w:w="1343"/>
        <w:gridCol w:w="927"/>
        <w:gridCol w:w="1154"/>
      </w:tblGrid>
      <w:tr>
        <w:trPr>
          <w:trHeight w:val="440" w:hRule="atLeast"/>
        </w:trPr>
        <w:tc>
          <w:tcPr>
            <w:tcW w:w="268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rPr>
                <w:bCs/>
                <w:sz w:val="20"/>
                <w:szCs w:val="20"/>
              </w:rPr>
            </w:pPr>
            <w:r>
              <w:rPr>
                <w:bCs/>
                <w:sz w:val="20"/>
                <w:szCs w:val="20"/>
              </w:rPr>
            </w:r>
          </w:p>
          <w:p>
            <w:pPr>
              <w:pStyle w:val="Normal"/>
              <w:jc w:val="center"/>
              <w:rPr>
                <w:bCs/>
                <w:sz w:val="20"/>
                <w:szCs w:val="20"/>
              </w:rPr>
            </w:pPr>
            <w:r>
              <w:rPr>
                <w:bCs/>
                <w:sz w:val="20"/>
                <w:szCs w:val="20"/>
              </w:rPr>
            </w:r>
          </w:p>
          <w:p>
            <w:pPr>
              <w:pStyle w:val="Normal"/>
              <w:jc w:val="center"/>
              <w:rPr>
                <w:bCs/>
              </w:rPr>
            </w:pPr>
            <w:r>
              <w:rPr>
                <w:bCs/>
                <w:sz w:val="20"/>
                <w:szCs w:val="20"/>
              </w:rPr>
              <w:t>Faculty Member (name)</w:t>
            </w:r>
          </w:p>
        </w:tc>
        <w:tc>
          <w:tcPr>
            <w:tcW w:w="64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rPr>
                <w:bCs/>
              </w:rPr>
            </w:pPr>
            <w:r>
              <w:rPr>
                <w:bCs/>
              </w:rPr>
            </w:r>
          </w:p>
          <w:p>
            <w:pPr>
              <w:pStyle w:val="Normal"/>
              <w:jc w:val="center"/>
              <w:rPr>
                <w:bCs/>
                <w:sz w:val="20"/>
                <w:szCs w:val="20"/>
                <w:vertAlign w:val="superscript"/>
              </w:rPr>
            </w:pPr>
            <w:r>
              <w:rPr>
                <w:bCs/>
                <w:sz w:val="20"/>
                <w:szCs w:val="20"/>
              </w:rPr>
              <w:t>PT or FT</w:t>
            </w:r>
            <w:r>
              <w:rPr>
                <w:bCs/>
                <w:sz w:val="20"/>
                <w:szCs w:val="20"/>
                <w:vertAlign w:val="superscript"/>
              </w:rPr>
              <w:t>1</w:t>
            </w:r>
          </w:p>
        </w:tc>
        <w:tc>
          <w:tcPr>
            <w:tcW w:w="55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rPr>
                <w:bCs/>
              </w:rPr>
            </w:pPr>
            <w:r>
              <w:rPr>
                <w:bCs/>
              </w:rPr>
            </w:r>
          </w:p>
          <w:p>
            <w:pPr>
              <w:pStyle w:val="Normal"/>
              <w:rPr>
                <w:bCs/>
              </w:rPr>
            </w:pPr>
            <w:r>
              <w:rPr>
                <w:bCs/>
              </w:rPr>
            </w:r>
          </w:p>
          <w:p>
            <w:pPr>
              <w:pStyle w:val="Normal"/>
              <w:jc w:val="center"/>
              <w:rPr>
                <w:bCs/>
                <w:sz w:val="20"/>
                <w:szCs w:val="20"/>
                <w:vertAlign w:val="superscript"/>
              </w:rPr>
            </w:pPr>
            <w:r>
              <w:rPr>
                <w:bCs/>
                <w:sz w:val="20"/>
                <w:szCs w:val="20"/>
              </w:rPr>
              <w:t>Classes Taught (Course No./Credit Hrs.) Term and Year</w:t>
            </w:r>
            <w:r>
              <w:rPr>
                <w:bCs/>
                <w:sz w:val="20"/>
                <w:szCs w:val="20"/>
                <w:vertAlign w:val="superscript"/>
              </w:rPr>
              <w:t>2</w:t>
            </w:r>
          </w:p>
        </w:tc>
        <w:tc>
          <w:tcPr>
            <w:tcW w:w="3439" w:type="dxa"/>
            <w:gridSpan w:val="3"/>
            <w:tcBorders>
              <w:top w:val="single" w:sz="4" w:space="0" w:color="000000"/>
              <w:left w:val="single" w:sz="4" w:space="0" w:color="000000"/>
              <w:bottom w:val="single" w:sz="4" w:space="0" w:color="000000"/>
              <w:right w:val="single" w:sz="4" w:space="0" w:color="000000"/>
            </w:tcBorders>
          </w:tcPr>
          <w:p>
            <w:pPr>
              <w:pStyle w:val="Normal"/>
              <w:jc w:val="center"/>
              <w:rPr>
                <w:bCs/>
                <w:sz w:val="20"/>
                <w:szCs w:val="20"/>
              </w:rPr>
            </w:pPr>
            <w:r>
              <w:rPr>
                <w:bCs/>
                <w:sz w:val="20"/>
                <w:szCs w:val="20"/>
              </w:rPr>
            </w:r>
          </w:p>
          <w:p>
            <w:pPr>
              <w:pStyle w:val="Normal"/>
              <w:jc w:val="center"/>
              <w:rPr>
                <w:bCs/>
                <w:sz w:val="20"/>
                <w:szCs w:val="20"/>
                <w:vertAlign w:val="superscript"/>
              </w:rPr>
            </w:pPr>
            <w:r>
              <w:rPr>
                <w:bCs/>
                <w:sz w:val="20"/>
                <w:szCs w:val="20"/>
              </w:rPr>
              <w:t>Program Activity Distribution</w:t>
            </w:r>
            <w:r>
              <w:rPr>
                <w:bCs/>
                <w:sz w:val="20"/>
                <w:szCs w:val="20"/>
                <w:vertAlign w:val="superscript"/>
              </w:rPr>
              <w:t>3</w:t>
            </w:r>
          </w:p>
        </w:tc>
        <w:tc>
          <w:tcPr>
            <w:tcW w:w="1154" w:type="dxa"/>
            <w:vMerge w:val="restart"/>
            <w:tcBorders>
              <w:top w:val="single" w:sz="4" w:space="0" w:color="000000"/>
              <w:left w:val="single" w:sz="4" w:space="0" w:color="000000"/>
              <w:bottom w:val="single" w:sz="4" w:space="0" w:color="000000"/>
              <w:right w:val="single" w:sz="4" w:space="0" w:color="000000"/>
            </w:tcBorders>
            <w:vAlign w:val="bottom"/>
          </w:tcPr>
          <w:p>
            <w:pPr>
              <w:pStyle w:val="Normal"/>
              <w:jc w:val="center"/>
              <w:rPr>
                <w:bCs/>
                <w:sz w:val="20"/>
                <w:szCs w:val="20"/>
              </w:rPr>
            </w:pPr>
            <w:r>
              <w:rPr>
                <w:bCs/>
                <w:sz w:val="20"/>
                <w:szCs w:val="20"/>
              </w:rPr>
              <w:t>% of Time Devoted</w:t>
            </w:r>
          </w:p>
          <w:p>
            <w:pPr>
              <w:pStyle w:val="Normal"/>
              <w:jc w:val="center"/>
              <w:rPr>
                <w:bCs/>
                <w:sz w:val="20"/>
                <w:szCs w:val="20"/>
              </w:rPr>
            </w:pPr>
            <w:r>
              <w:rPr>
                <w:bCs/>
                <w:sz w:val="20"/>
                <w:szCs w:val="20"/>
              </w:rPr>
              <w:t>to the Program</w:t>
            </w:r>
            <w:r>
              <w:rPr>
                <w:bCs/>
                <w:sz w:val="20"/>
                <w:szCs w:val="20"/>
                <w:vertAlign w:val="superscript"/>
              </w:rPr>
              <w:t>5</w:t>
            </w:r>
          </w:p>
          <w:p>
            <w:pPr>
              <w:pStyle w:val="Normal"/>
              <w:jc w:val="center"/>
              <w:rPr>
                <w:bCs/>
                <w:sz w:val="20"/>
                <w:szCs w:val="20"/>
              </w:rPr>
            </w:pPr>
            <w:r>
              <w:rPr>
                <w:bCs/>
                <w:sz w:val="20"/>
                <w:szCs w:val="20"/>
              </w:rPr>
            </w:r>
          </w:p>
        </w:tc>
      </w:tr>
      <w:tr>
        <w:trPr>
          <w:trHeight w:val="737" w:hRule="atLeast"/>
        </w:trPr>
        <w:tc>
          <w:tcPr>
            <w:tcW w:w="2687" w:type="dxa"/>
            <w:vMerge w:val="continue"/>
            <w:tcBorders>
              <w:top w:val="single" w:sz="4" w:space="0" w:color="000000"/>
              <w:left w:val="single" w:sz="4" w:space="0" w:color="000000"/>
              <w:bottom w:val="single" w:sz="4" w:space="0" w:color="000000"/>
              <w:right w:val="single" w:sz="4" w:space="0" w:color="000000"/>
            </w:tcBorders>
          </w:tcPr>
          <w:p>
            <w:pPr>
              <w:pStyle w:val="Normal"/>
              <w:rPr>
                <w:bCs/>
                <w:sz w:val="20"/>
                <w:szCs w:val="20"/>
              </w:rPr>
            </w:pPr>
            <w:r>
              <w:rPr>
                <w:bCs/>
                <w:sz w:val="20"/>
                <w:szCs w:val="20"/>
              </w:rPr>
            </w:r>
          </w:p>
        </w:tc>
        <w:tc>
          <w:tcPr>
            <w:tcW w:w="643" w:type="dxa"/>
            <w:vMerge w:val="continue"/>
            <w:tcBorders>
              <w:top w:val="single" w:sz="4" w:space="0" w:color="000000"/>
              <w:left w:val="single" w:sz="4" w:space="0" w:color="000000"/>
              <w:bottom w:val="single" w:sz="4" w:space="0" w:color="000000"/>
              <w:right w:val="single" w:sz="4" w:space="0" w:color="000000"/>
            </w:tcBorders>
          </w:tcPr>
          <w:p>
            <w:pPr>
              <w:pStyle w:val="Normal"/>
              <w:rPr>
                <w:bCs/>
              </w:rPr>
            </w:pPr>
            <w:r>
              <w:rPr>
                <w:bCs/>
              </w:rPr>
            </w:r>
          </w:p>
        </w:tc>
        <w:tc>
          <w:tcPr>
            <w:tcW w:w="5565" w:type="dxa"/>
            <w:vMerge w:val="continue"/>
            <w:tcBorders>
              <w:top w:val="single" w:sz="4" w:space="0" w:color="000000"/>
              <w:left w:val="single" w:sz="4" w:space="0" w:color="000000"/>
              <w:bottom w:val="single" w:sz="4" w:space="0" w:color="000000"/>
              <w:right w:val="single" w:sz="4" w:space="0" w:color="000000"/>
            </w:tcBorders>
          </w:tcPr>
          <w:p>
            <w:pPr>
              <w:pStyle w:val="Normal"/>
              <w:rPr>
                <w:bCs/>
              </w:rPr>
            </w:pPr>
            <w:r>
              <w:rPr>
                <w:bCs/>
              </w:rPr>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0"/>
                <w:szCs w:val="20"/>
              </w:rPr>
            </w:pPr>
            <w:r>
              <w:rPr>
                <w:bCs/>
                <w:sz w:val="20"/>
                <w:szCs w:val="20"/>
              </w:rPr>
            </w:r>
          </w:p>
          <w:p>
            <w:pPr>
              <w:pStyle w:val="Normal"/>
              <w:jc w:val="center"/>
              <w:rPr>
                <w:bCs/>
                <w:sz w:val="20"/>
                <w:szCs w:val="20"/>
              </w:rPr>
            </w:pPr>
            <w:r>
              <w:rPr>
                <w:bCs/>
                <w:sz w:val="20"/>
                <w:szCs w:val="20"/>
              </w:rPr>
              <w:t>Teaching</w:t>
            </w:r>
          </w:p>
        </w:tc>
        <w:tc>
          <w:tcPr>
            <w:tcW w:w="1343" w:type="dxa"/>
            <w:tcBorders>
              <w:top w:val="single" w:sz="4" w:space="0" w:color="000000"/>
              <w:left w:val="single" w:sz="4" w:space="0" w:color="000000"/>
              <w:bottom w:val="single" w:sz="4" w:space="0" w:color="000000"/>
              <w:right w:val="single" w:sz="4" w:space="0" w:color="000000"/>
            </w:tcBorders>
          </w:tcPr>
          <w:p>
            <w:pPr>
              <w:pStyle w:val="Normal"/>
              <w:jc w:val="center"/>
              <w:rPr>
                <w:bCs/>
                <w:sz w:val="20"/>
                <w:szCs w:val="20"/>
              </w:rPr>
            </w:pPr>
            <w:r>
              <w:rPr>
                <w:bCs/>
                <w:sz w:val="20"/>
                <w:szCs w:val="20"/>
              </w:rPr>
            </w:r>
          </w:p>
          <w:p>
            <w:pPr>
              <w:pStyle w:val="Normal"/>
              <w:jc w:val="center"/>
              <w:rPr>
                <w:bCs/>
                <w:sz w:val="20"/>
                <w:szCs w:val="20"/>
              </w:rPr>
            </w:pPr>
            <w:r>
              <w:rPr>
                <w:bCs/>
                <w:sz w:val="20"/>
                <w:szCs w:val="20"/>
              </w:rPr>
              <w:t>Research or Scholarship</w:t>
            </w:r>
          </w:p>
          <w:p>
            <w:pPr>
              <w:pStyle w:val="Normal"/>
              <w:jc w:val="center"/>
              <w:rPr>
                <w:bCs/>
                <w:sz w:val="20"/>
                <w:szCs w:val="20"/>
              </w:rPr>
            </w:pPr>
            <w:r>
              <w:rPr>
                <w:bCs/>
                <w:sz w:val="20"/>
                <w:szCs w:val="20"/>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0"/>
                <w:szCs w:val="20"/>
              </w:rPr>
            </w:pPr>
            <w:r>
              <w:rPr>
                <w:bCs/>
                <w:sz w:val="20"/>
                <w:szCs w:val="20"/>
              </w:rPr>
            </w:r>
          </w:p>
          <w:p>
            <w:pPr>
              <w:pStyle w:val="Normal"/>
              <w:jc w:val="center"/>
              <w:rPr>
                <w:bCs/>
                <w:sz w:val="20"/>
                <w:szCs w:val="20"/>
                <w:vertAlign w:val="superscript"/>
              </w:rPr>
            </w:pPr>
            <w:r>
              <w:rPr>
                <w:bCs/>
                <w:sz w:val="20"/>
                <w:szCs w:val="20"/>
              </w:rPr>
              <w:t>Other</w:t>
            </w:r>
            <w:r>
              <w:rPr>
                <w:bCs/>
                <w:sz w:val="20"/>
                <w:szCs w:val="20"/>
                <w:vertAlign w:val="superscript"/>
              </w:rPr>
              <w:t>4</w:t>
            </w:r>
          </w:p>
          <w:p>
            <w:pPr>
              <w:pStyle w:val="Normal"/>
              <w:jc w:val="center"/>
              <w:rPr>
                <w:bCs/>
                <w:sz w:val="20"/>
                <w:szCs w:val="20"/>
              </w:rPr>
            </w:pPr>
            <w:r>
              <w:rPr>
                <w:bCs/>
                <w:sz w:val="20"/>
                <w:szCs w:val="20"/>
              </w:rPr>
            </w:r>
          </w:p>
          <w:p>
            <w:pPr>
              <w:pStyle w:val="Normal"/>
              <w:jc w:val="center"/>
              <w:rPr>
                <w:bCs/>
                <w:sz w:val="20"/>
                <w:szCs w:val="20"/>
              </w:rPr>
            </w:pPr>
            <w:r>
              <w:rPr>
                <w:bCs/>
                <w:sz w:val="20"/>
                <w:szCs w:val="20"/>
              </w:rPr>
            </w:r>
          </w:p>
        </w:tc>
        <w:tc>
          <w:tcPr>
            <w:tcW w:w="11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0"/>
                <w:szCs w:val="20"/>
              </w:rPr>
            </w:pPr>
            <w:r>
              <w:rPr>
                <w:bCs/>
                <w:sz w:val="20"/>
                <w:szCs w:val="20"/>
              </w:rPr>
            </w:r>
          </w:p>
        </w:tc>
      </w:tr>
      <w:tr>
        <w:trPr>
          <w:trHeight w:val="300" w:hRule="atLeast"/>
        </w:trPr>
        <w:tc>
          <w:tcPr>
            <w:tcW w:w="2687" w:type="dxa"/>
            <w:tcBorders>
              <w:top w:val="single" w:sz="4" w:space="0" w:color="000000"/>
              <w:left w:val="single" w:sz="4" w:space="0" w:color="000000"/>
              <w:bottom w:val="single" w:sz="4" w:space="0" w:color="000000"/>
              <w:right w:val="single" w:sz="4" w:space="0" w:color="000000"/>
            </w:tcBorders>
            <w:vAlign w:val="bottom"/>
          </w:tcPr>
          <w:p>
            <w:pPr>
              <w:pStyle w:val="Normal"/>
              <w:rPr/>
            </w:pPr>
            <w:r>
              <w:rPr/>
              <w:t>{%tr for f in criterion_faculty.faculty_workload %}</w:t>
            </w:r>
          </w:p>
        </w:tc>
        <w:tc>
          <w:tcPr>
            <w:tcW w:w="643"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5565"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1169"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1343"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927"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1154"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r>
      <w:tr>
        <w:trPr>
          <w:trHeight w:val="1260" w:hRule="atLeast"/>
        </w:trPr>
        <w:tc>
          <w:tcPr>
            <w:tcW w:w="2687" w:type="dxa"/>
            <w:tcBorders>
              <w:top w:val="single" w:sz="4" w:space="0" w:color="000000"/>
              <w:left w:val="single" w:sz="4" w:space="0" w:color="000000"/>
              <w:bottom w:val="single" w:sz="4" w:space="0" w:color="000000"/>
              <w:right w:val="single" w:sz="4" w:space="0" w:color="000000"/>
            </w:tcBorders>
            <w:vAlign w:val="bottom"/>
          </w:tcPr>
          <w:p>
            <w:pPr>
              <w:pStyle w:val="Normal"/>
              <w:spacing w:before="60" w:after="144"/>
              <w:rPr/>
            </w:pPr>
            <w:r>
              <w:rPr/>
              <w:t>{{ f.name }}</w:t>
            </w:r>
          </w:p>
        </w:tc>
        <w:tc>
          <w:tcPr>
            <w:tcW w:w="643" w:type="dxa"/>
            <w:tcBorders>
              <w:top w:val="single" w:sz="4" w:space="0" w:color="000000"/>
              <w:left w:val="single" w:sz="4" w:space="0" w:color="000000"/>
              <w:bottom w:val="single" w:sz="4" w:space="0" w:color="000000"/>
              <w:right w:val="single" w:sz="4" w:space="0" w:color="000000"/>
            </w:tcBorders>
            <w:vAlign w:val="bottom"/>
          </w:tcPr>
          <w:p>
            <w:pPr>
              <w:pStyle w:val="Normal"/>
              <w:rPr/>
            </w:pPr>
            <w:r>
              <w:rPr/>
              <w:t>{{ f.status }}</w:t>
            </w:r>
          </w:p>
        </w:tc>
        <w:tc>
          <w:tcPr>
            <w:tcW w:w="5565" w:type="dxa"/>
            <w:tcBorders>
              <w:top w:val="single" w:sz="4" w:space="0" w:color="000000"/>
              <w:left w:val="single" w:sz="4" w:space="0" w:color="000000"/>
              <w:bottom w:val="single" w:sz="4" w:space="0" w:color="000000"/>
              <w:right w:val="single" w:sz="4" w:space="0" w:color="000000"/>
            </w:tcBorders>
            <w:vAlign w:val="bottom"/>
          </w:tcPr>
          <w:p>
            <w:pPr>
              <w:pStyle w:val="Normal"/>
              <w:spacing w:before="60" w:after="0"/>
              <w:rPr/>
            </w:pPr>
            <w:r>
              <w:rPr/>
              <w:t>{{ f.classes_taught }}</w:t>
            </w:r>
          </w:p>
        </w:tc>
        <w:tc>
          <w:tcPr>
            <w:tcW w:w="1169" w:type="dxa"/>
            <w:tcBorders>
              <w:top w:val="single" w:sz="4" w:space="0" w:color="000000"/>
              <w:left w:val="single" w:sz="4" w:space="0" w:color="000000"/>
              <w:bottom w:val="single" w:sz="4" w:space="0" w:color="000000"/>
              <w:right w:val="single" w:sz="4" w:space="0" w:color="000000"/>
            </w:tcBorders>
            <w:vAlign w:val="bottom"/>
          </w:tcPr>
          <w:p>
            <w:pPr>
              <w:pStyle w:val="Normal"/>
              <w:rPr/>
            </w:pPr>
            <w:r>
              <w:rPr/>
              <w:t>{{ f.teaching }}</w:t>
            </w:r>
          </w:p>
        </w:tc>
        <w:tc>
          <w:tcPr>
            <w:tcW w:w="1343" w:type="dxa"/>
            <w:tcBorders>
              <w:top w:val="single" w:sz="4" w:space="0" w:color="000000"/>
              <w:left w:val="single" w:sz="4" w:space="0" w:color="000000"/>
              <w:bottom w:val="single" w:sz="4" w:space="0" w:color="000000"/>
              <w:right w:val="single" w:sz="4" w:space="0" w:color="000000"/>
            </w:tcBorders>
            <w:vAlign w:val="bottom"/>
          </w:tcPr>
          <w:p>
            <w:pPr>
              <w:pStyle w:val="Normal"/>
              <w:rPr/>
            </w:pPr>
            <w:r>
              <w:rPr/>
              <w:t>{{ f.research }}</w:t>
            </w:r>
          </w:p>
        </w:tc>
        <w:tc>
          <w:tcPr>
            <w:tcW w:w="927" w:type="dxa"/>
            <w:tcBorders>
              <w:top w:val="single" w:sz="4" w:space="0" w:color="000000"/>
              <w:left w:val="single" w:sz="4" w:space="0" w:color="000000"/>
              <w:bottom w:val="single" w:sz="4" w:space="0" w:color="000000"/>
              <w:right w:val="single" w:sz="4" w:space="0" w:color="000000"/>
            </w:tcBorders>
            <w:vAlign w:val="bottom"/>
          </w:tcPr>
          <w:p>
            <w:pPr>
              <w:pStyle w:val="Normal"/>
              <w:rPr/>
            </w:pPr>
            <w:r>
              <w:rPr/>
              <w:t>{{ f.other }}</w:t>
            </w:r>
          </w:p>
        </w:tc>
        <w:tc>
          <w:tcPr>
            <w:tcW w:w="1154" w:type="dxa"/>
            <w:tcBorders>
              <w:top w:val="single" w:sz="4" w:space="0" w:color="000000"/>
              <w:left w:val="single" w:sz="4" w:space="0" w:color="000000"/>
              <w:bottom w:val="single" w:sz="4" w:space="0" w:color="000000"/>
              <w:right w:val="single" w:sz="4" w:space="0" w:color="000000"/>
            </w:tcBorders>
            <w:vAlign w:val="bottom"/>
          </w:tcPr>
          <w:p>
            <w:pPr>
              <w:pStyle w:val="Normal"/>
              <w:rPr/>
            </w:pPr>
            <w:r>
              <w:rPr/>
              <w:t>{{ f.percent_time }}</w:t>
            </w:r>
          </w:p>
        </w:tc>
      </w:tr>
      <w:tr>
        <w:trPr>
          <w:trHeight w:val="1260" w:hRule="atLeast"/>
        </w:trPr>
        <w:tc>
          <w:tcPr>
            <w:tcW w:w="2687" w:type="dxa"/>
            <w:tcBorders>
              <w:top w:val="single" w:sz="4" w:space="0" w:color="000000"/>
              <w:left w:val="single" w:sz="4" w:space="0" w:color="000000"/>
              <w:bottom w:val="single" w:sz="4" w:space="0" w:color="000000"/>
              <w:right w:val="single" w:sz="4" w:space="0" w:color="000000"/>
            </w:tcBorders>
            <w:vAlign w:val="bottom"/>
          </w:tcPr>
          <w:p>
            <w:pPr>
              <w:pStyle w:val="Normal"/>
              <w:rPr/>
            </w:pPr>
            <w:r>
              <w:rPr/>
              <w:t>{%tr endfor %}</w:t>
            </w:r>
          </w:p>
        </w:tc>
        <w:tc>
          <w:tcPr>
            <w:tcW w:w="643"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5565"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1169"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1343"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927"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c>
          <w:tcPr>
            <w:tcW w:w="1154" w:type="dxa"/>
            <w:tcBorders>
              <w:top w:val="single" w:sz="4" w:space="0" w:color="000000"/>
              <w:left w:val="single" w:sz="4" w:space="0" w:color="000000"/>
              <w:bottom w:val="single" w:sz="4" w:space="0" w:color="000000"/>
              <w:right w:val="single" w:sz="4" w:space="0" w:color="000000"/>
            </w:tcBorders>
            <w:vAlign w:val="bottom"/>
          </w:tcPr>
          <w:p>
            <w:pPr>
              <w:pStyle w:val="Normal"/>
              <w:rPr/>
            </w:pPr>
            <w:r>
              <w:rPr/>
            </w:r>
          </w:p>
        </w:tc>
      </w:tr>
    </w:tbl>
    <w:p>
      <w:pPr>
        <w:pStyle w:val="Normal"/>
        <w:rPr/>
      </w:pPr>
      <w:r>
        <w:rPr/>
      </w:r>
    </w:p>
    <w:p>
      <w:pPr>
        <w:pStyle w:val="Normal"/>
        <w:rPr>
          <w:rFonts w:ascii="Georgia" w:hAnsi="Georgia"/>
          <w:bCs/>
        </w:rPr>
      </w:pPr>
      <w:r>
        <w:rPr>
          <w:rFonts w:ascii="Georgia" w:hAnsi="Georgia"/>
          <w:bCs/>
        </w:rPr>
      </w:r>
    </w:p>
    <w:p>
      <w:pPr>
        <w:pStyle w:val="Normal"/>
        <w:rPr>
          <w:rFonts w:ascii="Georgia" w:hAnsi="Georgia"/>
          <w:bCs/>
        </w:rPr>
      </w:pPr>
      <w:r>
        <w:rPr>
          <w:rFonts w:ascii="Georgia" w:hAnsi="Georgia"/>
          <w:bCs/>
        </w:rPr>
      </w:r>
    </w:p>
    <w:p>
      <w:pPr>
        <w:pStyle w:val="Normal"/>
        <w:rPr>
          <w:rFonts w:ascii="Georgia" w:hAnsi="Georgia"/>
          <w:bCs/>
        </w:rPr>
      </w:pPr>
      <w:r>
        <w:rPr>
          <w:rFonts w:ascii="Georgia" w:hAnsi="Georgia"/>
          <w:bCs/>
        </w:rPr>
      </w:r>
    </w:p>
    <w:p>
      <w:pPr>
        <w:pStyle w:val="ListParagraph"/>
        <w:numPr>
          <w:ilvl w:val="0"/>
          <w:numId w:val="30"/>
        </w:numPr>
        <w:rPr>
          <w:sz w:val="20"/>
          <w:szCs w:val="20"/>
        </w:rPr>
      </w:pPr>
      <w:r>
        <w:rPr>
          <w:sz w:val="20"/>
          <w:szCs w:val="20"/>
        </w:rPr>
        <w:t>FT = Full-Time Faculty or PT = Part-Time Faculty, at the institution</w:t>
      </w:r>
    </w:p>
    <w:p>
      <w:pPr>
        <w:pStyle w:val="Normal"/>
        <w:rPr>
          <w:sz w:val="20"/>
          <w:szCs w:val="20"/>
        </w:rPr>
      </w:pPr>
      <w:r>
        <w:rPr>
          <w:sz w:val="20"/>
          <w:szCs w:val="20"/>
        </w:rPr>
      </w:r>
    </w:p>
    <w:p>
      <w:pPr>
        <w:pStyle w:val="ListParagraph"/>
        <w:numPr>
          <w:ilvl w:val="0"/>
          <w:numId w:val="30"/>
        </w:numPr>
        <w:rPr>
          <w:sz w:val="20"/>
          <w:szCs w:val="20"/>
        </w:rPr>
      </w:pPr>
      <w:r>
        <w:rPr>
          <w:sz w:val="20"/>
          <w:szCs w:val="20"/>
        </w:rPr>
        <w:t>For the academic year for which the Self-Study Report is being prepared.</w:t>
      </w:r>
    </w:p>
    <w:p>
      <w:pPr>
        <w:pStyle w:val="Normal"/>
        <w:rPr>
          <w:sz w:val="20"/>
          <w:szCs w:val="20"/>
        </w:rPr>
      </w:pPr>
      <w:r>
        <w:rPr>
          <w:sz w:val="20"/>
          <w:szCs w:val="20"/>
        </w:rPr>
      </w:r>
    </w:p>
    <w:p>
      <w:pPr>
        <w:pStyle w:val="ListParagraph"/>
        <w:numPr>
          <w:ilvl w:val="0"/>
          <w:numId w:val="30"/>
        </w:numPr>
        <w:rPr>
          <w:sz w:val="20"/>
          <w:szCs w:val="20"/>
        </w:rPr>
      </w:pPr>
      <w:r>
        <w:rPr>
          <w:sz w:val="20"/>
          <w:szCs w:val="20"/>
        </w:rPr>
        <w:t>Program activity distribution should be in percent of effort in the program and should total 100%.</w:t>
      </w:r>
    </w:p>
    <w:p>
      <w:pPr>
        <w:pStyle w:val="Normal"/>
        <w:rPr>
          <w:sz w:val="20"/>
          <w:szCs w:val="20"/>
        </w:rPr>
      </w:pPr>
      <w:r>
        <w:rPr>
          <w:sz w:val="20"/>
          <w:szCs w:val="20"/>
        </w:rPr>
      </w:r>
    </w:p>
    <w:p>
      <w:pPr>
        <w:pStyle w:val="ListParagraph"/>
        <w:numPr>
          <w:ilvl w:val="0"/>
          <w:numId w:val="30"/>
        </w:numPr>
        <w:rPr>
          <w:sz w:val="20"/>
          <w:szCs w:val="20"/>
        </w:rPr>
      </w:pPr>
      <w:r>
        <w:rPr>
          <w:sz w:val="20"/>
          <w:szCs w:val="20"/>
        </w:rPr>
        <w:t>Indicate sabbatical leave, etc., under "Other."</w:t>
      </w:r>
    </w:p>
    <w:p>
      <w:pPr>
        <w:pStyle w:val="Normal"/>
        <w:rPr>
          <w:sz w:val="20"/>
          <w:szCs w:val="20"/>
        </w:rPr>
      </w:pPr>
      <w:r>
        <w:rPr>
          <w:sz w:val="20"/>
          <w:szCs w:val="20"/>
        </w:rPr>
      </w:r>
    </w:p>
    <w:p>
      <w:pPr>
        <w:sectPr>
          <w:headerReference w:type="default" r:id="rId78"/>
          <w:headerReference w:type="first" r:id="rId79"/>
          <w:footerReference w:type="default" r:id="rId80"/>
          <w:footerReference w:type="first" r:id="rId81"/>
          <w:type w:val="nextPage"/>
          <w:pgSz w:orient="landscape" w:w="15840" w:h="12240"/>
          <w:pgMar w:left="1440" w:right="1440" w:gutter="0" w:header="720" w:top="1440" w:footer="720" w:bottom="1440"/>
          <w:pgNumType w:fmt="decimal"/>
          <w:formProt w:val="false"/>
          <w:textDirection w:val="lrTb"/>
          <w:docGrid w:type="default" w:linePitch="360" w:charSpace="0"/>
        </w:sectPr>
        <w:pStyle w:val="ListParagraph"/>
        <w:numPr>
          <w:ilvl w:val="0"/>
          <w:numId w:val="30"/>
        </w:numPr>
        <w:rPr>
          <w:sz w:val="20"/>
          <w:szCs w:val="20"/>
        </w:rPr>
      </w:pPr>
      <w:r>
        <w:rPr>
          <w:sz w:val="20"/>
          <w:szCs w:val="20"/>
        </w:rPr>
        <w:t>Out of the total time employed at the institution.</w:t>
      </w:r>
    </w:p>
    <w:p>
      <w:pPr>
        <w:pStyle w:val="Heading1"/>
        <w:spacing w:before="0" w:after="100"/>
        <w:rPr>
          <w:rFonts w:cs="Arial"/>
        </w:rPr>
      </w:pPr>
      <w:bookmarkStart w:id="133" w:name="_Hlk73350305_Copy_1"/>
      <w:bookmarkStart w:id="134" w:name="_Toc75711184"/>
      <w:bookmarkEnd w:id="133"/>
      <w:r>
        <w:rPr>
          <w:rFonts w:cs="Arial"/>
        </w:rPr>
        <w:t>CRITERION 7. FACILITIES</w:t>
      </w:r>
      <w:bookmarkEnd w:id="134"/>
      <w:r>
        <w:rPr>
          <w:rStyle w:val="FootnoteReference"/>
          <w:rFonts w:cs="Arial"/>
          <w:vertAlign w:val="superscript"/>
        </w:rPr>
        <w:footnoteReference w:id="2"/>
      </w:r>
      <w:r>
        <w:rPr>
          <w:rFonts w:cs="Arial"/>
        </w:rPr>
        <w:br/>
      </w:r>
    </w:p>
    <w:p>
      <w:pPr>
        <w:pStyle w:val="Heading2"/>
        <w:rPr>
          <w:rFonts w:cs="Arial"/>
        </w:rPr>
      </w:pPr>
      <w:bookmarkStart w:id="135" w:name="_Toc75711185"/>
      <w:r>
        <w:rPr>
          <w:rFonts w:cs="Arial"/>
        </w:rPr>
        <w:t>A. Offices, Classrooms and Laboratories</w:t>
      </w:r>
      <w:bookmarkEnd w:id="135"/>
    </w:p>
    <w:p>
      <w:pPr>
        <w:pStyle w:val="Normal"/>
        <w:rPr/>
      </w:pPr>
      <w:r>
        <w:rPr/>
        <w:t>Summarize each of the program’s facilities in terms of their ability to support the attainment of the student outcomes and to provide an atmosphere conducive to learning.</w:t>
      </w:r>
    </w:p>
    <w:p>
      <w:pPr>
        <w:pStyle w:val="Normal"/>
        <w:rPr/>
      </w:pPr>
      <w:r>
        <w:rPr/>
      </w:r>
    </w:p>
    <w:p>
      <w:pPr>
        <w:pStyle w:val="ListParagraph"/>
        <w:numPr>
          <w:ilvl w:val="0"/>
          <w:numId w:val="31"/>
        </w:numPr>
        <w:rPr/>
      </w:pPr>
      <w:r>
        <w:rPr/>
        <w:t>Offices</w:t>
      </w:r>
      <w:r>
        <w:rPr>
          <w:b/>
        </w:rPr>
        <w:t xml:space="preserve"> </w:t>
      </w:r>
      <w:r>
        <w:rPr/>
        <w:t>(such as</w:t>
      </w:r>
      <w:r>
        <w:rPr>
          <w:b/>
        </w:rPr>
        <w:t xml:space="preserve"> </w:t>
      </w:r>
      <w:r>
        <w:rPr/>
        <w:t>administrative,</w:t>
      </w:r>
      <w:r>
        <w:rPr>
          <w:b/>
        </w:rPr>
        <w:t xml:space="preserve"> </w:t>
      </w:r>
      <w:r>
        <w:rPr/>
        <w:t>faculty, clerical, and teaching assistants) and any associated equipment that is typically available there.</w:t>
      </w:r>
    </w:p>
    <w:p>
      <w:pPr>
        <w:pStyle w:val="ListParagraph"/>
        <w:rPr/>
      </w:pPr>
      <w:r>
        <w:rPr/>
      </w:r>
    </w:p>
    <w:p>
      <w:pPr>
        <w:pStyle w:val="ListParagraph"/>
        <w:numPr>
          <w:ilvl w:val="0"/>
          <w:numId w:val="31"/>
        </w:numPr>
        <w:rPr/>
      </w:pPr>
      <w:r>
        <w:rPr/>
        <w:t>Classrooms and associated equipment that are typically available where the program courses are taught.</w:t>
      </w:r>
    </w:p>
    <w:p>
      <w:pPr>
        <w:pStyle w:val="Normal"/>
        <w:rPr/>
      </w:pPr>
      <w:r>
        <w:rPr/>
      </w:r>
    </w:p>
    <w:p>
      <w:pPr>
        <w:pStyle w:val="ListParagraph"/>
        <w:numPr>
          <w:ilvl w:val="0"/>
          <w:numId w:val="31"/>
        </w:numPr>
        <w:rPr/>
      </w:pPr>
      <w:r>
        <w:rPr/>
        <w:t>Laboratory facilities including those containing computers (describe available hardware and software) and the associated tools and equipment that support instruction. Include those facilities used by students in the program even if they are not dedicated to the program and state the times they are available to students. Complete Appendix C containing a listing of the major pieces of equipment used by the program in support of instruction.</w:t>
      </w:r>
    </w:p>
    <w:p>
      <w:pPr>
        <w:pStyle w:val="ListParagraph"/>
        <w:rPr/>
      </w:pPr>
      <w:r>
        <w:rPr/>
      </w:r>
    </w:p>
    <w:p>
      <w:pPr>
        <w:pStyle w:val="Heading3"/>
        <w:rPr>
          <w:rFonts w:ascii="Times New Roman" w:hAnsi="Times New Roman"/>
          <w:sz w:val="24"/>
          <w:szCs w:val="24"/>
        </w:rPr>
      </w:pPr>
      <w:r>
        <w:rPr>
          <w:rFonts w:ascii="Times New Roman" w:hAnsi="Times New Roman"/>
          <w:sz w:val="24"/>
          <w:szCs w:val="24"/>
        </w:rPr>
        <w:t>Offices</w:t>
      </w:r>
    </w:p>
    <w:p>
      <w:pPr>
        <w:pStyle w:val="Normal"/>
        <w:rPr/>
      </w:pPr>
      <w:r>
        <w:rPr/>
      </w:r>
    </w:p>
    <w:p>
      <w:pPr>
        <w:pStyle w:val="Normal"/>
        <w:rPr/>
      </w:pPr>
      <w:r>
        <w:rPr/>
        <w:t>The Majority of SCIA offices are located just a block off of the main Tempe campus in the Brickyard complex located at 699 S. Mill Ave at 7</w:t>
      </w:r>
      <w:r>
        <w:rPr>
          <w:vertAlign w:val="superscript"/>
        </w:rPr>
        <w:t>th</w:t>
      </w:r>
      <w:r>
        <w:rPr/>
        <w:t xml:space="preserve"> Street in Tempe, AZ. The Brickyard is home to the Ira A. Fulton Schools of Engineering Dean’s Office. It also houses the administrative offices, faculty offices, advising center, some classrooms, research labs and instructional labs for all SCIA programs. SCIA occupies the 2</w:t>
      </w:r>
      <w:r>
        <w:rPr>
          <w:vertAlign w:val="superscript"/>
        </w:rPr>
        <w:t>nd</w:t>
      </w:r>
      <w:r>
        <w:rPr/>
        <w:t xml:space="preserve"> through 5</w:t>
      </w:r>
      <w:r>
        <w:rPr>
          <w:vertAlign w:val="superscript"/>
        </w:rPr>
        <w:t>th</w:t>
      </w:r>
      <w:r>
        <w:rPr/>
        <w:t xml:space="preserve"> floors; the Dean’s Office and associated entities occupies the 6</w:t>
      </w:r>
      <w:r>
        <w:rPr>
          <w:vertAlign w:val="superscript"/>
        </w:rPr>
        <w:t>th</w:t>
      </w:r>
      <w:r>
        <w:rPr/>
        <w:t xml:space="preserve"> floor. SCIA Also has offices in the Centerpoint A Building on the 1</w:t>
      </w:r>
      <w:r>
        <w:rPr>
          <w:vertAlign w:val="superscript"/>
        </w:rPr>
        <w:t>st</w:t>
      </w:r>
      <w:r>
        <w:rPr/>
        <w:t xml:space="preserve"> and 2</w:t>
      </w:r>
      <w:r>
        <w:rPr>
          <w:vertAlign w:val="superscript"/>
        </w:rPr>
        <w:t>nd</w:t>
      </w:r>
      <w:r>
        <w:rPr/>
        <w:t xml:space="preserve"> floors at </w:t>
      </w:r>
      <w:r>
        <w:rPr>
          <w:shd w:fill="FFFFFF" w:val="clear"/>
        </w:rPr>
        <w:t>660 S. Mill Ave. in Tempe. SCIA also has facilities located at the Polytechnic campus in the Peralta and Picacho buildings 7171 E Sonoran Arroyo Mall in Mesa.</w:t>
      </w:r>
    </w:p>
    <w:p>
      <w:pPr>
        <w:pStyle w:val="Normal"/>
        <w:rPr/>
      </w:pPr>
      <w:r>
        <w:rPr/>
      </w:r>
    </w:p>
    <w:p>
      <w:pPr>
        <w:pStyle w:val="Normal"/>
        <w:rPr/>
      </w:pPr>
      <w:r>
        <w:rPr>
          <w:u w:val="single"/>
        </w:rPr>
        <w:t>Administrative</w:t>
      </w:r>
      <w:r>
        <w:rPr/>
        <w:t xml:space="preserve"> Offices, the majority of the administrative personnel and office are located in the Brickyard building. These resources are shared among all the SCIA programs.</w:t>
      </w:r>
    </w:p>
    <w:p>
      <w:pPr>
        <w:pStyle w:val="Normal"/>
        <w:rPr/>
      </w:pPr>
      <w:r>
        <w:rPr/>
      </w:r>
    </w:p>
    <w:p>
      <w:pPr>
        <w:pStyle w:val="Normal"/>
        <w:rPr/>
      </w:pPr>
      <w:r>
        <w:rPr>
          <w:u w:val="single"/>
        </w:rPr>
        <w:t>Faculty</w:t>
      </w:r>
      <w:r>
        <w:rPr/>
        <w:t xml:space="preserve"> offices are located in Brickyard Engineering, Centerpoint and Peralta buildings.</w:t>
      </w:r>
    </w:p>
    <w:p>
      <w:pPr>
        <w:pStyle w:val="Normal"/>
        <w:rPr/>
      </w:pPr>
      <w:r>
        <w:rPr/>
      </w:r>
    </w:p>
    <w:p>
      <w:pPr>
        <w:pStyle w:val="Normal"/>
        <w:rPr>
          <w:u w:val="single"/>
        </w:rPr>
      </w:pPr>
      <w:r>
        <w:rPr>
          <w:u w:val="single"/>
        </w:rPr>
        <w:t xml:space="preserve">Clerical </w:t>
      </w:r>
      <w:r>
        <w:rPr/>
        <w:t>The clerical personnel and office are located in the Brickyard building, 5</w:t>
      </w:r>
      <w:r>
        <w:rPr>
          <w:vertAlign w:val="superscript"/>
        </w:rPr>
        <w:t>th</w:t>
      </w:r>
      <w:r>
        <w:rPr/>
        <w:t xml:space="preserve"> floor. These resources are shared among all the SCIA programs.</w:t>
      </w:r>
    </w:p>
    <w:p>
      <w:pPr>
        <w:pStyle w:val="Normal"/>
        <w:rPr>
          <w:u w:val="single"/>
        </w:rPr>
      </w:pPr>
      <w:r>
        <w:rPr>
          <w:u w:val="single"/>
        </w:rPr>
      </w:r>
    </w:p>
    <w:p>
      <w:pPr>
        <w:pStyle w:val="Normal"/>
        <w:rPr>
          <w:u w:val="single"/>
        </w:rPr>
      </w:pPr>
      <w:r>
        <w:rPr>
          <w:u w:val="single"/>
        </w:rPr>
      </w:r>
    </w:p>
    <w:p>
      <w:pPr>
        <w:pStyle w:val="Normal"/>
        <w:rPr>
          <w:u w:val="single"/>
        </w:rPr>
      </w:pPr>
      <w:r>
        <w:rPr>
          <w:u w:val="single"/>
        </w:rPr>
        <w:t>Teaching Assistants o</w:t>
      </w:r>
      <w:r>
        <w:rPr/>
        <w:t>ffices are also located in the Brickyard Building as well as Peralta Hall and have a Dedicated space to hold office hours with students. The Centerpoint complex, serves as the tutoring center which is another location TAs can meet their students. We also offer online tutoring as well to support our students.</w:t>
      </w:r>
    </w:p>
    <w:p>
      <w:pPr>
        <w:pStyle w:val="Heading3"/>
        <w:rPr>
          <w:rFonts w:ascii="Times New Roman" w:hAnsi="Times New Roman"/>
          <w:sz w:val="24"/>
          <w:szCs w:val="24"/>
        </w:rPr>
      </w:pPr>
      <w:bookmarkStart w:id="136" w:name="_heading=h.1fob9te"/>
      <w:bookmarkEnd w:id="136"/>
      <w:r>
        <w:rPr>
          <w:rFonts w:ascii="Times New Roman" w:hAnsi="Times New Roman"/>
          <w:sz w:val="24"/>
          <w:szCs w:val="24"/>
        </w:rPr>
        <w:t>Classrooms</w:t>
      </w:r>
    </w:p>
    <w:p>
      <w:pPr>
        <w:pStyle w:val="Normal"/>
        <w:ind w:left="360"/>
        <w:rPr/>
      </w:pPr>
      <w:r>
        <w:rPr/>
      </w:r>
    </w:p>
    <w:p>
      <w:pPr>
        <w:pStyle w:val="Normal"/>
        <w:rPr>
          <w:u w:val="single"/>
        </w:rPr>
      </w:pPr>
      <w:r>
        <w:rPr>
          <w:u w:val="single"/>
        </w:rPr>
        <w:t>Traditional</w:t>
      </w:r>
    </w:p>
    <w:p>
      <w:pPr>
        <w:pStyle w:val="Normal"/>
        <w:rPr/>
      </w:pPr>
      <w:r>
        <w:rPr/>
        <w:t xml:space="preserve">The University Technology Office (UTO) has just over 350 mediated classrooms on the Tempe Campus and over 100 at the Polytechnic campus. Each classroom has computers and audio-visual equipment at the front of the room that is reserved for the use of instructors. Many SCIA classes are taught in the Brickyard building and in the adjacent Artisan Court Building as well as the Peralta Building located at Polytechnic campus. Access to most classroom labs is handled through the ISAAC keyless door access system. The majority of classrooms both on the Tempe campus and Polytechnic Campus are state of the art, A standard classrooms typically has a teaching station, projector systems, Document cameras, video cameras and microphone systems for remote learning or class recordings. </w:t>
      </w:r>
    </w:p>
    <w:p>
      <w:pPr>
        <w:pStyle w:val="Normal"/>
        <w:rPr/>
      </w:pPr>
      <w:r>
        <w:rPr/>
      </w:r>
    </w:p>
    <w:p>
      <w:pPr>
        <w:pStyle w:val="Normal"/>
        <w:rPr/>
      </w:pPr>
      <w:r>
        <w:rPr/>
        <w:t xml:space="preserve">Classroom scheduling is done at the university level and room assignments are based on optimal space utilization. While many engineering courses are held in various buildings across campus, the majority of the SCIA classes are being scheduled in BYENG, BYAC, Coor Hall, and CAVC for the Temp campus, and for the Polytechnic Campus SCIA classes are typically held in following building: Peralta Hall, Santan Hall, Academic Center, Agrobusiness Center. </w:t>
      </w:r>
    </w:p>
    <w:p>
      <w:pPr>
        <w:pStyle w:val="Normal"/>
        <w:rPr/>
      </w:pPr>
      <w:r>
        <w:rPr/>
      </w:r>
    </w:p>
    <w:p>
      <w:pPr>
        <w:pStyle w:val="Normal"/>
        <w:rPr/>
      </w:pPr>
      <w:r>
        <w:rPr/>
        <w:t xml:space="preserve">ASU has upgraded a majority of its classrooms due to covid-19. All classrooms scheduled by SCIA have at least an instructor computer, projector, and Video recording/conferencing system instructional material can be seen by the class in person or remote due. For classes requiring more computer applications and instruction, classrooms with a sufficient number of computers for the students are available. SCIA utilizes the many Computers classrooms in Brickyard Engineering, Peralta Hall, as well those in Coor Hall. </w:t>
      </w:r>
    </w:p>
    <w:p>
      <w:pPr>
        <w:pStyle w:val="Normal"/>
        <w:rPr/>
      </w:pPr>
      <w:r>
        <w:rPr/>
      </w:r>
    </w:p>
    <w:p>
      <w:pPr>
        <w:pStyle w:val="Normal"/>
        <w:rPr/>
      </w:pPr>
      <w:r>
        <w:rPr/>
        <w:t>Classroom student and instructor PC's are configured to automatically delete any software or configuration changes after a reboot. The instructor does have a partitioned drive which allows long term storage as well as several cloud storage options. These are public access computers, and this configuration will help maintain a reliable generic build for all users. Students are advised to save data on AFS space, ASU cloud storage or use the USB port for external drive attachment.</w:t>
      </w:r>
    </w:p>
    <w:p>
      <w:pPr>
        <w:pStyle w:val="Normal"/>
        <w:rPr/>
      </w:pPr>
      <w:r>
        <w:rPr/>
      </w:r>
    </w:p>
    <w:p>
      <w:pPr>
        <w:pStyle w:val="Normal"/>
        <w:rPr>
          <w:u w:val="single"/>
        </w:rPr>
      </w:pPr>
      <w:r>
        <w:rPr>
          <w:u w:val="single"/>
        </w:rPr>
        <w:t>eSpace classrooms</w:t>
      </w:r>
    </w:p>
    <w:p>
      <w:pPr>
        <w:pStyle w:val="Normal"/>
        <w:rPr/>
      </w:pPr>
      <w:r>
        <w:rPr/>
        <w:t xml:space="preserve">The eSpace classrooms are located BYENG, Tooker Hall, Peralta Hall and in the Engineering Center G-Wing (ECG) for all of our programs. eSpace provides students with an array of tools from hand and power tools to a Makerbot 3-D printers to allow students the ability to prototype and build design projects. Each classroom also has a set desktops or laptops that have various engineering software installed. These classrooms and amenities are available to students who are registered in a class that meets in the eSpace classrooms. </w:t>
      </w:r>
    </w:p>
    <w:p>
      <w:pPr>
        <w:pStyle w:val="Normal"/>
        <w:rPr/>
      </w:pPr>
      <w:r>
        <w:rPr/>
      </w:r>
    </w:p>
    <w:p>
      <w:pPr>
        <w:pStyle w:val="Normal"/>
        <w:rPr/>
      </w:pPr>
      <w:r>
        <w:rPr/>
      </w:r>
    </w:p>
    <w:p>
      <w:pPr>
        <w:pStyle w:val="Normal"/>
        <w:numPr>
          <w:ilvl w:val="0"/>
          <w:numId w:val="86"/>
        </w:numPr>
        <w:ind w:hanging="360" w:left="0"/>
        <w:rPr/>
      </w:pPr>
      <w:r>
        <w:rPr/>
        <w:t xml:space="preserve">Laboratory facilities </w:t>
      </w:r>
    </w:p>
    <w:p>
      <w:pPr>
        <w:pStyle w:val="Normal"/>
        <w:ind w:left="360"/>
        <w:rPr>
          <w:u w:val="single"/>
        </w:rPr>
      </w:pPr>
      <w:r>
        <w:rPr>
          <w:u w:val="single"/>
        </w:rPr>
      </w:r>
    </w:p>
    <w:p>
      <w:pPr>
        <w:pStyle w:val="Normal"/>
        <w:rPr>
          <w:u w:val="single"/>
        </w:rPr>
      </w:pPr>
      <w:r>
        <w:rPr>
          <w:u w:val="single"/>
        </w:rPr>
        <w:t xml:space="preserve">Brickyard Building (BYENG) &amp; Peralta (PRLTA) </w:t>
      </w:r>
    </w:p>
    <w:p>
      <w:pPr>
        <w:pStyle w:val="Normal"/>
        <w:rPr/>
      </w:pPr>
      <w:r>
        <w:rPr/>
        <w:t xml:space="preserve">SCIA provides state of the art instructional computing facilities in several labs : Brickyard building rooms 205, 209, 214, 215, 217, 222, 387 &amp; M1-11 as well as in Peralta 202, 208 and 213. The labs have 24/7 access for students. These labs offer access to Windows 10, Linux, and OS X operating systems. A more detailed list of computing facilities and software available in the labs are given in Appendix C: Equipment. </w:t>
      </w:r>
    </w:p>
    <w:p>
      <w:pPr>
        <w:pStyle w:val="Normal"/>
        <w:rPr/>
      </w:pPr>
      <w:r>
        <w:rPr/>
      </w:r>
    </w:p>
    <w:p>
      <w:pPr>
        <w:pStyle w:val="Normal"/>
        <w:rPr/>
      </w:pPr>
      <w:r>
        <w:rPr/>
        <w:t xml:space="preserve">SCIA provides access to 12 mediated group study rooms/areas of which many are 24/7 accessible to students including 2 mediated outdoor meeting spaces. SCIA also offers online virtual labs to allow off-campus access to many of the common software required by courses. These services are with available to utilizing multiple operating systems including: Windows: https://ets.engineering.asu.edu/remote-access-labs/, Linux SSH: General.asu.edu, and for Mac OS X which was recently acquired service from Apporto to support our mobile development courses </w:t>
      </w:r>
      <w:hyperlink r:id="rId82">
        <w:r>
          <w:rPr>
            <w:rStyle w:val="ListLabel2248"/>
            <w:u w:val="single"/>
          </w:rPr>
          <w:t>https://asu.apporto.com/</w:t>
        </w:r>
      </w:hyperlink>
      <w:r>
        <w:rPr/>
        <w:t xml:space="preserve">. </w:t>
      </w:r>
    </w:p>
    <w:p>
      <w:pPr>
        <w:pStyle w:val="Normal"/>
        <w:ind w:left="360"/>
        <w:rPr>
          <w:u w:val="single"/>
        </w:rPr>
      </w:pPr>
      <w:r>
        <w:rPr>
          <w:u w:val="single"/>
        </w:rPr>
      </w:r>
    </w:p>
    <w:p>
      <w:pPr>
        <w:pStyle w:val="Normal"/>
        <w:rPr>
          <w:u w:val="single"/>
        </w:rPr>
      </w:pPr>
      <w:r>
        <w:rPr>
          <w:u w:val="single"/>
        </w:rPr>
        <w:t>Student Organization Space (ECG Student Center)</w:t>
      </w:r>
    </w:p>
    <w:p>
      <w:pPr>
        <w:pStyle w:val="Normal"/>
        <w:rPr/>
      </w:pPr>
      <w:r>
        <w:rPr/>
        <w:t>The Engineering Student Center is a collaborative space for students to meet any time Monday through Thursday 8 am to 9 pm and on Fridays from 8 am to 5 pm. The space is equipped with movable tables and walls to accommodate any size of student meetings. This space is open seating for individual study or by reservation for larger groups. It also has laptop check-out which is open to any FSE engineering student. These laptops are also equipped with engineering software.</w:t>
      </w:r>
    </w:p>
    <w:p>
      <w:pPr>
        <w:pStyle w:val="Normal"/>
        <w:rPr/>
      </w:pPr>
      <w:r>
        <w:rPr/>
      </w:r>
    </w:p>
    <w:p>
      <w:pPr>
        <w:pStyle w:val="Normal"/>
        <w:rPr>
          <w:u w:val="single"/>
        </w:rPr>
      </w:pPr>
      <w:r>
        <w:rPr>
          <w:u w:val="single"/>
        </w:rPr>
        <w:t>FSE 3-D Print Lab</w:t>
      </w:r>
    </w:p>
    <w:p>
      <w:pPr>
        <w:pStyle w:val="Normal"/>
        <w:rPr/>
      </w:pPr>
      <w:r>
        <w:rPr/>
        <w:t>The 3-D printer lab is a rapid prototyping lab with 3-D printers and laser cutters. Students can submit files or attend training and learn principles of 3-D modeling and manufacturing and operate the equipment themselves. Each machine in this lab has an attached computer that has been configured for 3-D modeling and is installed with operation software for its adjoined machine. This lab is open Mondays through Fridays 8 am to 5 pm and is located in the Design South building on the main Tempe campus.</w:t>
      </w:r>
    </w:p>
    <w:p>
      <w:pPr>
        <w:pStyle w:val="Normal"/>
        <w:rPr/>
      </w:pPr>
      <w:r>
        <w:rPr/>
      </w:r>
    </w:p>
    <w:p>
      <w:pPr>
        <w:pStyle w:val="Normal"/>
        <w:rPr>
          <w:u w:val="single"/>
        </w:rPr>
      </w:pPr>
      <w:r>
        <w:rPr>
          <w:u w:val="single"/>
        </w:rPr>
        <w:t>SCIA Manufacturing Instructional Lab</w:t>
      </w:r>
    </w:p>
    <w:p>
      <w:pPr>
        <w:pStyle w:val="Normal"/>
        <w:rPr/>
      </w:pPr>
      <w:r>
        <w:rPr/>
        <w:t>We recently built a Manufacturing lab to supplement the FSE 3d-print lab. This lab currently has 6x 3d-D printers, Computer Integrate Manufacturing System, UR5 Robotic Arm, Coordinate measuring machines and is currently heavily used by our capstone classes in the various SCIA programs.</w:t>
      </w:r>
    </w:p>
    <w:p>
      <w:pPr>
        <w:pStyle w:val="Normal"/>
        <w:rPr/>
      </w:pPr>
      <w:r>
        <w:rPr/>
      </w:r>
    </w:p>
    <w:p>
      <w:pPr>
        <w:pStyle w:val="Normal"/>
        <w:rPr>
          <w:rStyle w:val="Hyperlink"/>
          <w:rFonts w:ascii="Roboto" w:hAnsi="Roboto" w:eastAsia="Calibri"/>
          <w:color w:val="auto"/>
          <w:shd w:fill="FFFFFF" w:val="clear"/>
        </w:rPr>
      </w:pPr>
      <w:hyperlink r:id="rId83">
        <w:r>
          <w:rPr>
            <w:rStyle w:val="ListLabel2248"/>
            <w:u w:val="single"/>
          </w:rPr>
          <w:t xml:space="preserve">SCIA AR/VR Lab </w:t>
        </w:r>
      </w:hyperlink>
    </w:p>
    <w:p>
      <w:pPr>
        <w:pStyle w:val="Normal"/>
        <w:rPr/>
      </w:pPr>
      <w:hyperlink r:id="rId84">
        <w:r>
          <w:rPr>
            <w:rStyle w:val="ListLabel209"/>
          </w:rPr>
          <w:t xml:space="preserve"> </w:t>
        </w:r>
      </w:hyperlink>
      <w:r>
        <w:rPr/>
        <w:t xml:space="preserve">We recently built out a small AR/VR lab to support our Gaming Certificate, capstone classes and several CSE classes. Equipment in includes several high end Dell Workstations, Backpack computer, and Several AR/VR like Oculus Rift and Microsoft HaloLens headsets providing students access to the latest AR/VR technologies. </w:t>
      </w:r>
    </w:p>
    <w:p>
      <w:pPr>
        <w:pStyle w:val="Normal"/>
        <w:rPr/>
      </w:pPr>
      <w:r>
        <w:rPr/>
      </w:r>
    </w:p>
    <w:p>
      <w:pPr>
        <w:pStyle w:val="Normal"/>
        <w:rPr/>
      </w:pPr>
      <w:r>
        <w:rPr/>
      </w:r>
    </w:p>
    <w:p>
      <w:pPr>
        <w:pStyle w:val="Normal"/>
        <w:rPr>
          <w:u w:val="single"/>
        </w:rPr>
      </w:pPr>
      <w:r>
        <w:rPr>
          <w:u w:val="single"/>
        </w:rPr>
        <w:t>PSYN Student Org Workspace</w:t>
      </w:r>
    </w:p>
    <w:p>
      <w:pPr>
        <w:pStyle w:val="Normal"/>
        <w:rPr/>
      </w:pPr>
      <w:r>
        <w:rPr/>
        <w:t>The Student Org Workspace is a production environment for student organizations that are building projects to compete nationally with other universities. Each of the student organizations has a designated space to store their own unique tools for their specific projects such as a clean room for electronic construction or chemical mixing equipment to make rocket fuel. This space also has a communal tool area that contains common machinery and tools, such as machinery for metal and wood fabrication that is available to all organization in the workspace. This space is available to all students and their faculty advisors 24/7 once they have completed the shop safety training provided by our Engineering Environment Health and Safety. This space is also utilized by Engineering Projects in Community Service (EPICS) teams that are build ready and may have larger projects.</w:t>
      </w:r>
    </w:p>
    <w:p>
      <w:pPr>
        <w:pStyle w:val="Normal"/>
        <w:rPr/>
      </w:pPr>
      <w:r>
        <w:rPr/>
      </w:r>
    </w:p>
    <w:p>
      <w:pPr>
        <w:pStyle w:val="Normal"/>
        <w:rPr/>
      </w:pPr>
      <w:r>
        <w:rPr/>
      </w:r>
    </w:p>
    <w:p>
      <w:pPr>
        <w:pStyle w:val="Heading2"/>
        <w:spacing w:before="120" w:after="60"/>
        <w:ind w:hanging="360" w:left="360"/>
        <w:rPr/>
      </w:pPr>
      <w:bookmarkStart w:id="137" w:name="_Toc75711186"/>
      <w:r>
        <w:rPr/>
        <w:t>B. Computing Resources</w:t>
      </w:r>
      <w:bookmarkEnd w:id="137"/>
      <w:r>
        <w:rPr/>
        <w:t xml:space="preserve"> </w:t>
      </w:r>
    </w:p>
    <w:p>
      <w:pPr>
        <w:pStyle w:val="Normal"/>
        <w:rPr/>
      </w:pPr>
      <w:r>
        <w:rPr/>
        <w:t>Describe any computing resources (workstations, servers, storage, networks including software) in addition to those described in the laboratories in Part A, which are used by the students in the program. Include a discussion of the accessibility of university-wide computing resources available to all students via various locations such as student housing, library, student union, off-campus, etc. State the hours the various computing facilities are open to students. Assess the adequacy of these facilities to support the scholarly and professional activities of the students and faculty in the program.</w:t>
      </w:r>
    </w:p>
    <w:p>
      <w:pPr>
        <w:pStyle w:val="Normal"/>
        <w:ind w:left="360"/>
        <w:rPr>
          <w:i/>
          <w:i/>
        </w:rPr>
      </w:pPr>
      <w:r>
        <w:rPr>
          <w:i/>
        </w:rPr>
      </w:r>
    </w:p>
    <w:p>
      <w:pPr>
        <w:pStyle w:val="Normal"/>
        <w:ind w:left="360"/>
        <w:rPr>
          <w:i/>
          <w:i/>
        </w:rPr>
      </w:pPr>
      <w:r>
        <w:rPr>
          <w:i/>
        </w:rPr>
      </w:r>
    </w:p>
    <w:p>
      <w:pPr>
        <w:pStyle w:val="Normal"/>
        <w:rPr>
          <w:u w:val="single"/>
        </w:rPr>
      </w:pPr>
      <w:r>
        <w:rPr>
          <w:u w:val="single"/>
        </w:rPr>
        <w:t xml:space="preserve">General University Lab Computers </w:t>
      </w:r>
    </w:p>
    <w:p>
      <w:pPr>
        <w:pStyle w:val="Normal"/>
        <w:rPr/>
      </w:pPr>
      <w:r>
        <w:rPr/>
        <w:t xml:space="preserve">A university-level office, University Technology Office (UTO) supports general-purpose computing facilities at 5 sites across the Tempe campus &amp; 2 sites located across the Polytechnic campus. These sites are well-equipped with modern hardware and a large selection of application software. A list of PC stations and printers provided by UTO is given in Appendix C: Equipment. </w:t>
      </w:r>
    </w:p>
    <w:p>
      <w:pPr>
        <w:pStyle w:val="Normal"/>
        <w:spacing w:lineRule="auto" w:line="276" w:before="0" w:after="200"/>
        <w:rPr>
          <w:u w:val="single"/>
        </w:rPr>
      </w:pPr>
      <w:r>
        <w:rPr>
          <w:u w:val="single"/>
        </w:rPr>
      </w:r>
    </w:p>
    <w:p>
      <w:pPr>
        <w:pStyle w:val="Normal"/>
        <w:spacing w:lineRule="auto" w:line="276" w:before="0" w:after="200"/>
        <w:rPr>
          <w:u w:val="single"/>
        </w:rPr>
      </w:pPr>
      <w:r>
        <w:rPr>
          <w:u w:val="single"/>
        </w:rPr>
        <w:t>Institution Software Availability</w:t>
      </w:r>
    </w:p>
    <w:p>
      <w:pPr>
        <w:pStyle w:val="Normal"/>
        <w:rPr/>
      </w:pPr>
      <w:r>
        <w:rPr/>
        <w:t>UTO currently offers several options for students to access the software they utilize for their studies at ASU:</w:t>
      </w:r>
    </w:p>
    <w:p>
      <w:pPr>
        <w:pStyle w:val="Normal"/>
        <w:numPr>
          <w:ilvl w:val="0"/>
          <w:numId w:val="87"/>
        </w:numPr>
        <w:rPr/>
      </w:pPr>
      <w:r>
        <w:rPr/>
        <w:t>Locally installed applications at the general computing sites.</w:t>
      </w:r>
    </w:p>
    <w:p>
      <w:pPr>
        <w:pStyle w:val="Normal"/>
        <w:numPr>
          <w:ilvl w:val="0"/>
          <w:numId w:val="87"/>
        </w:numPr>
        <w:rPr/>
      </w:pPr>
      <w:r>
        <w:rPr/>
        <w:t xml:space="preserve">Applications that can be run through Citrix, which in short allows students to access programs through a web browser so that they can utilize their personal machines and use applications that normally would only be available to students while on campus due to licensing agreement limitations. This service is available at </w:t>
      </w:r>
      <w:hyperlink r:id="rId85">
        <w:r>
          <w:rPr>
            <w:rStyle w:val="ListLabel2248"/>
            <w:u w:val="single"/>
          </w:rPr>
          <w:t>http://myapps.asu.edu/</w:t>
        </w:r>
      </w:hyperlink>
    </w:p>
    <w:p>
      <w:pPr>
        <w:pStyle w:val="Normal"/>
        <w:numPr>
          <w:ilvl w:val="0"/>
          <w:numId w:val="87"/>
        </w:numPr>
        <w:rPr/>
      </w:pPr>
      <w:r>
        <w:rPr/>
        <w:t xml:space="preserve">Student can also download software that is licensed for Students on their personal machines, these applications can be found here: </w:t>
      </w:r>
      <w:hyperlink r:id="rId86">
        <w:r>
          <w:rPr>
            <w:rStyle w:val="ListLabel2248"/>
            <w:u w:val="single"/>
          </w:rPr>
          <w:t>http://myapps.asu.edu/</w:t>
        </w:r>
      </w:hyperlink>
    </w:p>
    <w:p>
      <w:pPr>
        <w:pStyle w:val="Normal"/>
        <w:numPr>
          <w:ilvl w:val="0"/>
          <w:numId w:val="87"/>
        </w:numPr>
        <w:rPr/>
      </w:pPr>
      <w:r>
        <w:rPr/>
        <w:t xml:space="preserve">The university has been expanding the software available directly to students which includes the following Office 365, Autoesk for Education, Vmware Academic Program, Adobe Creative Cloud and others. </w:t>
      </w:r>
    </w:p>
    <w:p>
      <w:pPr>
        <w:pStyle w:val="Normal"/>
        <w:numPr>
          <w:ilvl w:val="0"/>
          <w:numId w:val="87"/>
        </w:numPr>
        <w:rPr/>
      </w:pPr>
      <w:r>
        <w:rPr/>
        <w:t xml:space="preserve">Microsoft </w:t>
      </w:r>
      <w:r>
        <w:rPr>
          <w:rFonts w:eastAsia="Roboto"/>
          <w:highlight w:val="white"/>
        </w:rPr>
        <w:t>Azure Dev Tools for Teaching</w:t>
      </w:r>
      <w:r>
        <w:rPr/>
        <w:t xml:space="preserve"> and AWS Educate.</w:t>
      </w:r>
    </w:p>
    <w:p>
      <w:pPr>
        <w:pStyle w:val="Normal"/>
        <w:ind w:left="720"/>
        <w:rPr/>
      </w:pPr>
      <w:r>
        <w:rPr/>
      </w:r>
    </w:p>
    <w:p>
      <w:pPr>
        <w:pStyle w:val="Normal"/>
        <w:rPr/>
      </w:pPr>
      <w:r>
        <w:rPr/>
      </w:r>
    </w:p>
    <w:p>
      <w:pPr>
        <w:pStyle w:val="Normal"/>
        <w:rPr>
          <w:u w:val="single"/>
        </w:rPr>
      </w:pPr>
      <w:r>
        <w:rPr>
          <w:u w:val="single"/>
        </w:rPr>
        <w:t>Libraries</w:t>
      </w:r>
    </w:p>
    <w:p>
      <w:pPr>
        <w:pStyle w:val="Normal"/>
        <w:rPr/>
      </w:pPr>
      <w:r>
        <w:rPr/>
        <w:t xml:space="preserve">Arizona State University’s public and library computing provide students with a comprehensive suite of productivity software, the latest computing hardware, printing capabilities, laptop space, and technology rich team collaboration areas. With convenient locations and hours of operation ranging from 14 hours a day to 24 hour operations, students can access a full set of computing resources across the university, including a wide variety of accessibility hardware and software. </w:t>
      </w:r>
      <w:hyperlink r:id="rId87">
        <w:r>
          <w:rPr>
            <w:rStyle w:val="ListLabel2248"/>
            <w:u w:val="single"/>
          </w:rPr>
          <w:t>https://lib.asu.edu/</w:t>
        </w:r>
      </w:hyperlink>
      <w:r>
        <w:rPr/>
        <w:t xml:space="preserve"> </w:t>
      </w:r>
    </w:p>
    <w:p>
      <w:pPr>
        <w:pStyle w:val="Normal"/>
        <w:rPr/>
      </w:pPr>
      <w:r>
        <w:rPr/>
        <w:t xml:space="preserve"> </w:t>
      </w:r>
    </w:p>
    <w:p>
      <w:pPr>
        <w:pStyle w:val="Normal"/>
        <w:rPr>
          <w:u w:val="single"/>
        </w:rPr>
      </w:pPr>
      <w:r>
        <w:rPr>
          <w:u w:val="single"/>
        </w:rPr>
        <w:t>Wireless</w:t>
      </w:r>
    </w:p>
    <w:p>
      <w:pPr>
        <w:pStyle w:val="Normal"/>
        <w:rPr/>
      </w:pPr>
      <w:r>
        <w:rPr/>
        <w:t xml:space="preserve">Access to the wireless network is available throughout the campuses, inside and outside of the classrooms, enabling student use of mobile devices anywhere at any time to access the ASU network and the Internet. As a complement to mobility the university provides several technology studios, staffed support centers where students visit for one-on-one support for mobile devices and laptops, or to learn about classroom technologies and resources. </w:t>
      </w:r>
    </w:p>
    <w:p>
      <w:pPr>
        <w:pStyle w:val="Normal"/>
        <w:rPr/>
      </w:pPr>
      <w:r>
        <w:rPr/>
        <w:t xml:space="preserve"> </w:t>
      </w:r>
    </w:p>
    <w:p>
      <w:pPr>
        <w:pStyle w:val="Normal"/>
        <w:rPr>
          <w:u w:val="single"/>
        </w:rPr>
      </w:pPr>
      <w:r>
        <w:rPr>
          <w:u w:val="single"/>
        </w:rPr>
        <w:t>On-Campus Sites</w:t>
      </w:r>
    </w:p>
    <w:p>
      <w:pPr>
        <w:pStyle w:val="Normal"/>
        <w:rPr/>
      </w:pPr>
      <w:r>
        <w:rPr/>
        <w:t>Five large full service computing site locations on the Tempe with 460 computers, offer more than 100+ software applications across the academic areas. There are 2 computing major computing sites located that the Polytechnic campus with about 75 computers. Desktop imaging is designed so students can seamlessly move and work from the classroom to the computing sites to the resident halls, with the assurance of technology continuity. Over 500 laptop specific seats offer students a place to study and collaborate when not in computing sites or team rooms. 13 resident halls across the University are equipped with small computing sites, many offering the same design and complement of software.</w:t>
      </w:r>
    </w:p>
    <w:p>
      <w:pPr>
        <w:pStyle w:val="Normal"/>
        <w:rPr>
          <w:highlight w:val="yellow"/>
        </w:rPr>
      </w:pPr>
      <w:r>
        <w:rPr>
          <w:highlight w:val="yellow"/>
        </w:rPr>
      </w:r>
    </w:p>
    <w:p>
      <w:pPr>
        <w:pStyle w:val="Normal"/>
        <w:rPr/>
      </w:pPr>
      <w:r>
        <w:rPr/>
        <w:t>A summary table of most ASU computing Classroom sites used by the engineering undergraduates is shown in Table 7.1.</w:t>
      </w:r>
    </w:p>
    <w:p>
      <w:pPr>
        <w:pStyle w:val="Normal"/>
        <w:rPr/>
      </w:pPr>
      <w:r>
        <w:rPr/>
      </w:r>
    </w:p>
    <w:p>
      <w:pPr>
        <w:pStyle w:val="Normal"/>
        <w:rPr>
          <w:i/>
          <w:i/>
        </w:rPr>
      </w:pPr>
      <w:r>
        <w:rPr>
          <w:i/>
        </w:rPr>
        <w:t>Table 7.1 Computing Classroom Facilities</w:t>
      </w:r>
    </w:p>
    <w:tbl>
      <w:tblPr>
        <w:tblW w:w="5573" w:type="dxa"/>
        <w:jc w:val="left"/>
        <w:tblInd w:w="190" w:type="dxa"/>
        <w:tblLayout w:type="fixed"/>
        <w:tblCellMar>
          <w:top w:w="100" w:type="dxa"/>
          <w:left w:w="100" w:type="dxa"/>
          <w:bottom w:w="100" w:type="dxa"/>
          <w:right w:w="100" w:type="dxa"/>
        </w:tblCellMar>
        <w:tblLook w:val="0600" w:noHBand="1" w:noVBand="1" w:firstColumn="0" w:lastRow="0" w:lastColumn="0" w:firstRow="0"/>
      </w:tblPr>
      <w:tblGrid>
        <w:gridCol w:w="1148"/>
        <w:gridCol w:w="950"/>
        <w:gridCol w:w="555"/>
        <w:gridCol w:w="1638"/>
        <w:gridCol w:w="1282"/>
      </w:tblGrid>
      <w:tr>
        <w:trPr>
          <w:trHeight w:val="485" w:hRule="atLeast"/>
        </w:trPr>
        <w:tc>
          <w:tcPr>
            <w:tcW w:w="1148" w:type="dxa"/>
            <w:tcBorders>
              <w:top w:val="single" w:sz="6" w:space="0" w:color="000000"/>
              <w:left w:val="single" w:sz="6" w:space="0" w:color="000000"/>
              <w:bottom w:val="single" w:sz="6" w:space="0" w:color="000000"/>
              <w:right w:val="single" w:sz="6" w:space="0" w:color="000000"/>
            </w:tcBorders>
            <w:shd w:color="auto" w:fill="EEECE1" w:themeFill="background2" w:val="clear"/>
          </w:tcPr>
          <w:p>
            <w:pPr>
              <w:pStyle w:val="Normal"/>
              <w:widowControl w:val="false"/>
              <w:rPr>
                <w:sz w:val="22"/>
                <w:szCs w:val="22"/>
              </w:rPr>
            </w:pPr>
            <w:r>
              <w:rPr>
                <w:sz w:val="22"/>
                <w:szCs w:val="22"/>
              </w:rPr>
              <w:t>Bldg.Code</w:t>
            </w:r>
          </w:p>
        </w:tc>
        <w:tc>
          <w:tcPr>
            <w:tcW w:w="950" w:type="dxa"/>
            <w:tcBorders>
              <w:top w:val="single" w:sz="6" w:space="0" w:color="000000"/>
              <w:left w:val="single" w:sz="6" w:space="0" w:color="000000"/>
              <w:bottom w:val="single" w:sz="6" w:space="0" w:color="000000"/>
              <w:right w:val="single" w:sz="6" w:space="0" w:color="000000"/>
            </w:tcBorders>
            <w:shd w:color="auto" w:fill="EEECE1" w:themeFill="background2" w:val="clear"/>
          </w:tcPr>
          <w:p>
            <w:pPr>
              <w:pStyle w:val="Normal"/>
              <w:widowControl w:val="false"/>
              <w:rPr>
                <w:sz w:val="22"/>
                <w:szCs w:val="22"/>
              </w:rPr>
            </w:pPr>
            <w:r>
              <w:rPr>
                <w:sz w:val="22"/>
                <w:szCs w:val="22"/>
              </w:rPr>
              <w:t>Rm. No.</w:t>
            </w:r>
          </w:p>
        </w:tc>
        <w:tc>
          <w:tcPr>
            <w:tcW w:w="555" w:type="dxa"/>
            <w:tcBorders>
              <w:top w:val="single" w:sz="6" w:space="0" w:color="000000"/>
              <w:left w:val="single" w:sz="6" w:space="0" w:color="000000"/>
              <w:bottom w:val="single" w:sz="6" w:space="0" w:color="000000"/>
              <w:right w:val="single" w:sz="6" w:space="0" w:color="000000"/>
            </w:tcBorders>
            <w:shd w:color="auto" w:fill="EEECE1" w:themeFill="background2" w:val="clear"/>
          </w:tcPr>
          <w:p>
            <w:pPr>
              <w:pStyle w:val="Normal"/>
              <w:widowControl w:val="false"/>
              <w:rPr>
                <w:sz w:val="22"/>
                <w:szCs w:val="22"/>
              </w:rPr>
            </w:pPr>
            <w:r>
              <w:rPr>
                <w:sz w:val="22"/>
                <w:szCs w:val="22"/>
              </w:rPr>
              <w:t>Cap</w:t>
            </w:r>
          </w:p>
        </w:tc>
        <w:tc>
          <w:tcPr>
            <w:tcW w:w="1638" w:type="dxa"/>
            <w:tcBorders>
              <w:top w:val="single" w:sz="6" w:space="0" w:color="000000"/>
              <w:left w:val="single" w:sz="6" w:space="0" w:color="000000"/>
              <w:bottom w:val="single" w:sz="6" w:space="0" w:color="000000"/>
              <w:right w:val="single" w:sz="6" w:space="0" w:color="000000"/>
            </w:tcBorders>
            <w:shd w:color="auto" w:fill="EEECE1" w:themeFill="background2" w:val="clear"/>
          </w:tcPr>
          <w:p>
            <w:pPr>
              <w:pStyle w:val="Normal"/>
              <w:widowControl w:val="false"/>
              <w:rPr>
                <w:sz w:val="22"/>
                <w:szCs w:val="22"/>
              </w:rPr>
            </w:pPr>
            <w:r>
              <w:rPr>
                <w:sz w:val="22"/>
                <w:szCs w:val="22"/>
              </w:rPr>
              <w:t>Use</w:t>
            </w:r>
          </w:p>
        </w:tc>
        <w:tc>
          <w:tcPr>
            <w:tcW w:w="1282" w:type="dxa"/>
            <w:tcBorders>
              <w:top w:val="single" w:sz="6" w:space="0" w:color="000000"/>
              <w:left w:val="single" w:sz="6" w:space="0" w:color="000000"/>
              <w:bottom w:val="single" w:sz="6" w:space="0" w:color="000000"/>
              <w:right w:val="single" w:sz="6" w:space="0" w:color="000000"/>
            </w:tcBorders>
            <w:shd w:color="auto" w:fill="EEECE1" w:themeFill="background2" w:val="clear"/>
          </w:tcPr>
          <w:p>
            <w:pPr>
              <w:pStyle w:val="Normal"/>
              <w:widowControl w:val="false"/>
              <w:rPr>
                <w:sz w:val="22"/>
                <w:szCs w:val="22"/>
              </w:rPr>
            </w:pPr>
            <w:r>
              <w:rPr>
                <w:sz w:val="22"/>
                <w:szCs w:val="22"/>
              </w:rPr>
              <w:t>Zoom Level</w:t>
            </w:r>
          </w:p>
        </w:tc>
      </w:tr>
      <w:tr>
        <w:trPr>
          <w:trHeight w:val="435" w:hRule="atLeast"/>
        </w:trPr>
        <w:tc>
          <w:tcPr>
            <w:tcW w:w="1148" w:type="dxa"/>
            <w:tcBorders>
              <w:top w:val="single" w:sz="6" w:space="0" w:color="000000"/>
              <w:left w:val="single" w:sz="6" w:space="0" w:color="000000"/>
              <w:bottom w:val="single" w:sz="6" w:space="0" w:color="000000"/>
              <w:right w:val="single" w:sz="6" w:space="0" w:color="000000"/>
            </w:tcBorders>
          </w:tcPr>
          <w:p>
            <w:pPr>
              <w:pStyle w:val="Normal"/>
              <w:widowControl w:val="false"/>
              <w:spacing w:beforeAutospacing="0" w:before="0" w:afterAutospacing="0" w:after="0"/>
              <w:jc w:val="left"/>
              <w:rPr/>
            </w:pPr>
            <w:r>
              <w:rPr>
                <w:rFonts w:eastAsia="Times New Roman" w:cs="Times New Roman"/>
                <w:color w:themeColor="text1" w:val="000000"/>
                <w:sz w:val="22"/>
                <w:szCs w:val="22"/>
                <w:lang w:val="en-US"/>
              </w:rPr>
              <w:t>{%tr for f in criterion_facilities.facilities %}</w:t>
            </w:r>
          </w:p>
        </w:tc>
        <w:tc>
          <w:tcPr>
            <w:tcW w:w="950"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c>
          <w:tcPr>
            <w:tcW w:w="555"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c>
          <w:tcPr>
            <w:tcW w:w="1638"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c>
          <w:tcPr>
            <w:tcW w:w="1282"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r>
      <w:tr>
        <w:trPr>
          <w:trHeight w:val="435" w:hRule="atLeast"/>
        </w:trPr>
        <w:tc>
          <w:tcPr>
            <w:tcW w:w="1148" w:type="dxa"/>
            <w:tcBorders>
              <w:left w:val="single" w:sz="6" w:space="0" w:color="000000"/>
              <w:bottom w:val="single" w:sz="6" w:space="0" w:color="000000"/>
              <w:right w:val="single" w:sz="6" w:space="0" w:color="000000"/>
            </w:tcBorders>
          </w:tcPr>
          <w:p>
            <w:pPr>
              <w:pStyle w:val="Normal"/>
              <w:widowControl w:val="false"/>
              <w:spacing w:beforeAutospacing="0" w:before="0" w:afterAutospacing="0" w:after="0"/>
              <w:jc w:val="left"/>
              <w:rPr/>
            </w:pPr>
            <w:r>
              <w:rPr/>
              <w:t>{{</w:t>
            </w:r>
            <w:r>
              <w:rPr>
                <w:rFonts w:eastAsia="Times New Roman" w:cs="Times New Roman"/>
                <w:color w:themeColor="text1" w:val="000000"/>
                <w:sz w:val="22"/>
                <w:szCs w:val="22"/>
                <w:lang w:val="en-US"/>
              </w:rPr>
              <w:t>f.bldg_code</w:t>
            </w:r>
            <w:r>
              <w:rPr/>
              <w:t>}}</w:t>
            </w:r>
          </w:p>
        </w:tc>
        <w:tc>
          <w:tcPr>
            <w:tcW w:w="950" w:type="dxa"/>
            <w:tcBorders>
              <w:left w:val="single" w:sz="6" w:space="0" w:color="000000"/>
              <w:bottom w:val="single" w:sz="6" w:space="0" w:color="000000"/>
              <w:right w:val="single" w:sz="6" w:space="0" w:color="000000"/>
            </w:tcBorders>
          </w:tcPr>
          <w:p>
            <w:pPr>
              <w:pStyle w:val="Normal"/>
              <w:widowControl w:val="false"/>
              <w:rPr>
                <w:sz w:val="22"/>
                <w:szCs w:val="22"/>
              </w:rPr>
            </w:pPr>
            <w:r>
              <w:rPr>
                <w:sz w:val="22"/>
                <w:szCs w:val="22"/>
              </w:rPr>
              <w:t>{{</w:t>
            </w:r>
            <w:r>
              <w:rPr>
                <w:rFonts w:eastAsia="Times New Roman" w:cs="Times New Roman"/>
                <w:color w:themeColor="text1" w:val="000000"/>
                <w:sz w:val="22"/>
                <w:szCs w:val="22"/>
                <w:lang w:val="en-US"/>
              </w:rPr>
              <w:t>f.room_number</w:t>
            </w:r>
            <w:r>
              <w:rPr>
                <w:sz w:val="22"/>
                <w:szCs w:val="22"/>
              </w:rPr>
              <w:t>}}</w:t>
            </w:r>
          </w:p>
        </w:tc>
        <w:tc>
          <w:tcPr>
            <w:tcW w:w="555" w:type="dxa"/>
            <w:tcBorders>
              <w:left w:val="single" w:sz="6" w:space="0" w:color="000000"/>
              <w:bottom w:val="single" w:sz="6" w:space="0" w:color="000000"/>
              <w:right w:val="single" w:sz="6" w:space="0" w:color="000000"/>
            </w:tcBorders>
          </w:tcPr>
          <w:p>
            <w:pPr>
              <w:pStyle w:val="Normal"/>
              <w:widowControl w:val="false"/>
              <w:rPr>
                <w:sz w:val="22"/>
                <w:szCs w:val="22"/>
              </w:rPr>
            </w:pPr>
            <w:r>
              <w:rPr>
                <w:sz w:val="22"/>
                <w:szCs w:val="22"/>
              </w:rPr>
              <w:t>{{</w:t>
            </w:r>
            <w:r>
              <w:rPr>
                <w:rFonts w:eastAsia="Times New Roman" w:cs="Times New Roman"/>
                <w:color w:themeColor="text1" w:val="000000"/>
                <w:sz w:val="22"/>
                <w:szCs w:val="22"/>
                <w:lang w:val="en-US"/>
              </w:rPr>
              <w:t>f.capacity</w:t>
            </w:r>
            <w:r>
              <w:rPr>
                <w:sz w:val="22"/>
                <w:szCs w:val="22"/>
              </w:rPr>
              <w:t>}}</w:t>
            </w:r>
          </w:p>
        </w:tc>
        <w:tc>
          <w:tcPr>
            <w:tcW w:w="1638" w:type="dxa"/>
            <w:tcBorders>
              <w:left w:val="single" w:sz="6" w:space="0" w:color="000000"/>
              <w:bottom w:val="single" w:sz="6" w:space="0" w:color="000000"/>
              <w:right w:val="single" w:sz="6" w:space="0" w:color="000000"/>
            </w:tcBorders>
          </w:tcPr>
          <w:p>
            <w:pPr>
              <w:pStyle w:val="Normal"/>
              <w:widowControl w:val="false"/>
              <w:rPr>
                <w:sz w:val="22"/>
                <w:szCs w:val="22"/>
              </w:rPr>
            </w:pPr>
            <w:r>
              <w:rPr>
                <w:sz w:val="22"/>
                <w:szCs w:val="22"/>
              </w:rPr>
              <w:t>{{</w:t>
            </w:r>
            <w:r>
              <w:rPr>
                <w:rFonts w:eastAsia="Times New Roman" w:cs="Times New Roman"/>
                <w:color w:themeColor="text1" w:val="000000"/>
                <w:sz w:val="22"/>
                <w:szCs w:val="22"/>
                <w:lang w:val="en-US"/>
              </w:rPr>
              <w:t>f.use_description</w:t>
            </w:r>
            <w:r>
              <w:rPr>
                <w:sz w:val="22"/>
                <w:szCs w:val="22"/>
              </w:rPr>
              <w:t>}}</w:t>
            </w:r>
          </w:p>
        </w:tc>
        <w:tc>
          <w:tcPr>
            <w:tcW w:w="1282" w:type="dxa"/>
            <w:tcBorders>
              <w:left w:val="single" w:sz="6" w:space="0" w:color="000000"/>
              <w:bottom w:val="single" w:sz="6" w:space="0" w:color="000000"/>
              <w:right w:val="single" w:sz="6" w:space="0" w:color="000000"/>
            </w:tcBorders>
          </w:tcPr>
          <w:p>
            <w:pPr>
              <w:pStyle w:val="Normal"/>
              <w:widowControl w:val="false"/>
              <w:rPr>
                <w:sz w:val="22"/>
                <w:szCs w:val="22"/>
              </w:rPr>
            </w:pPr>
            <w:r>
              <w:rPr>
                <w:sz w:val="22"/>
                <w:szCs w:val="22"/>
              </w:rPr>
              <w:t>{{</w:t>
            </w:r>
            <w:r>
              <w:rPr>
                <w:rFonts w:eastAsia="Times New Roman" w:cs="Times New Roman"/>
                <w:color w:themeColor="text1" w:val="000000"/>
                <w:sz w:val="22"/>
                <w:szCs w:val="22"/>
                <w:lang w:val="en-US"/>
              </w:rPr>
              <w:t>f.zoom_level</w:t>
            </w:r>
            <w:r>
              <w:rPr>
                <w:sz w:val="22"/>
                <w:szCs w:val="22"/>
              </w:rPr>
              <w:t>}}</w:t>
            </w:r>
          </w:p>
        </w:tc>
      </w:tr>
      <w:tr>
        <w:trPr>
          <w:trHeight w:val="405" w:hRule="atLeast"/>
        </w:trPr>
        <w:tc>
          <w:tcPr>
            <w:tcW w:w="1148" w:type="dxa"/>
            <w:tcBorders>
              <w:top w:val="single" w:sz="6" w:space="0" w:color="000000"/>
              <w:left w:val="single" w:sz="6" w:space="0" w:color="000000"/>
              <w:bottom w:val="single" w:sz="6" w:space="0" w:color="000000"/>
              <w:right w:val="single" w:sz="6" w:space="0" w:color="000000"/>
            </w:tcBorders>
          </w:tcPr>
          <w:p>
            <w:pPr>
              <w:pStyle w:val="Normal"/>
              <w:widowControl w:val="false"/>
              <w:spacing w:beforeAutospacing="0" w:before="0" w:afterAutospacing="0" w:after="0"/>
              <w:jc w:val="left"/>
              <w:rPr/>
            </w:pPr>
            <w:r>
              <w:rPr>
                <w:rFonts w:eastAsia="Times New Roman" w:cs="Times New Roman"/>
                <w:color w:themeColor="text1" w:val="000000"/>
                <w:sz w:val="22"/>
                <w:szCs w:val="22"/>
                <w:lang w:val="en-US"/>
              </w:rPr>
              <w:t>{%tr endfor %}</w:t>
            </w:r>
          </w:p>
        </w:tc>
        <w:tc>
          <w:tcPr>
            <w:tcW w:w="950"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c>
          <w:tcPr>
            <w:tcW w:w="555"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c>
          <w:tcPr>
            <w:tcW w:w="1638"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c>
          <w:tcPr>
            <w:tcW w:w="1282" w:type="dxa"/>
            <w:tcBorders>
              <w:top w:val="single" w:sz="6" w:space="0" w:color="000000"/>
              <w:left w:val="single" w:sz="6" w:space="0" w:color="000000"/>
              <w:bottom w:val="single" w:sz="6" w:space="0" w:color="000000"/>
              <w:right w:val="single" w:sz="6" w:space="0" w:color="000000"/>
            </w:tcBorders>
          </w:tcPr>
          <w:p>
            <w:pPr>
              <w:pStyle w:val="Normal"/>
              <w:widowControl w:val="false"/>
              <w:rPr>
                <w:sz w:val="22"/>
                <w:szCs w:val="22"/>
              </w:rPr>
            </w:pPr>
            <w:r>
              <w:rPr>
                <w:sz w:val="22"/>
                <w:szCs w:val="22"/>
              </w:rPr>
            </w:r>
          </w:p>
        </w:tc>
      </w:tr>
    </w:tbl>
    <w:p>
      <w:pPr>
        <w:pStyle w:val="Normal"/>
        <w:ind w:left="720"/>
        <w:rPr/>
      </w:pPr>
      <w:r>
        <w:rPr/>
      </w:r>
    </w:p>
    <w:p>
      <w:pPr>
        <w:pStyle w:val="Normal"/>
        <w:ind w:left="720"/>
        <w:rPr/>
      </w:pPr>
      <w:r>
        <w:rPr/>
      </w:r>
    </w:p>
    <w:p>
      <w:pPr>
        <w:pStyle w:val="Normal"/>
        <w:rPr>
          <w:u w:val="single"/>
        </w:rPr>
      </w:pPr>
      <w:r>
        <w:rPr>
          <w:u w:val="single"/>
        </w:rPr>
        <w:t xml:space="preserve">High Performance Computing </w:t>
      </w:r>
    </w:p>
    <w:p>
      <w:pPr>
        <w:pStyle w:val="Normal"/>
        <w:rPr/>
      </w:pPr>
      <w:r>
        <w:rPr/>
        <w:t>The Research Computing offers world class computing resources to the researchers and students at Arizona State University. The Initiative is a hub for research in computing, collaborative research in the application of parallel computing systems, and a center for education in high performance computing systems. In collaboration with Research computing SCIA has invested in 13 clustered GPU Computing Nodes to support SCIA classes requiring HPC/GPU workloads. https://cores.research.asu.edu/research-computing/about</w:t>
      </w:r>
    </w:p>
    <w:p>
      <w:pPr>
        <w:pStyle w:val="Normal"/>
        <w:rPr/>
      </w:pPr>
      <w:r>
        <w:rPr/>
      </w:r>
    </w:p>
    <w:p>
      <w:pPr>
        <w:pStyle w:val="Normal"/>
        <w:rPr/>
      </w:pPr>
      <w:r>
        <w:rPr>
          <w:u w:val="single"/>
        </w:rPr>
        <w:t>Laptop Cart</w:t>
      </w:r>
      <w:r>
        <w:rPr/>
        <w:t xml:space="preserve"> </w:t>
      </w:r>
    </w:p>
    <w:p>
      <w:pPr>
        <w:pStyle w:val="Normal"/>
        <w:rPr/>
      </w:pPr>
      <w:r>
        <w:rPr/>
        <w:t>SCIA currently offers a Laptop cart that is available to all SCIA Faculty and Staff on The Tempe campus. 30 Dell laptops available for allowing any classroom to be setup as a temporary computer classroom. We have used this cart when running when faculty have a last minute request for computers.</w:t>
      </w:r>
    </w:p>
    <w:p>
      <w:pPr>
        <w:pStyle w:val="Normal"/>
        <w:rPr/>
      </w:pPr>
      <w:r>
        <w:rPr/>
      </w:r>
    </w:p>
    <w:p>
      <w:pPr>
        <w:pStyle w:val="Normal"/>
        <w:rPr/>
      </w:pPr>
      <w:r>
        <w:rPr>
          <w:u w:val="single"/>
        </w:rPr>
        <w:t>Recording/Streaming/Video Conferencing Classrooms</w:t>
      </w:r>
      <w:r>
        <w:rPr/>
        <w:t xml:space="preserve"> </w:t>
      </w:r>
    </w:p>
    <w:p>
      <w:pPr>
        <w:pStyle w:val="Normal"/>
        <w:rPr/>
      </w:pPr>
      <w:r>
        <w:rPr/>
        <w:t>During the Summer of 2020 All University Classrooms received a multi-million dollar infusion and were upgraded to have video conferencing capability to support hybrid learning model during the pandemic. This infusion increased the number of video conference capable rooms SCIA has from 6 to 8. Also through Global Outreach and Extended Education (GOEE) have an additional six recording/streaming/video conferencing rooms available to SCIA. In addition to the classroom resources, SCIA has a dedicated recording Studio for online classes, supplemental materials or if an instructor is unable to make a class for some reason they can pre/post record a class to provide to students.</w:t>
      </w:r>
    </w:p>
    <w:p>
      <w:pPr>
        <w:pStyle w:val="Normal"/>
        <w:rPr/>
      </w:pPr>
      <w:r>
        <w:rPr/>
      </w:r>
    </w:p>
    <w:p>
      <w:pPr>
        <w:pStyle w:val="Normal"/>
        <w:rPr>
          <w:u w:val="single"/>
        </w:rPr>
      </w:pPr>
      <w:r>
        <w:rPr>
          <w:u w:val="single"/>
        </w:rPr>
        <w:t>Mobile Video Conference Cart</w:t>
      </w:r>
    </w:p>
    <w:p>
      <w:pPr>
        <w:pStyle w:val="Normal"/>
        <w:rPr/>
      </w:pPr>
      <w:r>
        <w:rPr/>
        <w:t xml:space="preserve">While all of our Conference room and Classrooms in SCIA our outfitted with Video conferencing equipment SCIA currently has one Flexible Mobile video conference cart used to make any space capable of video conferencing or if we have a serious equipment failure this cart can be used while a room is being repaired. </w:t>
      </w:r>
    </w:p>
    <w:p>
      <w:pPr>
        <w:pStyle w:val="Normal"/>
        <w:rPr/>
      </w:pPr>
      <w:r>
        <w:rPr/>
      </w:r>
    </w:p>
    <w:p>
      <w:pPr>
        <w:pStyle w:val="Normal"/>
        <w:rPr/>
      </w:pPr>
      <w:r>
        <w:rPr/>
        <w:t>See Appendix C: Equipment for a complete list of Software available in the UTO Labs &amp; Classrooms.</w:t>
      </w:r>
    </w:p>
    <w:p>
      <w:pPr>
        <w:pStyle w:val="Normal"/>
        <w:ind w:left="360"/>
        <w:rPr>
          <w:i/>
          <w:i/>
        </w:rPr>
      </w:pPr>
      <w:r>
        <w:rPr>
          <w:i/>
        </w:rPr>
        <w:br/>
      </w:r>
    </w:p>
    <w:p>
      <w:pPr>
        <w:pStyle w:val="Heading2"/>
        <w:spacing w:before="120" w:after="60"/>
        <w:ind w:hanging="360" w:left="360"/>
        <w:rPr/>
      </w:pPr>
      <w:bookmarkStart w:id="138" w:name="_Toc75711187"/>
      <w:r>
        <w:rPr/>
        <w:t>C. Guidance</w:t>
      </w:r>
      <w:bookmarkEnd w:id="138"/>
    </w:p>
    <w:p>
      <w:pPr>
        <w:pStyle w:val="Normal"/>
        <w:rPr>
          <w:i/>
          <w:i/>
        </w:rPr>
      </w:pPr>
      <w:r>
        <w:rPr/>
        <w:t>Describe how students in the program are provided appropriate guidance regarding the use of the tools, equipment, computing resources, and laboratories.</w:t>
      </w:r>
      <w:r>
        <w:rPr>
          <w:i/>
        </w:rPr>
        <w:br/>
      </w:r>
    </w:p>
    <w:p>
      <w:pPr>
        <w:pStyle w:val="Normal"/>
        <w:rPr>
          <w:u w:val="single"/>
        </w:rPr>
      </w:pPr>
      <w:r>
        <w:rPr>
          <w:u w:val="single"/>
        </w:rPr>
        <w:t>Engineering Technical Services (ETS)</w:t>
      </w:r>
    </w:p>
    <w:p>
      <w:pPr>
        <w:pStyle w:val="Normal"/>
        <w:rPr/>
      </w:pPr>
      <w:r>
        <w:rPr/>
        <w:t xml:space="preserve">ETS is the Fulton School of Engineering organization responsible for the planning, development, operation and maintenance of our classrooms and labs at the college level. One shared SCIA/ETS support staff is devoted to provide support within the Brickyard, Centerpoint and Peralta. They are the main support contacts for the SCIA labs, ETS collaborates with the SCIA IT staff very closely to ensure student and faculty needs are being met within the student labs. </w:t>
      </w:r>
    </w:p>
    <w:p>
      <w:pPr>
        <w:pStyle w:val="Normal"/>
        <w:rPr/>
      </w:pPr>
      <w:r>
        <w:rPr/>
      </w:r>
    </w:p>
    <w:p>
      <w:pPr>
        <w:pStyle w:val="Normal"/>
        <w:rPr>
          <w:u w:val="single"/>
        </w:rPr>
      </w:pPr>
      <w:r>
        <w:rPr/>
        <w:t>Lincoln Slade, the IT Manager for SCIA, is in charge of the coordination between SCIA and ETS as well as UTO. He oversees the SCIA IT staff as well as IT infrastructure for SCIA as a whole and is responsible for evaluating what changes need to be made to the current systems in place. He works closely with the administration to ensure the technology goals are being met by the IT group as well as ETS and UTO. The student workers assist in the instructional labs and also provide desktop support for faculty, staff and faculty research lab computers.</w:t>
      </w:r>
    </w:p>
    <w:p>
      <w:pPr>
        <w:pStyle w:val="Normal"/>
        <w:rPr>
          <w:u w:val="single"/>
        </w:rPr>
      </w:pPr>
      <w:r>
        <w:rPr>
          <w:u w:val="single"/>
        </w:rPr>
      </w:r>
    </w:p>
    <w:p>
      <w:pPr>
        <w:pStyle w:val="Normal"/>
        <w:rPr/>
      </w:pPr>
      <w:r>
        <w:rPr>
          <w:u w:val="single"/>
        </w:rPr>
        <w:t>SCIA Technical Staff</w:t>
      </w:r>
    </w:p>
    <w:p>
      <w:pPr>
        <w:pStyle w:val="Normal"/>
        <w:rPr/>
      </w:pPr>
      <w:r>
        <w:rPr/>
        <w:t xml:space="preserve">SCIA employs technical staff who not only service the equipment and maintain the laboratory assets, but who respond to faculty and student needs through the use of a ticket request system: </w:t>
      </w:r>
      <w:hyperlink r:id="rId88">
        <w:r>
          <w:rPr>
            <w:rStyle w:val="ListLabel2248"/>
            <w:u w:val="single"/>
          </w:rPr>
          <w:t>http://links.asu.edu/scaiit/</w:t>
        </w:r>
      </w:hyperlink>
    </w:p>
    <w:p>
      <w:pPr>
        <w:pStyle w:val="Normal"/>
        <w:rPr/>
      </w:pPr>
      <w:r>
        <w:rPr/>
      </w:r>
    </w:p>
    <w:p>
      <w:pPr>
        <w:pStyle w:val="Normal"/>
        <w:rPr/>
      </w:pPr>
      <w:r>
        <w:rPr/>
        <w:t>The technical staff:</w:t>
      </w:r>
    </w:p>
    <w:p>
      <w:pPr>
        <w:pStyle w:val="Normal"/>
        <w:numPr>
          <w:ilvl w:val="0"/>
          <w:numId w:val="88"/>
        </w:numPr>
        <w:rPr/>
      </w:pPr>
      <w:r>
        <w:rPr>
          <w:b/>
        </w:rPr>
        <w:t>Lincoln Slade</w:t>
      </w:r>
      <w:r>
        <w:rPr/>
        <w:t xml:space="preserve"> – IT Manager/Facilities, SCIA</w:t>
      </w:r>
    </w:p>
    <w:p>
      <w:pPr>
        <w:pStyle w:val="Normal"/>
        <w:numPr>
          <w:ilvl w:val="0"/>
          <w:numId w:val="88"/>
        </w:numPr>
        <w:rPr/>
      </w:pPr>
      <w:r>
        <w:rPr>
          <w:b/>
        </w:rPr>
        <w:t>Nicholas Beck -</w:t>
      </w:r>
      <w:r>
        <w:rPr/>
        <w:t>Engineering Associate, Lab Management/Safety</w:t>
      </w:r>
    </w:p>
    <w:p>
      <w:pPr>
        <w:pStyle w:val="Normal"/>
        <w:numPr>
          <w:ilvl w:val="0"/>
          <w:numId w:val="88"/>
        </w:numPr>
        <w:rPr/>
      </w:pPr>
      <w:r>
        <w:rPr>
          <w:b/>
        </w:rPr>
        <w:t>Brint Macmillan</w:t>
      </w:r>
      <w:r>
        <w:rPr/>
        <w:t xml:space="preserve"> - Systems Support Analyst Sr., SCIA Helpdesk Lead,</w:t>
      </w:r>
    </w:p>
    <w:p>
      <w:pPr>
        <w:pStyle w:val="Normal"/>
        <w:numPr>
          <w:ilvl w:val="0"/>
          <w:numId w:val="88"/>
        </w:numPr>
        <w:rPr/>
      </w:pPr>
      <w:r>
        <w:rPr>
          <w:b/>
        </w:rPr>
        <w:t xml:space="preserve">Marc Shireman </w:t>
      </w:r>
      <w:r>
        <w:rPr/>
        <w:t xml:space="preserve">- Systems Support Analyst Sr., SCIA, Linux Lead </w:t>
      </w:r>
    </w:p>
    <w:p>
      <w:pPr>
        <w:pStyle w:val="Normal"/>
        <w:numPr>
          <w:ilvl w:val="0"/>
          <w:numId w:val="88"/>
        </w:numPr>
        <w:rPr/>
      </w:pPr>
      <w:r>
        <w:rPr>
          <w:b/>
        </w:rPr>
        <w:t>Peter Templeton</w:t>
      </w:r>
      <w:r>
        <w:rPr/>
        <w:t xml:space="preserve"> - Systems Support Analyst Sr., SCIA Windows Lead</w:t>
      </w:r>
    </w:p>
    <w:p>
      <w:pPr>
        <w:pStyle w:val="Normal"/>
        <w:numPr>
          <w:ilvl w:val="0"/>
          <w:numId w:val="88"/>
        </w:numPr>
        <w:rPr/>
      </w:pPr>
      <w:r>
        <w:rPr>
          <w:b/>
        </w:rPr>
        <w:t xml:space="preserve">Frederick Kreller </w:t>
      </w:r>
      <w:r>
        <w:rPr/>
        <w:t>System Support Analyst SCIA, OS X Lead</w:t>
      </w:r>
    </w:p>
    <w:p>
      <w:pPr>
        <w:pStyle w:val="Normal"/>
        <w:numPr>
          <w:ilvl w:val="0"/>
          <w:numId w:val="88"/>
        </w:numPr>
        <w:rPr/>
      </w:pPr>
      <w:r>
        <w:rPr>
          <w:b/>
        </w:rPr>
        <w:t>William Rencenberger</w:t>
      </w:r>
      <w:r>
        <w:rPr/>
        <w:t xml:space="preserve"> - Systems Support Analyst for SCIA/ETS shared position. Responsible for Main Windows/OS X and responding to classroom trouble calls for SCIA Student labs and virtual labs.</w:t>
      </w:r>
    </w:p>
    <w:p>
      <w:pPr>
        <w:pStyle w:val="Normal"/>
        <w:rPr/>
      </w:pPr>
      <w:r>
        <w:rPr/>
      </w:r>
    </w:p>
    <w:p>
      <w:pPr>
        <w:pStyle w:val="Normal"/>
        <w:rPr/>
      </w:pPr>
      <w:r>
        <w:rPr/>
        <w:t>In addition, there are generally five student workers to provide additional support.</w:t>
      </w:r>
    </w:p>
    <w:p>
      <w:pPr>
        <w:pStyle w:val="Normal"/>
        <w:ind w:left="360"/>
        <w:rPr>
          <w:i/>
          <w:i/>
        </w:rPr>
      </w:pPr>
      <w:r>
        <w:rPr>
          <w:i/>
        </w:rPr>
      </w:r>
    </w:p>
    <w:p>
      <w:pPr>
        <w:pStyle w:val="Normal"/>
        <w:ind w:left="360"/>
        <w:rPr>
          <w:i/>
          <w:i/>
        </w:rPr>
      </w:pPr>
      <w:r>
        <w:rPr>
          <w:i/>
        </w:rPr>
      </w:r>
    </w:p>
    <w:p>
      <w:pPr>
        <w:pStyle w:val="Heading2"/>
        <w:spacing w:before="120" w:after="60"/>
        <w:ind w:hanging="360" w:left="360"/>
        <w:rPr/>
      </w:pPr>
      <w:bookmarkStart w:id="139" w:name="_Toc75711188"/>
      <w:r>
        <w:rPr/>
        <w:t>D. Maintenance and Upgrading of Facilities</w:t>
      </w:r>
      <w:bookmarkEnd w:id="139"/>
      <w:r>
        <w:rPr/>
        <w:t xml:space="preserve"> </w:t>
      </w:r>
    </w:p>
    <w:p>
      <w:pPr>
        <w:pStyle w:val="Normal"/>
        <w:rPr/>
      </w:pPr>
      <w:r>
        <w:rPr/>
        <w:t>Describe the policies and procedures for maintaining and upgrading the tools, equipment, computing resources, and laboratories used by students and faculty in the program.</w:t>
      </w:r>
    </w:p>
    <w:p>
      <w:pPr>
        <w:pStyle w:val="Normal"/>
        <w:ind w:left="360"/>
        <w:rPr>
          <w:i/>
          <w:i/>
          <w:sz w:val="18"/>
          <w:szCs w:val="18"/>
        </w:rPr>
      </w:pPr>
      <w:r>
        <w:rPr>
          <w:i/>
          <w:vertAlign w:val="superscript"/>
        </w:rPr>
        <w:t>1</w:t>
      </w:r>
      <w:r>
        <w:rPr>
          <w:i/>
          <w:sz w:val="18"/>
          <w:szCs w:val="18"/>
        </w:rPr>
        <w:t>Include information concerning facilities at all sites where program courses are delivered.</w:t>
      </w:r>
    </w:p>
    <w:p>
      <w:pPr>
        <w:pStyle w:val="Normal"/>
        <w:rPr>
          <w:u w:val="single"/>
        </w:rPr>
      </w:pPr>
      <w:r>
        <w:rPr>
          <w:u w:val="single"/>
        </w:rPr>
      </w:r>
    </w:p>
    <w:p>
      <w:pPr>
        <w:pStyle w:val="Normal"/>
        <w:rPr>
          <w:u w:val="single"/>
        </w:rPr>
      </w:pPr>
      <w:r>
        <w:rPr>
          <w:u w:val="single"/>
        </w:rPr>
        <w:t>IT Manager Responsibilities</w:t>
      </w:r>
    </w:p>
    <w:p>
      <w:pPr>
        <w:pStyle w:val="Normal"/>
        <w:rPr/>
      </w:pPr>
      <w:r>
        <w:rPr/>
        <w:t>The IT manager is responsible for the planning and development of computing resources at the School Level. The IT manager routinely checks with the faculty and administration on resources they would like to see available for instruction and research and the IT manager works with the administration to implement any viable/sustainable requests.</w:t>
      </w:r>
    </w:p>
    <w:p>
      <w:pPr>
        <w:pStyle w:val="Normal"/>
        <w:rPr/>
      </w:pPr>
      <w:r>
        <w:rPr/>
      </w:r>
    </w:p>
    <w:p>
      <w:pPr>
        <w:pStyle w:val="Normal"/>
        <w:rPr>
          <w:u w:val="single"/>
        </w:rPr>
      </w:pPr>
      <w:r>
        <w:rPr>
          <w:u w:val="single"/>
        </w:rPr>
        <w:t>5-Year Plan</w:t>
      </w:r>
    </w:p>
    <w:p>
      <w:pPr>
        <w:pStyle w:val="Normal"/>
        <w:rPr/>
      </w:pPr>
      <w:r>
        <w:rPr/>
        <w:t xml:space="preserve">All desktop workstations in the instructional labs are purchased with a 5-year warranties so that each machine can have a 5-year life cycle. Included in this plan is a requirement that we replace at 70+ PCs every fiscal year at a minimum, ensuring that students and faculty have access to the best possible equipment in the labs while also keeping support costs down. </w:t>
      </w:r>
    </w:p>
    <w:p>
      <w:pPr>
        <w:pStyle w:val="Normal"/>
        <w:rPr/>
      </w:pPr>
      <w:r>
        <w:rPr/>
      </w:r>
    </w:p>
    <w:p>
      <w:pPr>
        <w:pStyle w:val="Normal"/>
        <w:rPr>
          <w:u w:val="single"/>
        </w:rPr>
      </w:pPr>
      <w:r>
        <w:rPr>
          <w:u w:val="single"/>
        </w:rPr>
        <w:t>Budget and Upgrading</w:t>
      </w:r>
    </w:p>
    <w:p>
      <w:pPr>
        <w:pStyle w:val="Normal"/>
        <w:rPr/>
      </w:pPr>
      <w:r>
        <w:rPr/>
        <w:t xml:space="preserve">Staff members actively monitor the amount of usage in the labs, including the number of times logged in and number of students daily to evaluate the changing needs of the students. For equipment dedicated to course instructions, faculty members send a “class technology purchase request” every semester where the faculty members can specify any additional needs in their class(s). SCIA receives program fees for the classes. These fees are the primary funding source for refreshing the equipment in the student labs. The IT manager establishes a budget for computing resources and reviews budget information with the SCIA business manager, SCIA program chairs and SCIA director at the beginning of each semester. Using budget information, the administration prioritizes faculty requests for computing resources. </w:t>
      </w:r>
    </w:p>
    <w:p>
      <w:pPr>
        <w:pStyle w:val="Normal"/>
        <w:rPr/>
      </w:pPr>
      <w:r>
        <w:rPr/>
      </w:r>
    </w:p>
    <w:p>
      <w:pPr>
        <w:pStyle w:val="Heading2"/>
        <w:ind w:hanging="360" w:left="360"/>
        <w:rPr/>
      </w:pPr>
      <w:bookmarkStart w:id="140" w:name="_Toc75711189"/>
      <w:r>
        <w:rPr/>
        <w:t>E. Library Services</w:t>
      </w:r>
      <w:bookmarkEnd w:id="140"/>
    </w:p>
    <w:p>
      <w:pPr>
        <w:pStyle w:val="Normal"/>
        <w:rPr/>
      </w:pPr>
      <w:r>
        <w:rPr/>
        <w:t>Describe and evaluate the capability of the library (or libraries) to serve the program including the adequacy of the library’s technical collection relative to the needs of the program and the faculty, the adequacy of the process by which faculty may request the library to order books or subscriptions, the library’s systems for locating and obtaining electronic information, and any other library services relevant to the needs of the program.</w:t>
      </w:r>
    </w:p>
    <w:p>
      <w:pPr>
        <w:pStyle w:val="Normal"/>
        <w:ind w:left="360"/>
        <w:rPr/>
      </w:pPr>
      <w:r>
        <w:rPr/>
      </w:r>
    </w:p>
    <w:p>
      <w:pPr>
        <w:pStyle w:val="Normal"/>
        <w:ind w:left="360"/>
        <w:rPr/>
      </w:pPr>
      <w:r>
        <w:rPr/>
      </w:r>
    </w:p>
    <w:p>
      <w:pPr>
        <w:pStyle w:val="Normal"/>
        <w:rPr>
          <w:u w:val="single"/>
        </w:rPr>
      </w:pPr>
      <w:r>
        <w:rPr>
          <w:u w:val="single"/>
        </w:rPr>
        <w:t>Workstations</w:t>
      </w:r>
    </w:p>
    <w:p>
      <w:pPr>
        <w:pStyle w:val="Normal"/>
        <w:rPr/>
      </w:pPr>
      <w:r>
        <w:rPr/>
        <w:t>The ASU Libraries system has more than 4.5 million items supporting over 300 academic programs and majors offered by the university. All these materials are obtainable by the students and faculty within the Ira A. Fulton Schools of Engineering. Whenever possible, the ASU Libraries acquires online books and periodicals</w:t>
      </w:r>
      <w:bookmarkStart w:id="141" w:name="_Hlk75517781"/>
      <w:r>
        <w:rPr/>
        <w:t xml:space="preserve">, and thus the </w:t>
      </w:r>
      <w:bookmarkEnd w:id="141"/>
      <w:r>
        <w:rPr/>
        <w:t xml:space="preserve">materials are accessible via the Internet regardless of program type (in-person, hybrid, online only) or location (on- or off-campus). Each library within the system has workstations available for student use and each campus has at least one computing center; additionally, all campus buildings and most of the outside areas have wireless networks so users with personal laptops, tablets, and other wireless-enabled devices may access library resources from virtually anywhere on our campuses. </w:t>
      </w:r>
    </w:p>
    <w:p>
      <w:pPr>
        <w:pStyle w:val="Normal"/>
        <w:rPr/>
      </w:pPr>
      <w:r>
        <w:rPr/>
      </w:r>
    </w:p>
    <w:p>
      <w:pPr>
        <w:pStyle w:val="Normal"/>
        <w:rPr>
          <w:u w:val="single"/>
        </w:rPr>
      </w:pPr>
      <w:r>
        <w:rPr>
          <w:u w:val="single"/>
        </w:rPr>
        <w:t>Literature Indexing</w:t>
      </w:r>
    </w:p>
    <w:p>
      <w:pPr>
        <w:pStyle w:val="Normal"/>
        <w:rPr/>
      </w:pPr>
      <w:r>
        <w:rPr/>
        <w:t>The ASU Libraries continuously improves the system for locating and obtaining online information through its extensive web site http://lib.asu.edu/, providing access to hundreds of databases, tens of thousands of journals and a half-million books in electronic format, all accessible from either on- or off-campus with a single log in. Among the engineering resources that the ASU Libraries subscribes to literature indexing services such as Compendex, Inspec, and Web of Science, digital libraries such as ACM, ASCE, ASME, ASTM and IEEE as well as data resources such as ASM Handbooks and Knovel. A more comprehensive list of our many Engineering and Computer Systems Engineering resources may be found at http://library.lib.asu.edu/search/v?SEARCH=Engineering. These resources provide a wide-ranging and comprehensive collection of technical resources to support faculty and student success.</w:t>
      </w:r>
    </w:p>
    <w:p>
      <w:pPr>
        <w:pStyle w:val="Normal"/>
        <w:rPr/>
      </w:pPr>
      <w:r>
        <w:rPr/>
      </w:r>
    </w:p>
    <w:p>
      <w:pPr>
        <w:pStyle w:val="Normal"/>
        <w:rPr>
          <w:u w:val="single"/>
        </w:rPr>
      </w:pPr>
      <w:r>
        <w:rPr>
          <w:u w:val="single"/>
        </w:rPr>
        <w:t>Locations</w:t>
      </w:r>
    </w:p>
    <w:p>
      <w:pPr>
        <w:pStyle w:val="Normal"/>
        <w:rPr/>
      </w:pPr>
      <w:r>
        <w:rPr/>
        <w:t xml:space="preserve">A library is located on each of the West, Downtown and Polytechnic campuses while the Tempe campus, where the Ira A. Fulton Schools of Engineering is centered, has four libraries, including the Noble Science and Engineering Library. For material in a physical format, students and faculty may go to the library in which the item is located or take advantage of ASU’s free Document Delivery services. By using the “Request” link in the ASU Libraries’ Catalog, individuals may request items be brought to their library of choice, regardless of the item’s official library location. Students and faculty may also request a scanned pdf copy of journal articles through their online Interlibrary Loan (ILLiad) account. </w:t>
      </w:r>
    </w:p>
    <w:p>
      <w:pPr>
        <w:pStyle w:val="Normal"/>
        <w:rPr/>
      </w:pPr>
      <w:r>
        <w:rPr/>
      </w:r>
    </w:p>
    <w:p>
      <w:pPr>
        <w:pStyle w:val="Normal"/>
        <w:rPr>
          <w:u w:val="single"/>
        </w:rPr>
      </w:pPr>
      <w:r>
        <w:rPr>
          <w:u w:val="single"/>
        </w:rPr>
      </w:r>
    </w:p>
    <w:p>
      <w:pPr>
        <w:pStyle w:val="Normal"/>
        <w:rPr>
          <w:u w:val="single"/>
        </w:rPr>
      </w:pPr>
      <w:r>
        <w:rPr>
          <w:u w:val="single"/>
        </w:rPr>
        <w:t>InterLibrary Loan</w:t>
      </w:r>
    </w:p>
    <w:p>
      <w:pPr>
        <w:pStyle w:val="Normal"/>
        <w:rPr/>
      </w:pPr>
      <w:r>
        <w:rPr/>
        <w:t xml:space="preserve">For books and journal articles not available in the ASU Libraries, interlibrary loan services (ILL) are provided for the borrowing of books from other libraries and for obtaining pdf copies of journal articles. For the 2013-2014 academic year, ILL article requests averaged 17.5 hours to fill, with over 66% of all article requests arriving under 24 hours. Most book requests arrived within 3 to 6 days. These services are free to faculty and currently enrolled students. For students in the ASU Online programs and living outside the Phoenix Metropolitan area, the Interlibrary Loan/Document Delivery unit ships print books from the ASU Libraries to the student’s home address. These students have access to the same online material and ILL services as on-campus students. </w:t>
      </w:r>
    </w:p>
    <w:p>
      <w:pPr>
        <w:pStyle w:val="Normal"/>
        <w:rPr/>
      </w:pPr>
      <w:r>
        <w:rPr/>
      </w:r>
    </w:p>
    <w:p>
      <w:pPr>
        <w:pStyle w:val="Normal"/>
        <w:rPr>
          <w:u w:val="single"/>
        </w:rPr>
      </w:pPr>
      <w:r>
        <w:rPr>
          <w:u w:val="single"/>
        </w:rPr>
        <w:t>Online and E-Books</w:t>
      </w:r>
    </w:p>
    <w:p>
      <w:pPr>
        <w:pStyle w:val="Normal"/>
        <w:rPr/>
      </w:pPr>
      <w:r>
        <w:rPr/>
        <w:t xml:space="preserve">In order to be responsive to current curriculum and research needs, records for new books published by major commercial and society publishers are automatically loaded in the ASU Libraries Catalog. Online books (e-books) are preferred so these records provide the user with instant access to the item. If an e-book is not available, the catalog record provides the patron with a “request purchase” link for the print version and, if selected, we order the item immediately with priority shipping. Faculty and students may also use the Purchase Suggestion form or contact the engineering librarians to request books for which there is no catalog record. Most e-books are available within two days of order. We order requested print books using the most expedited service available. </w:t>
      </w:r>
    </w:p>
    <w:p>
      <w:pPr>
        <w:pStyle w:val="Normal"/>
        <w:rPr/>
      </w:pPr>
      <w:r>
        <w:rPr/>
      </w:r>
    </w:p>
    <w:p>
      <w:pPr>
        <w:pStyle w:val="Normal"/>
        <w:rPr/>
      </w:pPr>
      <w:r>
        <w:rPr/>
        <w:t xml:space="preserve">The complete set of the ASTM and IEEE current standards are available in their digital libraries. Faculty, students and university staff may also request the purchase of other individual industry standards as needed for classes, research, or university business. A print copy of a standard is usually available within 1-2 days of the purchase request. </w:t>
      </w:r>
    </w:p>
    <w:p>
      <w:pPr>
        <w:pStyle w:val="Normal"/>
        <w:rPr/>
      </w:pPr>
      <w:r>
        <w:rPr/>
      </w:r>
    </w:p>
    <w:p>
      <w:pPr>
        <w:pStyle w:val="Normal"/>
        <w:rPr>
          <w:u w:val="single"/>
        </w:rPr>
      </w:pPr>
      <w:r>
        <w:rPr>
          <w:u w:val="single"/>
        </w:rPr>
        <w:t>Journals</w:t>
      </w:r>
    </w:p>
    <w:p>
      <w:pPr>
        <w:pStyle w:val="Normal"/>
        <w:rPr/>
      </w:pPr>
      <w:r>
        <w:rPr/>
        <w:t>The engineering librarians submit requests for recurring or expensive items, such as journal subscriptions and reference works, to the Libraries’ Selection Committee for approval. These requests are considered along with material purchase requests from other academic units and are recommended for purchase if appropriate when funds are available.</w:t>
      </w:r>
    </w:p>
    <w:p>
      <w:pPr>
        <w:pStyle w:val="Normal"/>
        <w:rPr/>
      </w:pPr>
      <w:r>
        <w:rPr/>
        <w:t xml:space="preserve"> </w:t>
      </w:r>
    </w:p>
    <w:p>
      <w:pPr>
        <w:pStyle w:val="Normal"/>
        <w:rPr>
          <w:u w:val="single"/>
        </w:rPr>
      </w:pPr>
      <w:r>
        <w:rPr>
          <w:u w:val="single"/>
        </w:rPr>
        <w:t>Librarians</w:t>
      </w:r>
    </w:p>
    <w:p>
      <w:pPr>
        <w:pStyle w:val="Normal"/>
        <w:rPr/>
      </w:pPr>
      <w:r>
        <w:rPr/>
        <w:t xml:space="preserve">In addition to resources, librarians provide many services to support student success. Students can obtain assistance through individual research consultations with engineering and science librarians either in-person, by phone or through email. Additionally, students in the Fulton Schools can consult with librarians through an 24/7 online chat reference service staffed by a consortium of academic librarians from throughout the United States and the United Kingdom that includes the ASU librarians. All ASU Subject Librarians create library research guides recommending the best resources for each of the major academic programs, resources for specific class assignment and “how-to” guides. The guides contributed by our engineering librarians are available at http://libguides.asu.edu/cat.php?cid=146. </w:t>
      </w:r>
    </w:p>
    <w:p>
      <w:pPr>
        <w:pStyle w:val="Normal"/>
        <w:rPr/>
      </w:pPr>
      <w:r>
        <w:rPr/>
      </w:r>
    </w:p>
    <w:p>
      <w:pPr>
        <w:pStyle w:val="Normal"/>
        <w:rPr/>
      </w:pPr>
      <w:r>
        <w:rPr/>
        <w:t>Furthermore, the engineering librarians deliver library orientation presentations and do in-class library instruction as requested by faculty. Instruction is provided either as lecture/demonstration in an engineering classroom or in one of the ASU Libraries’ computerized instruction rooms with hands-on exercises; presentations may consist of course-specific instruction on the use of appropriate library resources and reference tools, task-oriented sessions such as how to do a literature review, or instruction on a specific tool such as Knovel or RefWorks. To increase awareness of the libraries’ resources and services, engineering librarians engage proactively in many of the Fulton Schools’ educational and social activities, including orientations, career events, seminars and lectures. Both the Noble Science and Engineering Library on the Tempe campus and the Polytechnic campus library feature exhibits highlighting science and engineering topics and exposing students to special collections.</w:t>
      </w:r>
    </w:p>
    <w:p>
      <w:pPr>
        <w:pStyle w:val="Normal"/>
        <w:ind w:left="360"/>
        <w:rPr/>
      </w:pPr>
      <w:r>
        <w:rPr/>
      </w:r>
    </w:p>
    <w:p>
      <w:pPr>
        <w:pStyle w:val="Heading2"/>
        <w:ind w:hanging="360" w:left="360"/>
        <w:rPr/>
      </w:pPr>
      <w:bookmarkStart w:id="142" w:name="_Toc75711190"/>
      <w:r>
        <w:rPr/>
        <w:t>F. Overall Comments on Facilities</w:t>
      </w:r>
      <w:bookmarkEnd w:id="142"/>
    </w:p>
    <w:p>
      <w:pPr>
        <w:pStyle w:val="Normal"/>
        <w:rPr/>
      </w:pPr>
      <w:r>
        <w:rPr/>
        <w:t>Describe how the program ensures the facilities, tools, and equipment used in the program are safe for their intended purposes. (See the 2021-2022 APPM section I.E.5.b. (1).)</w:t>
      </w:r>
    </w:p>
    <w:p>
      <w:pPr>
        <w:pStyle w:val="Normal"/>
        <w:spacing w:before="240" w:after="60"/>
        <w:ind w:left="360"/>
        <w:rPr/>
      </w:pPr>
      <w:r>
        <w:rPr/>
      </w:r>
    </w:p>
    <w:p>
      <w:pPr>
        <w:pStyle w:val="Normal"/>
        <w:spacing w:before="240" w:after="240"/>
        <w:rPr/>
      </w:pPr>
      <w:r>
        <w:rPr/>
        <w:t>ASU maintains facility safety systems as required by Arizona Revised Statutes and university policy. The specific requirements of these systems depend on the type of construction, type of occupancy, and use of each building. Overall guidance for ensuring building safety is provided in the ASU Environmental Health &amp; Safety (EH&amp;S) Policies and Procedures Manual.</w:t>
      </w:r>
    </w:p>
    <w:p>
      <w:pPr>
        <w:pStyle w:val="Normal"/>
        <w:spacing w:before="240" w:after="240"/>
        <w:rPr/>
      </w:pPr>
      <w:r>
        <w:rPr/>
        <w:t>ASU has established the EH&amp;S Compliance Officer Program that assists EH&amp;S with coordinating EH&amp;S programs with existing department safety committees and with departments currently without a standing safety committee.</w:t>
      </w:r>
    </w:p>
    <w:p>
      <w:pPr>
        <w:pStyle w:val="Normal"/>
        <w:spacing w:before="240" w:after="240"/>
        <w:rPr/>
      </w:pPr>
      <w:r>
        <w:rPr/>
        <w:t>All equipment is installed and equipped according to manufacturer guidelines and in compliance with federal, state, and local regulations. Personal protective gear required for the operation of equipment is provided. Training on the use of equipment is mandatory and is monitored by the appropriate departmental coordinator. ASU's EH&amp;S Department is responsible for inspecting, reviewing plans, and corresponding with each department or unit to facilitate a safe compliant facility and to ensure that all life safety systems are inspected, maintained for operation, and unobstructed.</w:t>
      </w:r>
    </w:p>
    <w:p>
      <w:pPr>
        <w:pStyle w:val="Normal"/>
        <w:spacing w:before="240" w:after="240"/>
        <w:rPr/>
      </w:pPr>
      <w:r>
        <w:rPr/>
        <w:t>In June 2019 we hired an engineering associate within SCIA who took the lead in our instructional lab areas to ensure they are operating in a safe and proper manner. This position works closely with support staff provided by ASU’s EH&amp;S Department, and the Ira A. Fulton Schools of Engineering (FSE) Dean’s Office of Infrastructure and Safety. The FSE DO Infrastructure and Safety Team consists of an Assistant Director, a Laboratory Safety Inspector (focusing on Chemical Safety), and embedded Lab Managers and Infrastructure Managers within each Fulton School of Engineering (6 total Engineering Schools). This team supports the specific needs for individual FSE teaching and research labs, shops, classes, spaces, buildings, events, etc. In particular, they provide health and safety services including both proactively (worksite evaluations; risk assessments; safety consulting in work, learning, and research environments) and reactively (incident response and resolution). They also provide targeted training to individual labs and undergraduate classes.</w:t>
      </w:r>
    </w:p>
    <w:p>
      <w:pPr>
        <w:pStyle w:val="Normal"/>
        <w:rPr/>
      </w:pPr>
      <w:r>
        <w:rPr/>
      </w:r>
    </w:p>
    <w:p>
      <w:pPr>
        <w:pStyle w:val="Normal"/>
        <w:rPr>
          <w:rFonts w:eastAsia="Calibri" w:cs="Arial"/>
        </w:rPr>
      </w:pPr>
      <w:r>
        <w:rPr>
          <w:rFonts w:eastAsia="Calibri" w:cs="Arial"/>
        </w:rPr>
      </w:r>
      <w:r>
        <w:br w:type="page"/>
      </w:r>
    </w:p>
    <w:p>
      <w:pPr>
        <w:pStyle w:val="Heading1"/>
        <w:spacing w:before="0" w:after="100"/>
        <w:rPr>
          <w:rFonts w:eastAsia="Calibri" w:cs="Arial"/>
        </w:rPr>
      </w:pPr>
      <w:bookmarkStart w:id="143" w:name="_Toc75711191"/>
      <w:r>
        <w:rPr>
          <w:rFonts w:eastAsia="Calibri" w:cs="Arial"/>
        </w:rPr>
        <w:t>CRITERION 8. INSTITUTIONAL SUPPORT</w:t>
      </w:r>
      <w:bookmarkEnd w:id="143"/>
    </w:p>
    <w:p>
      <w:pPr>
        <w:pStyle w:val="Normal"/>
        <w:rPr>
          <w:rFonts w:ascii="Georgia" w:hAnsi="Georgia"/>
        </w:rPr>
      </w:pPr>
      <w:r>
        <w:rPr>
          <w:rFonts w:ascii="Georgia" w:hAnsi="Georgia"/>
        </w:rPr>
      </w:r>
    </w:p>
    <w:p>
      <w:pPr>
        <w:pStyle w:val="Heading2"/>
        <w:numPr>
          <w:ilvl w:val="0"/>
          <w:numId w:val="32"/>
        </w:numPr>
        <w:rPr>
          <w:rFonts w:cs="Arial"/>
        </w:rPr>
      </w:pPr>
      <w:bookmarkStart w:id="144" w:name="_Toc75711192"/>
      <w:r>
        <w:rPr>
          <w:rFonts w:cs="Arial"/>
        </w:rPr>
        <w:t>Leadership</w:t>
      </w:r>
      <w:bookmarkEnd w:id="144"/>
    </w:p>
    <w:p>
      <w:pPr>
        <w:pStyle w:val="Normal"/>
        <w:rPr/>
      </w:pPr>
      <w:r>
        <w:rPr/>
        <w:t>Describe the leadership of the program and discuss its adequacy to ensure the quality and continuity of the program and how the leadership is involved in decisions that affect the program.</w:t>
      </w:r>
    </w:p>
    <w:p>
      <w:pPr>
        <w:pStyle w:val="Normal"/>
        <w:rPr/>
      </w:pPr>
      <w:r>
        <w:rPr/>
      </w:r>
    </w:p>
    <w:p>
      <w:pPr>
        <w:pStyle w:val="Normal"/>
        <w:rPr/>
      </w:pPr>
      <w:r>
        <w:rPr/>
        <w:t xml:space="preserve">Academic program leadership is best described through a hierarchy beginning with the Program Faculty and moving up through the university structure to the Provost. The Undergraduate Program Committee, elected from the Program Faculty, has the responsibility to monitor the program and propose new courses or requirements or to propose solutions to problems. This is done in concert with the Program Chair. The Program Chair is appointed by the SCIA Director and has overall responsibility for developing and implementing strategic directions for the program to ensure its vitality and currency. </w:t>
      </w:r>
    </w:p>
    <w:p>
      <w:pPr>
        <w:pStyle w:val="Normal"/>
        <w:rPr/>
      </w:pPr>
      <w:r>
        <w:rPr/>
      </w:r>
    </w:p>
    <w:p>
      <w:pPr>
        <w:pStyle w:val="Normal"/>
        <w:rPr/>
      </w:pPr>
      <w:r>
        <w:rPr/>
        <w:t>The Program Chair is responsible for advancing the program and ensuring the integrity, intellectual vitality, and effective operation of the program(s) under their auspices. More specifically, this includes:</w:t>
      </w:r>
    </w:p>
    <w:p>
      <w:pPr>
        <w:pStyle w:val="Normal"/>
        <w:rPr/>
      </w:pPr>
      <w:r>
        <w:rPr/>
      </w:r>
    </w:p>
    <w:p>
      <w:pPr>
        <w:pStyle w:val="ListParagraph"/>
        <w:numPr>
          <w:ilvl w:val="0"/>
          <w:numId w:val="217"/>
        </w:numPr>
        <w:spacing w:before="0" w:after="0"/>
        <w:contextualSpacing w:val="false"/>
        <w:rPr/>
      </w:pPr>
      <w:r>
        <w:rPr/>
        <w:t>Working with the Director of the School and Development to obtain external resources for academic programs, and overseeing the investment of those resources to advance the academic program;</w:t>
      </w:r>
    </w:p>
    <w:p>
      <w:pPr>
        <w:pStyle w:val="ListParagraph"/>
        <w:numPr>
          <w:ilvl w:val="0"/>
          <w:numId w:val="217"/>
        </w:numPr>
        <w:spacing w:before="0" w:after="0"/>
        <w:contextualSpacing w:val="false"/>
        <w:rPr/>
      </w:pPr>
      <w:r>
        <w:rPr/>
        <w:t xml:space="preserve">Representing the program at national/international meetings, as appropriate; </w:t>
      </w:r>
    </w:p>
    <w:p>
      <w:pPr>
        <w:pStyle w:val="ListParagraph"/>
        <w:numPr>
          <w:ilvl w:val="0"/>
          <w:numId w:val="217"/>
        </w:numPr>
        <w:spacing w:before="0" w:after="0"/>
        <w:contextualSpacing w:val="false"/>
        <w:rPr/>
      </w:pPr>
      <w:r>
        <w:rPr/>
        <w:t>Recommending undergraduate and graduate course schedules and faculty teaching assignments to the Director of the School based on program requirements and input received from the program faculty;</w:t>
      </w:r>
    </w:p>
    <w:p>
      <w:pPr>
        <w:pStyle w:val="ListParagraph"/>
        <w:numPr>
          <w:ilvl w:val="0"/>
          <w:numId w:val="217"/>
        </w:numPr>
        <w:spacing w:before="0" w:after="0"/>
        <w:contextualSpacing w:val="false"/>
        <w:rPr/>
      </w:pPr>
      <w:r>
        <w:rPr/>
        <w:t>Working with the Academic Operations Manager and Undergraduate Program Committee(s) on curricular matters, including advising, recruiting, curriculum, laboratory development, and retention of undergraduates;</w:t>
      </w:r>
    </w:p>
    <w:p>
      <w:pPr>
        <w:pStyle w:val="ListParagraph"/>
        <w:numPr>
          <w:ilvl w:val="0"/>
          <w:numId w:val="217"/>
        </w:numPr>
        <w:spacing w:before="0" w:after="0"/>
        <w:contextualSpacing w:val="false"/>
        <w:rPr/>
      </w:pPr>
      <w:r>
        <w:rPr/>
        <w:t>Leading accreditation-related processes, in collaboration with Associate Dean for Academic and Student Affairs, of associated undergraduate programs;</w:t>
      </w:r>
    </w:p>
    <w:p>
      <w:pPr>
        <w:pStyle w:val="ListParagraph"/>
        <w:numPr>
          <w:ilvl w:val="0"/>
          <w:numId w:val="217"/>
        </w:numPr>
        <w:spacing w:before="0" w:after="0"/>
        <w:contextualSpacing w:val="false"/>
        <w:rPr/>
      </w:pPr>
      <w:r>
        <w:rPr/>
        <w:t>Working with Graduate Program Committees on curriculum requirements, admissions policies and processes, admissions decisions, funding for PhD students, and ensuring timely progress to degree completion for their students;</w:t>
      </w:r>
    </w:p>
    <w:p>
      <w:pPr>
        <w:pStyle w:val="ListParagraph"/>
        <w:numPr>
          <w:ilvl w:val="0"/>
          <w:numId w:val="218"/>
        </w:numPr>
        <w:spacing w:before="0" w:after="0"/>
        <w:contextualSpacing w:val="false"/>
        <w:rPr/>
      </w:pPr>
      <w:r>
        <w:rPr/>
        <w:t>Developing and maintaining a roadmap for the program with faculty input that details collaborative and discipline-specific research and educational opportunities for the future;</w:t>
      </w:r>
    </w:p>
    <w:p>
      <w:pPr>
        <w:pStyle w:val="ListParagraph"/>
        <w:numPr>
          <w:ilvl w:val="0"/>
          <w:numId w:val="217"/>
        </w:numPr>
        <w:spacing w:before="0" w:after="0"/>
        <w:contextualSpacing w:val="false"/>
        <w:rPr/>
      </w:pPr>
      <w:r>
        <w:rPr/>
        <w:t>Providing input to the Director for annual reviews and post-tenure review with respect to faculty performance,</w:t>
      </w:r>
    </w:p>
    <w:p>
      <w:pPr>
        <w:pStyle w:val="ListParagraph"/>
        <w:numPr>
          <w:ilvl w:val="0"/>
          <w:numId w:val="217"/>
        </w:numPr>
        <w:spacing w:before="0" w:after="0"/>
        <w:contextualSpacing w:val="false"/>
        <w:rPr/>
      </w:pPr>
      <w:r>
        <w:rPr/>
        <w:t>Working with all other related Program Chairs; examples include deploying best practices in instruction across the programs, reducing redundancies in course offerings, and leveraging offerings in other programs to provide a broader spectrum of degree-satisfying course options for Engineering students,</w:t>
      </w:r>
    </w:p>
    <w:p>
      <w:pPr>
        <w:pStyle w:val="PlainText"/>
        <w:numPr>
          <w:ilvl w:val="0"/>
          <w:numId w:val="219"/>
        </w:numPr>
        <w:rPr>
          <w:rFonts w:ascii="Times New Roman" w:hAnsi="Times New Roman" w:cs="Times New Roman"/>
          <w:sz w:val="24"/>
          <w:szCs w:val="24"/>
        </w:rPr>
      </w:pPr>
      <w:r>
        <w:rPr>
          <w:rFonts w:cs="Times New Roman" w:ascii="Times New Roman" w:hAnsi="Times New Roman"/>
          <w:sz w:val="24"/>
          <w:szCs w:val="24"/>
        </w:rPr>
        <w:t>Assigning Teaching Assistants to courses, using resources allocated by the School Director;</w:t>
      </w:r>
    </w:p>
    <w:p>
      <w:pPr>
        <w:pStyle w:val="ListParagraph"/>
        <w:numPr>
          <w:ilvl w:val="0"/>
          <w:numId w:val="218"/>
        </w:numPr>
        <w:spacing w:before="0" w:after="0"/>
        <w:contextualSpacing w:val="false"/>
        <w:rPr/>
      </w:pPr>
      <w:r>
        <w:rPr/>
        <w:t>Leading graduate student recruiting efforts, in collaboration with the Associate Dean for Research and the Graduate College;</w:t>
      </w:r>
    </w:p>
    <w:p>
      <w:pPr>
        <w:pStyle w:val="ListParagraph"/>
        <w:numPr>
          <w:ilvl w:val="0"/>
          <w:numId w:val="218"/>
        </w:numPr>
        <w:spacing w:before="0" w:after="0"/>
        <w:contextualSpacing w:val="false"/>
        <w:rPr/>
      </w:pPr>
      <w:r>
        <w:rPr/>
        <w:t>Coordinating fellowship and scholarship award selection, in collaboration with the Associate Dean for Research;</w:t>
      </w:r>
    </w:p>
    <w:p>
      <w:pPr>
        <w:pStyle w:val="ListParagraph"/>
        <w:numPr>
          <w:ilvl w:val="0"/>
          <w:numId w:val="218"/>
        </w:numPr>
        <w:spacing w:before="0" w:after="0"/>
        <w:contextualSpacing w:val="false"/>
        <w:rPr/>
      </w:pPr>
      <w:r>
        <w:rPr/>
        <w:t>Working with the faculty to develop graduate level continuing education and on-line programs in concert with Associate Dean for Research;</w:t>
      </w:r>
    </w:p>
    <w:p>
      <w:pPr>
        <w:pStyle w:val="ListParagraph"/>
        <w:numPr>
          <w:ilvl w:val="0"/>
          <w:numId w:val="218"/>
        </w:numPr>
        <w:spacing w:before="0" w:after="0"/>
        <w:contextualSpacing w:val="false"/>
        <w:rPr/>
      </w:pPr>
      <w:r>
        <w:rPr/>
        <w:t>Working with the Director and Administration and Planning Committee to develop and execute a strategic plan for the School that integrates the roadmaps with institutional priorities;</w:t>
      </w:r>
    </w:p>
    <w:p>
      <w:pPr>
        <w:pStyle w:val="ListParagraph"/>
        <w:numPr>
          <w:ilvl w:val="0"/>
          <w:numId w:val="218"/>
        </w:numPr>
        <w:spacing w:before="0" w:after="0"/>
        <w:contextualSpacing w:val="false"/>
        <w:rPr/>
      </w:pPr>
      <w:r>
        <w:rPr/>
        <w:t>Assisting in research space planning and coordination as needed.</w:t>
      </w:r>
    </w:p>
    <w:p>
      <w:pPr>
        <w:pStyle w:val="Normal"/>
        <w:rPr/>
      </w:pPr>
      <w:r>
        <w:rPr/>
      </w:r>
    </w:p>
    <w:p>
      <w:pPr>
        <w:pStyle w:val="Normal"/>
        <w:rPr/>
      </w:pPr>
      <w:r>
        <w:rPr/>
        <w:t xml:space="preserve">Administratively, the program is housed within the School of Computing, Informatics, and Decision Systems Engineering. SCIA is led by its Director. The Director has financial and personnel responsibility for the program. For instance, the Director, with input from the faculty, proposes the annual hiring plan and makes hiring recommendations to the Dean. The Director also approves funding for teaching assistants, graders, and hiring of faculty associates when necessary. All significant program changes including new courses, concentrations or requirements are initiated by the faculty and sent to the Director for approval. Changes are then forwarded to the Engineering Curriculum committee for approval and then to the Faculty Senate’s Curriculum Committee before final approval from the Provost. </w:t>
      </w:r>
    </w:p>
    <w:p>
      <w:pPr>
        <w:pStyle w:val="Normal"/>
        <w:rPr/>
      </w:pPr>
      <w:r>
        <w:rPr/>
      </w:r>
    </w:p>
    <w:p>
      <w:pPr>
        <w:pStyle w:val="Normal"/>
        <w:rPr/>
      </w:pPr>
      <w:r>
        <w:rPr/>
        <w:t>This structure ensures the program has the leadership to advance within the framework, mission and resources of the university. The area least under the control of the program is Undergraduate Admissions. Admissions are done at the University level based on admission criteria developed at the program level. The program bases admission requirements on knowledge and abilities necessary for mastering the program content. The program can propose changes in admission requirements that will enhance student success. These criteria are then approved by the Engineering Curriculum Committee, Associate Dean for Academic Affairs and then the Provost’s Office. Based on ASU’s access mission however there are no caps placed on enrollment.</w:t>
      </w:r>
    </w:p>
    <w:p>
      <w:pPr>
        <w:pStyle w:val="Normal"/>
        <w:rPr/>
      </w:pPr>
      <w:r>
        <w:rPr/>
      </w:r>
    </w:p>
    <w:p>
      <w:pPr>
        <w:pStyle w:val="Heading2"/>
        <w:numPr>
          <w:ilvl w:val="0"/>
          <w:numId w:val="32"/>
        </w:numPr>
        <w:rPr>
          <w:rFonts w:cs="Arial"/>
        </w:rPr>
      </w:pPr>
      <w:bookmarkStart w:id="145" w:name="_Toc268163180"/>
      <w:bookmarkStart w:id="146" w:name="_Toc75711193"/>
      <w:r>
        <w:rPr>
          <w:rFonts w:eastAsia="Calibri" w:cs="Arial"/>
        </w:rPr>
        <w:t xml:space="preserve">Program Budget </w:t>
      </w:r>
      <w:r>
        <w:rPr>
          <w:rFonts w:cs="Arial"/>
        </w:rPr>
        <w:t xml:space="preserve">and </w:t>
      </w:r>
      <w:r>
        <w:rPr>
          <w:rFonts w:eastAsia="Calibri" w:cs="Arial"/>
        </w:rPr>
        <w:t>Financial Support</w:t>
      </w:r>
      <w:bookmarkEnd w:id="145"/>
      <w:bookmarkEnd w:id="146"/>
    </w:p>
    <w:p>
      <w:pPr>
        <w:pStyle w:val="ListParagraph"/>
        <w:numPr>
          <w:ilvl w:val="0"/>
          <w:numId w:val="216"/>
        </w:numPr>
        <w:rPr/>
      </w:pPr>
      <w:r>
        <w:rPr/>
        <w:t>Describe the process used to establish the program’s budget and provide evidence of continuity of institutional support for the program. Include the sources of financial support including both permanent (recurring) and temporary (one-time) funds.</w:t>
      </w:r>
    </w:p>
    <w:p>
      <w:pPr>
        <w:pStyle w:val="Normal"/>
        <w:rPr/>
      </w:pPr>
      <w:r>
        <w:rPr/>
      </w:r>
    </w:p>
    <w:p>
      <w:pPr>
        <w:pStyle w:val="ListParagraph"/>
        <w:ind w:left="0"/>
        <w:rPr/>
      </w:pPr>
      <w:r>
        <w:rPr/>
        <w:t>The Fulton Schools of Engineering’s planning and budget process is an on-going process that culminates with the preparation of an annual operating budget for each fiscal year beginning July 1. The dean, school directors, and other vice deans and administrators are responsible for the overall budget process, budget development, resource allocations and priority setting annually.</w:t>
      </w:r>
    </w:p>
    <w:p>
      <w:pPr>
        <w:pStyle w:val="ListParagraph"/>
        <w:ind w:left="0"/>
        <w:rPr/>
      </w:pPr>
      <w:r>
        <w:rPr/>
      </w:r>
    </w:p>
    <w:p>
      <w:pPr>
        <w:pStyle w:val="ListParagraph"/>
        <w:ind w:left="0"/>
        <w:rPr/>
      </w:pPr>
      <w:r>
        <w:rPr/>
        <w:t>Beginning with second quarter forecasting, information and financial data are gathered to ensure that adequate support for School priorities, both permanent and temporary, can be met. Resource allocations for program operating budgets for the following fiscal year are developed and communicated by late May, using projections of fee revenues and incremental investment, in order for program level funding to be committed and allocated in a timely manner.</w:t>
      </w:r>
    </w:p>
    <w:p>
      <w:pPr>
        <w:pStyle w:val="ListParagraph"/>
        <w:ind w:left="0"/>
        <w:rPr/>
      </w:pPr>
      <w:r>
        <w:rPr/>
      </w:r>
    </w:p>
    <w:p>
      <w:pPr>
        <w:pStyle w:val="ListParagraph"/>
        <w:ind w:left="0"/>
        <w:rPr/>
      </w:pPr>
      <w:r>
        <w:rPr/>
        <w:t>Sources of financial support include state appropriations, college fees, private gifts, grants and contracts, and revenue-generating activities such as non-credit program offerings and recharge centers.</w:t>
      </w:r>
    </w:p>
    <w:p>
      <w:pPr>
        <w:pStyle w:val="ListParagraph"/>
        <w:ind w:left="0"/>
        <w:rPr/>
      </w:pPr>
      <w:r>
        <w:rPr/>
      </w:r>
    </w:p>
    <w:p>
      <w:pPr>
        <w:pStyle w:val="ListParagraph"/>
        <w:ind w:left="0"/>
        <w:rPr/>
      </w:pPr>
      <w:r>
        <w:rPr/>
        <w:t xml:space="preserve">The program base allocation is determined at the level of the Dean’s office, with input from school directors. Faculty and most staff salary support and the base program budget including teaching assistant salaries are provided from general operations (state sources). Some staffing is provided through research incentive distributions based on grant expenditures, sponsored grants, internal grant funding, and research gifts. </w:t>
      </w:r>
    </w:p>
    <w:p>
      <w:pPr>
        <w:pStyle w:val="ListParagraph"/>
        <w:ind w:left="0"/>
        <w:rPr/>
      </w:pPr>
      <w:r>
        <w:rPr/>
      </w:r>
    </w:p>
    <w:p>
      <w:pPr>
        <w:pStyle w:val="ListParagraph"/>
        <w:ind w:left="0"/>
        <w:rPr/>
      </w:pPr>
      <w:r>
        <w:rPr/>
        <w:t>Research staffing for faculty and students is provided through sponsored grants, research incentive distributions, internal grant funding, and research gifts. Additional college fees support capstones, lab and project based courses, instruction and instructional support.</w:t>
      </w:r>
    </w:p>
    <w:p>
      <w:pPr>
        <w:pStyle w:val="ListParagraph"/>
        <w:ind w:left="0"/>
        <w:rPr/>
      </w:pPr>
      <w:r>
        <w:rPr/>
      </w:r>
    </w:p>
    <w:p>
      <w:pPr>
        <w:pStyle w:val="ListParagraph"/>
        <w:ind w:left="0"/>
        <w:rPr/>
      </w:pPr>
      <w:r>
        <w:rPr/>
        <w:t>Significant additional funds supporting Fulton Schools wide engineering activities managed by the Office of Academic and Student Affairs is appropriated as college fees. This funding supports a comprehensive range of experiences, services and knowledge creation for our students and include:</w:t>
      </w:r>
    </w:p>
    <w:p>
      <w:pPr>
        <w:pStyle w:val="ListParagraph"/>
        <w:ind w:left="0"/>
        <w:rPr/>
      </w:pPr>
      <w:r>
        <w:rPr/>
      </w:r>
    </w:p>
    <w:p>
      <w:pPr>
        <w:pStyle w:val="ListParagraph"/>
        <w:ind w:left="0"/>
        <w:rPr/>
      </w:pPr>
      <w:r>
        <w:rPr>
          <w:b/>
        </w:rPr>
        <w:t>Professional and Career Development:</w:t>
      </w:r>
      <w:r>
        <w:rPr/>
        <w:t xml:space="preserve"> The Fulton Schools Career Center provides the highest level of student assistance and employability through systemic career development and coaching for undergraduate students including workshops, one-on-one career advising and access to online career assistance. The center also provides increased opportunities for students to meet with industry members through meet-and-greets, industry tours and career fairs. The Fulton Schools Career Center builds relationships with industry partners to facilitate internship opportunities such that all students who wish to will have the ability to engage in internships and/or co-ops. </w:t>
      </w:r>
    </w:p>
    <w:p>
      <w:pPr>
        <w:pStyle w:val="ListParagraph"/>
        <w:ind w:left="0"/>
        <w:rPr/>
      </w:pPr>
      <w:r>
        <w:rPr/>
      </w:r>
    </w:p>
    <w:p>
      <w:pPr>
        <w:pStyle w:val="ListParagraph"/>
        <w:ind w:left="0"/>
        <w:rPr/>
      </w:pPr>
      <w:r>
        <w:rPr>
          <w:b/>
        </w:rPr>
        <w:t>Student Success:</w:t>
      </w:r>
      <w:r>
        <w:rPr/>
        <w:t xml:space="preserve"> Fulton Engineering has implemented a number of programs that are designed to attract top students and help them be successful in their educational goals. Programs start early in their ASU experience.</w:t>
      </w:r>
    </w:p>
    <w:p>
      <w:pPr>
        <w:pStyle w:val="ListParagraph"/>
        <w:ind w:left="0"/>
        <w:rPr>
          <w:u w:val="single"/>
        </w:rPr>
      </w:pPr>
      <w:r>
        <w:rPr>
          <w:u w:val="single"/>
        </w:rPr>
      </w:r>
    </w:p>
    <w:p>
      <w:pPr>
        <w:pStyle w:val="ListParagraph"/>
        <w:ind w:left="0"/>
        <w:rPr/>
      </w:pPr>
      <w:r>
        <w:rPr>
          <w:i/>
          <w:u w:val="single"/>
        </w:rPr>
        <w:t>E-2:</w:t>
      </w:r>
      <w:r>
        <w:rPr/>
        <w:t xml:space="preserve"> E-2 Camp is a 2 ½-day off-campus residential experience for all Fulton Engineering freshmen that occurs before the fall semester. It helps students set expectations for their first year, develop a sense of community, acclimate to the university culture, meet upper-division students and faculty, and learn more about internships, professional societies and other professional growth opportunities offered by Fulton Engineering.</w:t>
      </w:r>
    </w:p>
    <w:p>
      <w:pPr>
        <w:pStyle w:val="ListParagraph"/>
        <w:ind w:left="0"/>
        <w:rPr/>
      </w:pPr>
      <w:r>
        <w:rPr/>
      </w:r>
    </w:p>
    <w:p>
      <w:pPr>
        <w:pStyle w:val="ListParagraph"/>
        <w:ind w:left="0"/>
        <w:rPr/>
      </w:pPr>
      <w:r>
        <w:rPr>
          <w:i/>
          <w:u w:val="single"/>
        </w:rPr>
        <w:t>Residential Communities</w:t>
      </w:r>
      <w:r>
        <w:rPr/>
        <w:t>: All Fulton Schools freshmen are required to live in a Fulton Schools Residential Community. The Fulton Schools residential communities provide students with access to academic resources such as tutoring and study groups as well as social activities, intramurals, gaming nights and meals with professors. These academic and social activities are designed to help build relationships with peers, mentors and faculty. Additionally, students have access to Peer Mentors, who are upper-division engineering students living in the community. The peer mentors are there to serve as a resource to the residents and to assist in the planning of academic and social activities.</w:t>
      </w:r>
    </w:p>
    <w:p>
      <w:pPr>
        <w:pStyle w:val="ListParagraph"/>
        <w:ind w:left="0"/>
        <w:rPr/>
      </w:pPr>
      <w:r>
        <w:rPr/>
      </w:r>
    </w:p>
    <w:p>
      <w:pPr>
        <w:pStyle w:val="ListParagraph"/>
        <w:ind w:left="0"/>
        <w:rPr/>
      </w:pPr>
      <w:r>
        <w:rPr>
          <w:i/>
          <w:u w:val="single"/>
        </w:rPr>
        <w:t>Fulton Schools Tutoring Centers</w:t>
      </w:r>
      <w:r>
        <w:rPr/>
        <w:t xml:space="preserve">: The Fulton Schools Tutoring Centers offer free tutoring services in mathematics, physics, chemistry and engineering courses. Tutoring is available for specific classes throughout the semester. In addition, test preparation study groups are encouraged. </w:t>
      </w:r>
    </w:p>
    <w:p>
      <w:pPr>
        <w:pStyle w:val="ListParagraph"/>
        <w:ind w:left="0"/>
        <w:rPr/>
      </w:pPr>
      <w:r>
        <w:rPr/>
      </w:r>
    </w:p>
    <w:p>
      <w:pPr>
        <w:pStyle w:val="ListParagraph"/>
        <w:ind w:left="0"/>
        <w:rPr/>
      </w:pPr>
      <w:r>
        <w:rPr>
          <w:i/>
          <w:u w:val="single"/>
        </w:rPr>
        <w:t>Undergraduate Teaching Assistant Program</w:t>
      </w:r>
      <w:r>
        <w:rPr/>
        <w:t>: The UGTA program provides an opportunity for advanced undergraduate students to assist in the instruction of classes. UGTAs are paired with faculty and assist with team based collaborative active learning classroom activities.</w:t>
      </w:r>
    </w:p>
    <w:p>
      <w:pPr>
        <w:pStyle w:val="ListParagraph"/>
        <w:ind w:left="0"/>
        <w:rPr/>
      </w:pPr>
      <w:r>
        <w:rPr/>
      </w:r>
    </w:p>
    <w:p>
      <w:pPr>
        <w:pStyle w:val="ListParagraph"/>
        <w:ind w:left="0"/>
        <w:rPr/>
      </w:pPr>
      <w:r>
        <w:rPr>
          <w:b/>
        </w:rPr>
        <w:t>Engineering Plus/Student Engagement:</w:t>
      </w:r>
      <w:r>
        <w:rPr/>
        <w:t xml:space="preserve"> We have developed a suite of value-added initiatives that greatly enhance the quality of our students’ undergraduate experience. Examples include undergraduate research opportunities, enabling students to gain hands-on experience in the lab and present findings at regional and national conferences. Our entrepreneurial training has helped students in programs like EPICS (Engineering Projects in Community Service) get involved in solving problems today. Our student organizations provide an important bridge between the classroom and workplace by participating in national and international competitions and providing ties to industry. Our Grand Challenge Scholars Program prepares students to address multi-disciplinary global problems.</w:t>
      </w:r>
    </w:p>
    <w:p>
      <w:pPr>
        <w:pStyle w:val="ListParagraph"/>
        <w:ind w:left="0"/>
        <w:rPr>
          <w:u w:val="single"/>
        </w:rPr>
      </w:pPr>
      <w:r>
        <w:rPr>
          <w:u w:val="single"/>
        </w:rPr>
      </w:r>
    </w:p>
    <w:p>
      <w:pPr>
        <w:pStyle w:val="ListParagraph"/>
        <w:ind w:left="0"/>
        <w:rPr/>
      </w:pPr>
      <w:r>
        <w:rPr>
          <w:b/>
        </w:rPr>
        <w:t>New Technology Enhancements:</w:t>
      </w:r>
      <w:r>
        <w:rPr/>
        <w:t xml:space="preserve">. The Fulton Schools are committed to building and maintaining high-end design, fabrication and application labs, thereby providing undergraduate students access to the technology necessary for educating the engineer of the future. College fees also allow us to: maintain and upgrade classroom technology; provide students with access to necessary software on their personal computers and laptops; access to technical support staff; and fund capital replacement and maintenance of the software and equipment. </w:t>
      </w:r>
    </w:p>
    <w:p>
      <w:pPr>
        <w:pStyle w:val="Normal"/>
        <w:rPr/>
      </w:pPr>
      <w:r>
        <w:rPr/>
      </w:r>
    </w:p>
    <w:p>
      <w:pPr>
        <w:pStyle w:val="Normal"/>
        <w:rPr/>
      </w:pPr>
      <w:r>
        <w:rPr/>
      </w:r>
    </w:p>
    <w:p>
      <w:pPr>
        <w:pStyle w:val="ListParagraph"/>
        <w:numPr>
          <w:ilvl w:val="0"/>
          <w:numId w:val="216"/>
        </w:numPr>
        <w:rPr/>
      </w:pPr>
      <w:r>
        <w:rPr/>
        <w:t>Describe how teaching is supported by the institution in terms of graders, teaching assistants, teaching workshops, etc.</w:t>
      </w:r>
    </w:p>
    <w:p>
      <w:pPr>
        <w:pStyle w:val="Normal"/>
        <w:rPr/>
      </w:pPr>
      <w:r>
        <w:rPr/>
      </w:r>
    </w:p>
    <w:p>
      <w:pPr>
        <w:pStyle w:val="ListParagraph"/>
        <w:ind w:left="0"/>
        <w:rPr>
          <w:color w:themeColor="text1" w:val="000000"/>
        </w:rPr>
      </w:pPr>
      <w:r>
        <w:rPr>
          <w:color w:themeColor="text1" w:val="000000"/>
        </w:rPr>
        <w:t xml:space="preserve">The program base allocation is determined at the level of the Dean’s office, with input from school directors. The base program budget including teaching assistant and grader salaries and are provided from general operations (state sources). </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 xml:space="preserve">Faculty development is offered at both the university and individual college level at ASU. Trainings at the university level are jointly supported by University Technology Office (UTO) and the Provost Office. These trainings provide ongoing faculty development opportunities on emerging technology tools and instructional best practices including LMS (Canvas), G Suite for student collaboration, Slack for teaching, Adobe Integration, Zoom functions and features, Yellowdig for student discussions, online instructional support, hybrid and Sync learning environments, faculty instructional showcase and case studies, assessment strategies, and much more. In addition to the faculty development workshops, comprehensive faculty-facing websites with resources and self-paced training material are also available to all university faculty. </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 xml:space="preserve">Within the Fulton Schools of Engineering (FSE), there are a variety of additional instructional support opportunities which are tailored to the unique needs of Engineering faculty. This support is comprised of four major components: 1) New Faculty Advisory Council (NFAC) workshops, 2) Teaching Community of Practice (TCP) sessions, 3) instructional consultation and design assistance, and 4) curated resources on Engineering Education topics. </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The New Faculty workshops target all new faculty in FSE and are comprised of eight monthly workshops spread out over the course of the fall and spring semesters. The aim of the workshops is to support student-centered instruction with active learning and engagement pedagogies and to ensure new faculty have the knowledge and guidance to implement effective teaching practices in their courses. The evidence-based instructional strategies (EBIS) are divided into workshops on the following topics:</w:t>
      </w:r>
    </w:p>
    <w:p>
      <w:pPr>
        <w:pStyle w:val="ListParagraph"/>
        <w:numPr>
          <w:ilvl w:val="0"/>
          <w:numId w:val="215"/>
        </w:numPr>
        <w:ind w:hanging="360" w:left="630"/>
        <w:rPr>
          <w:color w:themeColor="text1" w:val="000000"/>
          <w:lang w:bidi="en-US"/>
        </w:rPr>
      </w:pPr>
      <w:r>
        <w:rPr>
          <w:color w:themeColor="text1" w:val="000000"/>
          <w:lang w:bidi="en-US"/>
        </w:rPr>
        <w:t>Introduction to Active Learning and the Entrepreneurial Mindset</w:t>
      </w:r>
    </w:p>
    <w:p>
      <w:pPr>
        <w:pStyle w:val="ListParagraph"/>
        <w:numPr>
          <w:ilvl w:val="0"/>
          <w:numId w:val="215"/>
        </w:numPr>
        <w:ind w:hanging="360" w:left="630"/>
        <w:rPr>
          <w:color w:themeColor="text1" w:val="000000"/>
          <w:lang w:bidi="en-US"/>
        </w:rPr>
      </w:pPr>
      <w:r>
        <w:rPr>
          <w:color w:themeColor="text1" w:val="000000"/>
          <w:lang w:bidi="en-US"/>
        </w:rPr>
        <w:t xml:space="preserve">Backward Design and Instructional Innovation </w:t>
      </w:r>
    </w:p>
    <w:p>
      <w:pPr>
        <w:pStyle w:val="ListParagraph"/>
        <w:numPr>
          <w:ilvl w:val="0"/>
          <w:numId w:val="215"/>
        </w:numPr>
        <w:ind w:hanging="360" w:left="630"/>
        <w:rPr>
          <w:color w:themeColor="text1" w:val="000000"/>
          <w:lang w:bidi="en-US"/>
        </w:rPr>
      </w:pPr>
      <w:r>
        <w:rPr>
          <w:color w:themeColor="text1" w:val="000000"/>
          <w:lang w:bidi="en-US"/>
        </w:rPr>
        <w:t xml:space="preserve">Measurable Learning Objectives and Authentic Assessment </w:t>
      </w:r>
    </w:p>
    <w:p>
      <w:pPr>
        <w:pStyle w:val="ListParagraph"/>
        <w:numPr>
          <w:ilvl w:val="0"/>
          <w:numId w:val="215"/>
        </w:numPr>
        <w:ind w:hanging="360" w:left="630"/>
        <w:rPr>
          <w:color w:themeColor="text1" w:val="000000"/>
          <w:lang w:bidi="en-US"/>
        </w:rPr>
      </w:pPr>
      <w:r>
        <w:rPr>
          <w:color w:themeColor="text1" w:val="000000"/>
          <w:lang w:bidi="en-US"/>
        </w:rPr>
        <w:t>Teaching with an Entrepreneurial Mindset</w:t>
      </w:r>
    </w:p>
    <w:p>
      <w:pPr>
        <w:pStyle w:val="ListParagraph"/>
        <w:numPr>
          <w:ilvl w:val="0"/>
          <w:numId w:val="215"/>
        </w:numPr>
        <w:ind w:hanging="360" w:left="630"/>
        <w:rPr>
          <w:color w:themeColor="text1" w:val="000000"/>
          <w:lang w:bidi="en-US"/>
        </w:rPr>
      </w:pPr>
      <w:r>
        <w:rPr>
          <w:color w:themeColor="text1" w:val="000000"/>
          <w:lang w:bidi="en-US"/>
        </w:rPr>
        <w:t>Projects and Groupwork Best Practices</w:t>
      </w:r>
    </w:p>
    <w:p>
      <w:pPr>
        <w:pStyle w:val="ListParagraph"/>
        <w:numPr>
          <w:ilvl w:val="0"/>
          <w:numId w:val="215"/>
        </w:numPr>
        <w:ind w:hanging="360" w:left="630"/>
        <w:rPr>
          <w:color w:themeColor="text1" w:val="000000"/>
          <w:lang w:bidi="en-US"/>
        </w:rPr>
      </w:pPr>
      <w:r>
        <w:rPr>
          <w:color w:themeColor="text1" w:val="000000"/>
          <w:lang w:bidi="en-US"/>
        </w:rPr>
        <w:t>Student Motivation</w:t>
      </w:r>
    </w:p>
    <w:p>
      <w:pPr>
        <w:pStyle w:val="ListParagraph"/>
        <w:numPr>
          <w:ilvl w:val="0"/>
          <w:numId w:val="215"/>
        </w:numPr>
        <w:ind w:hanging="360" w:left="630"/>
        <w:rPr>
          <w:color w:themeColor="text1" w:val="000000"/>
          <w:lang w:bidi="en-US"/>
        </w:rPr>
      </w:pPr>
      <w:r>
        <w:rPr>
          <w:color w:themeColor="text1" w:val="000000"/>
          <w:lang w:bidi="en-US"/>
        </w:rPr>
        <w:t>Alternative Instructional Methods (flipping, adaptive, etc.)</w:t>
      </w:r>
    </w:p>
    <w:p>
      <w:pPr>
        <w:pStyle w:val="ListParagraph"/>
        <w:numPr>
          <w:ilvl w:val="0"/>
          <w:numId w:val="215"/>
        </w:numPr>
        <w:ind w:hanging="360" w:left="630"/>
        <w:rPr>
          <w:color w:themeColor="text1" w:val="000000"/>
          <w:lang w:bidi="en-US"/>
        </w:rPr>
      </w:pPr>
      <w:r>
        <w:rPr>
          <w:color w:themeColor="text1" w:val="000000"/>
          <w:lang w:bidi="en-US"/>
        </w:rPr>
        <w:t>Classroom Innovation and Educational Technology</w:t>
      </w:r>
    </w:p>
    <w:p>
      <w:pPr>
        <w:pStyle w:val="ListParagraph"/>
        <w:ind w:left="0"/>
        <w:rPr>
          <w:color w:themeColor="text1" w:val="000000"/>
          <w:lang w:bidi="en-US"/>
        </w:rPr>
      </w:pPr>
      <w:r>
        <w:rPr>
          <w:color w:themeColor="text1" w:val="000000"/>
          <w:lang w:bidi="en-US"/>
        </w:rPr>
      </w:r>
    </w:p>
    <w:p>
      <w:pPr>
        <w:pStyle w:val="ListParagraph"/>
        <w:ind w:left="0"/>
        <w:rPr>
          <w:color w:themeColor="text1" w:val="000000"/>
        </w:rPr>
      </w:pPr>
      <w:r>
        <w:rPr>
          <w:color w:themeColor="text1" w:val="000000"/>
        </w:rPr>
        <w:t xml:space="preserve">To complement the interactive workshop sessions, new faculty also receive instructional guidance from a team of mentor faculty, comprised of FSE engineering education leaders. Between sessions, new faculty receive regular assistance with instructional design and planning using a coaching model with faculty instructional leads and instructional experts. </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 xml:space="preserve">In addition to the New Faculty workshops, FSE also coordinates a thriving Teaching Communities of Practice (TCP), which is open to all instructors within FSE. The TCP meets once per month to discuss topics around teaching and learning in Engineering. Selected topics and activities have included a book study on Felder and Brent’s </w:t>
      </w:r>
      <w:r>
        <w:rPr>
          <w:i/>
          <w:iCs/>
          <w:color w:themeColor="text1" w:val="000000"/>
        </w:rPr>
        <w:t>Teaching and Learning STEM</w:t>
      </w:r>
      <w:r>
        <w:rPr>
          <w:color w:themeColor="text1" w:val="000000"/>
        </w:rPr>
        <w:t>, guest speakers on adaptive and flipped learning in engineering, emerging instructional technology, and inclusive teaching practices, working groups around teaching labs and projects in an online/blended modality, and workshops on assessment in the hybrid environment, research highlights in engineering education, and many more. Topics are selected by the TCP faculty each semester and the meetings include significant time for faculty-led discussion and ideation.</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 xml:space="preserve">In addition to the New Faculty and TCP workshops, FSE offers instructional consultation and design assistance as well as curated resources on Engineering Education topics. </w:t>
      </w:r>
    </w:p>
    <w:p>
      <w:pPr>
        <w:pStyle w:val="Normal"/>
        <w:rPr/>
      </w:pPr>
      <w:r>
        <w:rPr/>
      </w:r>
    </w:p>
    <w:p>
      <w:pPr>
        <w:pStyle w:val="Normal"/>
        <w:rPr/>
      </w:pPr>
      <w:r>
        <w:rPr/>
      </w:r>
    </w:p>
    <w:p>
      <w:pPr>
        <w:pStyle w:val="ListParagraph"/>
        <w:numPr>
          <w:ilvl w:val="0"/>
          <w:numId w:val="216"/>
        </w:numPr>
        <w:rPr/>
      </w:pPr>
      <w:r>
        <w:rPr/>
        <w:t>To the extent not described above, describe how resources are provided to acquire, maintain, and upgrade the infrastructures, facilities, and equipment used in the program.</w:t>
      </w:r>
    </w:p>
    <w:p>
      <w:pPr>
        <w:pStyle w:val="Normal"/>
        <w:rPr/>
      </w:pPr>
      <w:r>
        <w:rPr/>
      </w:r>
    </w:p>
    <w:p>
      <w:pPr>
        <w:pStyle w:val="ListParagraph"/>
        <w:ind w:left="0"/>
        <w:rPr>
          <w:color w:themeColor="text1" w:val="000000"/>
        </w:rPr>
      </w:pPr>
      <w:r>
        <w:rPr>
          <w:color w:themeColor="text1" w:val="000000"/>
        </w:rPr>
        <w:t>In addition to support from general operating (state) sources and tuition for new technology enhancements, other sources are committed on a continuing basis for maintenance of instructional labs, equipment replacement and upgrades and investments in infrastructure including renovations of existing space.</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 xml:space="preserve">Fulton-wide sources include an annual $800 Undergraduate College Fee for all Fulton students, private gifts and internal sources allocated for year-end equipment requests. Bond-funding for major capital projects and building renewal has also been consistently available. </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ASU has also set as its priorities new, student-centered facilities on the Tempe and Polytechnic campuses as well as significant repair, renovation and expansion of classrooms and laboratories, responding to the growing need to renew vital research space and expand and improve student services.</w:t>
      </w:r>
    </w:p>
    <w:p>
      <w:pPr>
        <w:pStyle w:val="Normal"/>
        <w:rPr/>
      </w:pPr>
      <w:r>
        <w:rPr/>
      </w:r>
    </w:p>
    <w:p>
      <w:pPr>
        <w:pStyle w:val="Normal"/>
        <w:rPr/>
      </w:pPr>
      <w:r>
        <w:rPr/>
      </w:r>
    </w:p>
    <w:p>
      <w:pPr>
        <w:pStyle w:val="ListParagraph"/>
        <w:numPr>
          <w:ilvl w:val="0"/>
          <w:numId w:val="216"/>
        </w:numPr>
        <w:rPr>
          <w:b/>
        </w:rPr>
      </w:pPr>
      <w:r>
        <w:rPr/>
        <w:t>Assess the adequacy of the resources described in this section with respect to the students in the program being able to attain the student outcomes.</w:t>
      </w:r>
    </w:p>
    <w:p>
      <w:pPr>
        <w:pStyle w:val="Normal"/>
        <w:rPr>
          <w:b/>
        </w:rPr>
      </w:pPr>
      <w:r>
        <w:rPr>
          <w:b/>
        </w:rPr>
      </w:r>
    </w:p>
    <w:p>
      <w:pPr>
        <w:pStyle w:val="Heading3"/>
        <w:rPr>
          <w:rFonts w:ascii="Times New Roman" w:hAnsi="Times New Roman"/>
          <w:color w:themeColor="text1" w:val="000000"/>
          <w:sz w:val="24"/>
          <w:szCs w:val="24"/>
        </w:rPr>
      </w:pPr>
      <w:bookmarkStart w:id="147" w:name="_Toc423095558"/>
      <w:bookmarkStart w:id="148" w:name="_Toc423096259"/>
      <w:r>
        <w:rPr>
          <w:rFonts w:ascii="Times New Roman" w:hAnsi="Times New Roman"/>
          <w:color w:themeColor="text1" w:val="000000"/>
          <w:sz w:val="24"/>
          <w:szCs w:val="24"/>
        </w:rPr>
        <w:t>Teaching Support</w:t>
      </w:r>
      <w:bookmarkEnd w:id="147"/>
      <w:bookmarkEnd w:id="148"/>
    </w:p>
    <w:p>
      <w:pPr>
        <w:pStyle w:val="Normal"/>
        <w:spacing w:before="0" w:after="0"/>
        <w:contextualSpacing/>
        <w:rPr>
          <w:color w:themeColor="text1" w:val="000000"/>
        </w:rPr>
      </w:pPr>
      <w:r>
        <w:rPr>
          <w:color w:themeColor="text1" w:val="000000"/>
        </w:rPr>
      </w:r>
    </w:p>
    <w:p>
      <w:pPr>
        <w:pStyle w:val="Normal"/>
        <w:spacing w:before="0" w:after="0"/>
        <w:contextualSpacing/>
        <w:rPr>
          <w:color w:themeColor="text1" w:val="000000"/>
        </w:rPr>
      </w:pPr>
      <w:r>
        <w:rPr>
          <w:color w:themeColor="text1" w:val="000000"/>
        </w:rPr>
        <w:t xml:space="preserve">The School allocates TAs and graders to courses based on course type and enrollment. Courses with labs, recitations, or heavy programming requirements receive additional TA consideration as do lower-level courses. The School provides support for all classes with 20 or more students. On average the School provides approximately 20 hours of TA/grader support per week per 100 students in a class. Such a level of support is in general well in excess of the state-sponsored budget for teaching support. Therefore, the School has been employing other means of funding for ensuring the level of support. For example, revenues from salary savings (sabbaticals, buyouts) and summer/on-line course have been utilized for supporting TAs and graders. </w:t>
      </w:r>
    </w:p>
    <w:p>
      <w:pPr>
        <w:pStyle w:val="Normal"/>
        <w:spacing w:before="0" w:after="0"/>
        <w:contextualSpacing/>
        <w:rPr>
          <w:color w:themeColor="text1" w:val="000000"/>
        </w:rPr>
      </w:pPr>
      <w:r>
        <w:rPr>
          <w:color w:themeColor="text1" w:val="000000"/>
        </w:rPr>
      </w:r>
    </w:p>
    <w:p>
      <w:pPr>
        <w:pStyle w:val="Normal"/>
        <w:spacing w:before="0" w:after="0"/>
        <w:contextualSpacing/>
        <w:rPr>
          <w:color w:themeColor="text1" w:val="000000"/>
        </w:rPr>
      </w:pPr>
      <w:r>
        <w:rPr>
          <w:color w:themeColor="text1" w:val="000000"/>
        </w:rPr>
        <w:t xml:space="preserve">All TAs go through university and School orientations prior to beginning their assignments. </w:t>
      </w:r>
    </w:p>
    <w:p>
      <w:pPr>
        <w:pStyle w:val="Normal"/>
        <w:spacing w:before="0" w:after="0"/>
        <w:contextualSpacing/>
        <w:rPr>
          <w:color w:themeColor="text1" w:val="000000"/>
        </w:rPr>
      </w:pPr>
      <w:r>
        <w:rPr>
          <w:color w:themeColor="text1" w:val="000000"/>
        </w:rPr>
      </w:r>
    </w:p>
    <w:p>
      <w:pPr>
        <w:pStyle w:val="Heading3"/>
        <w:rPr>
          <w:rFonts w:ascii="Times New Roman" w:hAnsi="Times New Roman"/>
          <w:color w:themeColor="text1" w:val="000000"/>
          <w:sz w:val="24"/>
          <w:szCs w:val="24"/>
        </w:rPr>
      </w:pPr>
      <w:bookmarkStart w:id="149" w:name="_Toc423095559"/>
      <w:bookmarkStart w:id="150" w:name="_Toc423096260"/>
      <w:r>
        <w:rPr>
          <w:rFonts w:ascii="Times New Roman" w:hAnsi="Times New Roman"/>
          <w:color w:themeColor="text1" w:val="000000"/>
          <w:sz w:val="24"/>
          <w:szCs w:val="24"/>
        </w:rPr>
        <w:t>Resources to Support and Upgrade Facilities and Equipment</w:t>
      </w:r>
      <w:bookmarkEnd w:id="149"/>
      <w:bookmarkEnd w:id="150"/>
    </w:p>
    <w:p>
      <w:pPr>
        <w:pStyle w:val="Normal"/>
        <w:spacing w:before="0" w:after="0"/>
        <w:contextualSpacing/>
        <w:rPr>
          <w:color w:themeColor="text1" w:val="000000"/>
        </w:rPr>
      </w:pPr>
      <w:r>
        <w:rPr>
          <w:color w:themeColor="text1" w:val="000000"/>
        </w:rPr>
      </w:r>
    </w:p>
    <w:p>
      <w:pPr>
        <w:pStyle w:val="Normal"/>
        <w:spacing w:before="0" w:after="0"/>
        <w:contextualSpacing/>
        <w:rPr>
          <w:color w:themeColor="text1" w:val="000000"/>
        </w:rPr>
      </w:pPr>
      <w:r>
        <w:rPr>
          <w:color w:themeColor="text1" w:val="000000"/>
        </w:rPr>
        <w:t>Engineering imposes a per-semester program fee. These fees are used by the Dean’s office to enrich the student experience. This includes funding of Freshman Lecturers to teach FSE 100, provide funding for undergraduate TAs, support travel and equipment costs for student competitions and clubs, provide stipends for FURI (Fulton Undergraduate Research Initiative) program, support E-2 Camp, and renovate engineering lab spaces and other experiences. In addition, these fees have also been used to maintain the open computing labs, for hardware (primarily computer) replacements and software licenses. Lab computers are replaced approximately every four years. Computers that are rotated out are offered to faculty for use in graduate labs or other needs. With a need to acquire additional space to accommodate growth the School has been required to use its resources in several cases to pay for building renovations. The School has acquired significant office and lab space in past few years, which contributed to supporting the growth of the program. Computing capabilities have been maintained by adding remote virtual access to lab computers.</w:t>
      </w:r>
    </w:p>
    <w:p>
      <w:pPr>
        <w:pStyle w:val="Normal"/>
        <w:spacing w:before="0" w:after="0"/>
        <w:contextualSpacing/>
        <w:rPr>
          <w:color w:themeColor="text1" w:val="000000"/>
        </w:rPr>
      </w:pPr>
      <w:r>
        <w:rPr>
          <w:color w:themeColor="text1" w:val="000000"/>
        </w:rPr>
      </w:r>
    </w:p>
    <w:p>
      <w:pPr>
        <w:pStyle w:val="Normal"/>
        <w:spacing w:before="0" w:after="0"/>
        <w:contextualSpacing/>
        <w:rPr>
          <w:color w:themeColor="text1" w:val="000000"/>
        </w:rPr>
      </w:pPr>
      <w:r>
        <w:rPr>
          <w:color w:themeColor="text1" w:val="000000"/>
        </w:rPr>
        <w:t>During the pandemic, most of our classrooms have also been updated to support the new mode of teaching, ASU Sync, by which both in-person and remote students may attend the same live lecture by an instructor.</w:t>
      </w:r>
    </w:p>
    <w:p>
      <w:pPr>
        <w:pStyle w:val="Normal"/>
        <w:spacing w:before="0" w:after="0"/>
        <w:contextualSpacing/>
        <w:rPr>
          <w:color w:themeColor="text1" w:val="000000"/>
          <w:highlight w:val="yellow"/>
        </w:rPr>
      </w:pPr>
      <w:r>
        <w:rPr>
          <w:color w:themeColor="text1" w:val="000000"/>
          <w:highlight w:val="yellow"/>
        </w:rPr>
      </w:r>
    </w:p>
    <w:p>
      <w:pPr>
        <w:pStyle w:val="Heading3"/>
        <w:rPr>
          <w:rFonts w:ascii="Times New Roman" w:hAnsi="Times New Roman"/>
          <w:color w:themeColor="text1" w:val="000000"/>
          <w:sz w:val="24"/>
          <w:szCs w:val="24"/>
        </w:rPr>
      </w:pPr>
      <w:bookmarkStart w:id="151" w:name="_Toc423096261"/>
      <w:bookmarkStart w:id="152" w:name="_Toc423095560"/>
      <w:r>
        <w:rPr>
          <w:rFonts w:ascii="Times New Roman" w:hAnsi="Times New Roman"/>
          <w:color w:themeColor="text1" w:val="000000"/>
          <w:sz w:val="24"/>
          <w:szCs w:val="24"/>
        </w:rPr>
        <w:t>Resource Support for Attainment of Student Outcomes</w:t>
      </w:r>
      <w:bookmarkEnd w:id="151"/>
      <w:bookmarkEnd w:id="152"/>
    </w:p>
    <w:p>
      <w:pPr>
        <w:pStyle w:val="Normal"/>
        <w:rPr>
          <w:color w:themeColor="text1" w:val="000000"/>
        </w:rPr>
      </w:pPr>
      <w:r>
        <w:rPr>
          <w:color w:themeColor="text1" w:val="000000"/>
        </w:rPr>
      </w:r>
    </w:p>
    <w:p>
      <w:pPr>
        <w:pStyle w:val="Normal"/>
        <w:rPr>
          <w:color w:themeColor="text1" w:val="000000"/>
          <w:highlight w:val="yellow"/>
        </w:rPr>
      </w:pPr>
      <w:r>
        <w:rPr>
          <w:color w:themeColor="text1" w:val="000000"/>
        </w:rPr>
        <w:t>While some faculty members believe that more Graduate Teaching Assistants would allow for collection and grading of more assignments, overall the current level of GTA and grader support appears to be sufficient for attainment of student outcomes. The program has also employed a flexible way of allocating the supporting resources so that the classes are supported not only merely based on their enrollment but also based on their nature (e.g., with or without a lab components). It is worth noting that a majority of the GTA/grader funding is generated by the School by using return of on-line course tuition, course buyout of faculty, summer courses (university funding model returns a percentage of the net profit to the academic unit) and faculty leaves (faculty on one year sabbatical receive 60% of salary with the School receiving the other 40%). Thus far this model has provided necessary level of instructional support although there is increasing pressure to meet the needs due to rapidly increasing enrollments and increasing class sizes.</w:t>
      </w:r>
      <w:r>
        <w:rPr>
          <w:color w:themeColor="text1" w:val="000000"/>
          <w:highlight w:val="yellow"/>
        </w:rPr>
        <w:t xml:space="preserve"> </w:t>
      </w:r>
    </w:p>
    <w:p>
      <w:pPr>
        <w:pStyle w:val="Normal"/>
        <w:rPr>
          <w:color w:themeColor="text1" w:val="000000"/>
        </w:rPr>
      </w:pPr>
      <w:r>
        <w:rPr>
          <w:color w:themeColor="text1" w:val="000000"/>
        </w:rPr>
      </w:r>
    </w:p>
    <w:p>
      <w:pPr>
        <w:pStyle w:val="Normal"/>
        <w:ind w:left="-90"/>
        <w:rPr>
          <w:color w:themeColor="text1" w:val="000000"/>
        </w:rPr>
      </w:pPr>
      <w:r>
        <w:rPr>
          <w:color w:themeColor="text1" w:val="000000"/>
        </w:rPr>
        <w:t xml:space="preserve">Due to the size of our student body, the School was also given priority for larger classrooms in the College Avenue Commons building. The University has also provided many large classrooms, although some of these are located in different buildings on the campus and thus scheduling needs to be done carefully to avoid requiring faculty/students to travel too far within a short class break time. </w:t>
      </w:r>
    </w:p>
    <w:p>
      <w:pPr>
        <w:pStyle w:val="Normal"/>
        <w:ind w:left="-90"/>
        <w:rPr>
          <w:color w:themeColor="text1" w:val="000000"/>
        </w:rPr>
      </w:pPr>
      <w:r>
        <w:rPr>
          <w:color w:themeColor="text1" w:val="000000"/>
        </w:rPr>
      </w:r>
    </w:p>
    <w:p>
      <w:pPr>
        <w:pStyle w:val="Normal"/>
        <w:ind w:left="-90"/>
        <w:rPr>
          <w:b/>
          <w:bCs/>
          <w:color w:themeColor="text1" w:val="000000"/>
        </w:rPr>
      </w:pPr>
      <w:r>
        <w:rPr>
          <w:color w:themeColor="text1" w:val="000000"/>
        </w:rPr>
        <w:t>The School has been and will continue to actively recruit new faculty for all its academic programs but it is a challenge to recruit as fast as enrollments have been growing, reflecting a common challenge faced by the CS program in other universities.</w:t>
      </w:r>
    </w:p>
    <w:p>
      <w:pPr>
        <w:pStyle w:val="Normal"/>
        <w:rPr>
          <w:b/>
          <w:color w:themeColor="text1" w:val="000000"/>
        </w:rPr>
      </w:pPr>
      <w:r>
        <w:rPr>
          <w:b/>
          <w:color w:themeColor="text1" w:val="000000"/>
        </w:rPr>
      </w:r>
    </w:p>
    <w:p>
      <w:pPr>
        <w:pStyle w:val="Heading2"/>
        <w:numPr>
          <w:ilvl w:val="0"/>
          <w:numId w:val="32"/>
        </w:numPr>
        <w:rPr>
          <w:rFonts w:ascii="Times New Roman" w:hAnsi="Times New Roman"/>
          <w:color w:themeColor="text1" w:val="000000"/>
        </w:rPr>
      </w:pPr>
      <w:bookmarkStart w:id="153" w:name="_Toc75711194"/>
      <w:bookmarkStart w:id="154" w:name="_Toc268163181"/>
      <w:r>
        <w:rPr>
          <w:rFonts w:ascii="Times New Roman" w:hAnsi="Times New Roman"/>
          <w:color w:themeColor="text1" w:val="000000"/>
        </w:rPr>
        <w:t>Staffing</w:t>
      </w:r>
      <w:bookmarkEnd w:id="153"/>
      <w:bookmarkEnd w:id="154"/>
    </w:p>
    <w:p>
      <w:pPr>
        <w:pStyle w:val="Normal"/>
        <w:rPr>
          <w:color w:themeColor="text1" w:val="000000"/>
        </w:rPr>
      </w:pPr>
      <w:r>
        <w:rPr>
          <w:color w:themeColor="text1" w:val="000000"/>
        </w:rPr>
        <w:t>Describe the adequacy of the staff (administrative, instructional, and technical) and institutional services provided to the program. Discuss methods used to retain and train staff.</w:t>
      </w:r>
    </w:p>
    <w:p>
      <w:pPr>
        <w:pStyle w:val="Normal"/>
        <w:rPr>
          <w:color w:themeColor="text1" w:val="000000"/>
        </w:rPr>
      </w:pPr>
      <w:r>
        <w:rPr>
          <w:color w:themeColor="text1" w:val="000000"/>
        </w:rPr>
      </w:r>
    </w:p>
    <w:p>
      <w:pPr>
        <w:pStyle w:val="ListParagraph"/>
        <w:ind w:left="0"/>
        <w:rPr>
          <w:color w:themeColor="text1" w:val="000000"/>
        </w:rPr>
      </w:pPr>
      <w:r>
        <w:rPr>
          <w:color w:themeColor="text1" w:val="000000"/>
        </w:rPr>
        <w:t>The Fulton Schools provides sufficient funding from state appropriations for student learning support and other academic activities including advising, retention activities at the program level and catalog/course scheduling and processing. School-wide there is a consistent student to advisor workload metric that is the primary basis for decision making for funding additional positions.</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In support of all programs in the Fulton Schools, and as referenced in section B1, significant additional funds supporting Fulton Schools wide retention activities is managed by the Office of Academic and Student Affairs.</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Institutional services provided to the program by the Fulton Schools include New Employee Orientation and a variety of programs to enhance job and organizational knowledge, professional development and job performance. There is a Fulton-wide on-boarding program for staff to help facilitate and cultivate the supervisor/employee relationship and enhance the “first 90 days” experience.</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Methods used to retain and train staff include performance management planning, employee recognition programs, professional development for supervisors in order to capitalize on their leadership strengths and competencies, and transparent competency training requirements for essential job functions for staff positions.</w:t>
      </w:r>
    </w:p>
    <w:p>
      <w:pPr>
        <w:pStyle w:val="ListParagraph"/>
        <w:ind w:left="0"/>
        <w:rPr>
          <w:color w:themeColor="text1" w:val="000000"/>
        </w:rPr>
      </w:pPr>
      <w:r>
        <w:rPr>
          <w:color w:themeColor="text1" w:val="000000"/>
        </w:rPr>
      </w:r>
    </w:p>
    <w:p>
      <w:pPr>
        <w:pStyle w:val="ListParagraph"/>
        <w:ind w:left="0"/>
        <w:rPr>
          <w:color w:themeColor="text1" w:val="000000"/>
        </w:rPr>
      </w:pPr>
      <w:r>
        <w:rPr>
          <w:color w:themeColor="text1" w:val="000000"/>
        </w:rPr>
        <w:t>The Fulton Schools has a consistent compensation philosophy that recognizes outstanding performance of exemplary staff and most salaries are adequate.</w:t>
      </w:r>
    </w:p>
    <w:p>
      <w:pPr>
        <w:pStyle w:val="ListParagraph"/>
        <w:ind w:left="0"/>
        <w:rPr>
          <w:color w:themeColor="text1" w:val="000000"/>
        </w:rPr>
      </w:pPr>
      <w:r>
        <w:rPr>
          <w:color w:themeColor="text1" w:val="000000"/>
        </w:rPr>
      </w:r>
    </w:p>
    <w:p>
      <w:pPr>
        <w:pStyle w:val="Normal"/>
        <w:rPr>
          <w:color w:themeColor="text1" w:val="000000"/>
        </w:rPr>
      </w:pPr>
      <w:r>
        <w:rPr>
          <w:color w:themeColor="text1" w:val="000000"/>
        </w:rPr>
        <w:t xml:space="preserve">The SCAI staff serves the entire School and all of its academic programs – Computer Science, Computer Systems Engineering, Engineering Management, Industrial Engineering, Informatics Engineering Management and Software Engineering. The staff is divided into five categories as shown in the table below – General Office, Advising, Research Advancement, Information Technology. Each area has a Manager. The Advising Office serves both undergraduate and graduate students. </w:t>
      </w:r>
    </w:p>
    <w:p>
      <w:pPr>
        <w:pStyle w:val="Normal"/>
        <w:rPr>
          <w:color w:themeColor="text1" w:val="000000"/>
        </w:rPr>
      </w:pPr>
      <w:r>
        <w:rPr>
          <w:color w:themeColor="text1" w:val="000000"/>
        </w:rPr>
      </w:r>
    </w:p>
    <w:tbl>
      <w:tblPr>
        <w:tblW w:w="656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877"/>
        <w:gridCol w:w="2538"/>
        <w:gridCol w:w="1145"/>
      </w:tblGrid>
      <w:tr>
        <w:trPr>
          <w:trHeight w:val="288" w:hRule="atLeast"/>
        </w:trPr>
        <w:tc>
          <w:tcPr>
            <w:tcW w:w="6560" w:type="dxa"/>
            <w:gridSpan w:val="3"/>
            <w:tcBorders>
              <w:bottom w:val="single" w:sz="4" w:space="0" w:color="000000"/>
            </w:tcBorders>
            <w:vAlign w:val="bottom"/>
          </w:tcPr>
          <w:p>
            <w:pPr>
              <w:pStyle w:val="Normal"/>
              <w:keepNext w:val="true"/>
              <w:keepLines/>
              <w:jc w:val="center"/>
              <w:rPr>
                <w:b/>
                <w:bCs/>
                <w:color w:themeColor="text1" w:val="000000"/>
              </w:rPr>
            </w:pPr>
            <w:r>
              <w:rPr>
                <w:b/>
                <w:bCs/>
                <w:color w:themeColor="text1" w:val="000000"/>
              </w:rPr>
              <w:t>SCAI Staff</w:t>
            </w:r>
          </w:p>
        </w:tc>
      </w:tr>
      <w:tr>
        <w:trPr>
          <w:trHeight w:val="288" w:hRule="atLeast"/>
        </w:trPr>
        <w:tc>
          <w:tcPr>
            <w:tcW w:w="2877" w:type="dxa"/>
            <w:tcBorders>
              <w:left w:val="single" w:sz="4" w:space="0" w:color="000000"/>
              <w:bottom w:val="single" w:sz="4" w:space="0" w:color="000000"/>
              <w:right w:val="single" w:sz="4" w:space="0" w:color="000000"/>
            </w:tcBorders>
            <w:vAlign w:val="bottom"/>
          </w:tcPr>
          <w:p>
            <w:pPr>
              <w:pStyle w:val="Normal"/>
              <w:keepNext w:val="true"/>
              <w:keepLines/>
              <w:jc w:val="center"/>
              <w:rPr>
                <w:b/>
                <w:bCs/>
                <w:color w:themeColor="text1" w:val="000000"/>
              </w:rPr>
            </w:pPr>
            <w:r>
              <w:rPr>
                <w:b/>
                <w:bCs/>
                <w:color w:themeColor="text1" w:val="000000"/>
              </w:rPr>
              <w:t>Function</w:t>
            </w:r>
          </w:p>
        </w:tc>
        <w:tc>
          <w:tcPr>
            <w:tcW w:w="2538" w:type="dxa"/>
            <w:tcBorders>
              <w:bottom w:val="single" w:sz="4" w:space="0" w:color="000000"/>
              <w:right w:val="single" w:sz="4" w:space="0" w:color="000000"/>
            </w:tcBorders>
            <w:vAlign w:val="bottom"/>
          </w:tcPr>
          <w:p>
            <w:pPr>
              <w:pStyle w:val="Normal"/>
              <w:keepNext w:val="true"/>
              <w:keepLines/>
              <w:jc w:val="center"/>
              <w:rPr>
                <w:b/>
                <w:bCs/>
                <w:color w:themeColor="text1" w:val="000000"/>
              </w:rPr>
            </w:pPr>
            <w:r>
              <w:rPr>
                <w:b/>
                <w:bCs/>
                <w:color w:themeColor="text1" w:val="000000"/>
              </w:rPr>
              <w:t>Manager</w:t>
            </w:r>
          </w:p>
        </w:tc>
        <w:tc>
          <w:tcPr>
            <w:tcW w:w="1145" w:type="dxa"/>
            <w:tcBorders>
              <w:bottom w:val="single" w:sz="4" w:space="0" w:color="000000"/>
              <w:right w:val="single" w:sz="4" w:space="0" w:color="000000"/>
            </w:tcBorders>
            <w:vAlign w:val="bottom"/>
          </w:tcPr>
          <w:p>
            <w:pPr>
              <w:pStyle w:val="Normal"/>
              <w:keepNext w:val="true"/>
              <w:keepLines/>
              <w:jc w:val="center"/>
              <w:rPr>
                <w:b/>
                <w:bCs/>
                <w:color w:themeColor="text1" w:val="000000"/>
              </w:rPr>
            </w:pPr>
            <w:r>
              <w:rPr>
                <w:b/>
                <w:bCs/>
                <w:color w:themeColor="text1" w:val="000000"/>
              </w:rPr>
              <w:t>Staff Size</w:t>
            </w:r>
          </w:p>
        </w:tc>
      </w:tr>
      <w:tr>
        <w:trPr>
          <w:trHeight w:val="288" w:hRule="atLeast"/>
        </w:trPr>
        <w:tc>
          <w:tcPr>
            <w:tcW w:w="2877" w:type="dxa"/>
            <w:tcBorders>
              <w:left w:val="single" w:sz="4" w:space="0" w:color="000000"/>
              <w:bottom w:val="single" w:sz="4" w:space="0" w:color="000000"/>
              <w:right w:val="single" w:sz="4" w:space="0" w:color="000000"/>
            </w:tcBorders>
            <w:vAlign w:val="bottom"/>
          </w:tcPr>
          <w:p>
            <w:pPr>
              <w:pStyle w:val="Normal"/>
              <w:keepNext w:val="true"/>
              <w:keepLines/>
              <w:spacing w:beforeAutospacing="0" w:before="0" w:afterAutospacing="0" w:after="0"/>
              <w:jc w:val="left"/>
              <w:rPr/>
            </w:pPr>
            <w:r>
              <w:rPr>
                <w:rFonts w:eastAsia="Times New Roman" w:cs="Times New Roman"/>
                <w:color w:themeColor="text1" w:val="000000"/>
                <w:sz w:val="24"/>
                <w:szCs w:val="24"/>
                <w:lang w:val="en-US"/>
              </w:rPr>
              <w:t>{%tr for ci in criterion_inst_support.scai_staff %}</w:t>
            </w:r>
          </w:p>
        </w:tc>
        <w:tc>
          <w:tcPr>
            <w:tcW w:w="2538" w:type="dxa"/>
            <w:tcBorders>
              <w:bottom w:val="single" w:sz="4" w:space="0" w:color="000000"/>
              <w:right w:val="single" w:sz="4" w:space="0" w:color="000000"/>
            </w:tcBorders>
            <w:vAlign w:val="bottom"/>
          </w:tcPr>
          <w:p>
            <w:pPr>
              <w:pStyle w:val="Normal"/>
              <w:keepNext w:val="true"/>
              <w:keepLines/>
              <w:rPr>
                <w:color w:themeColor="text1" w:val="000000"/>
              </w:rPr>
            </w:pPr>
            <w:r>
              <w:rPr>
                <w:color w:themeColor="text1" w:val="000000"/>
              </w:rPr>
            </w:r>
          </w:p>
        </w:tc>
        <w:tc>
          <w:tcPr>
            <w:tcW w:w="1145" w:type="dxa"/>
            <w:tcBorders>
              <w:bottom w:val="single" w:sz="4" w:space="0" w:color="000000"/>
              <w:right w:val="single" w:sz="4" w:space="0" w:color="000000"/>
            </w:tcBorders>
            <w:vAlign w:val="bottom"/>
          </w:tcPr>
          <w:p>
            <w:pPr>
              <w:pStyle w:val="Normal"/>
              <w:keepNext w:val="true"/>
              <w:keepLines/>
              <w:jc w:val="center"/>
              <w:rPr>
                <w:b/>
                <w:bCs/>
                <w:color w:themeColor="text1" w:val="000000"/>
              </w:rPr>
            </w:pPr>
            <w:r>
              <w:rPr>
                <w:b/>
                <w:bCs/>
                <w:color w:themeColor="text1" w:val="000000"/>
              </w:rPr>
            </w:r>
          </w:p>
        </w:tc>
      </w:tr>
      <w:tr>
        <w:trPr>
          <w:trHeight w:val="288" w:hRule="atLeast"/>
        </w:trPr>
        <w:tc>
          <w:tcPr>
            <w:tcW w:w="2877" w:type="dxa"/>
            <w:tcBorders>
              <w:left w:val="single" w:sz="4" w:space="0" w:color="000000"/>
              <w:bottom w:val="single" w:sz="4" w:space="0" w:color="000000"/>
              <w:right w:val="single" w:sz="4" w:space="0" w:color="000000"/>
            </w:tcBorders>
            <w:vAlign w:val="bottom"/>
          </w:tcPr>
          <w:p>
            <w:pPr>
              <w:pStyle w:val="Normal"/>
              <w:keepNext w:val="true"/>
              <w:keepLines/>
              <w:spacing w:beforeAutospacing="0" w:before="0" w:afterAutospacing="0" w:after="0"/>
              <w:jc w:val="left"/>
              <w:rPr/>
            </w:pPr>
            <w:r>
              <w:rPr/>
              <w:t>{{</w:t>
            </w:r>
            <w:r>
              <w:rPr>
                <w:rFonts w:eastAsia="Times New Roman" w:cs="Times New Roman"/>
                <w:color w:themeColor="text1" w:val="000000"/>
                <w:sz w:val="24"/>
                <w:szCs w:val="24"/>
                <w:lang w:val="en-US"/>
              </w:rPr>
              <w:t>ci.function_description</w:t>
            </w:r>
            <w:r>
              <w:rPr/>
              <w:t>}}</w:t>
            </w:r>
          </w:p>
        </w:tc>
        <w:tc>
          <w:tcPr>
            <w:tcW w:w="2538" w:type="dxa"/>
            <w:tcBorders>
              <w:bottom w:val="single" w:sz="4" w:space="0" w:color="000000"/>
              <w:right w:val="single" w:sz="4" w:space="0" w:color="000000"/>
            </w:tcBorders>
            <w:vAlign w:val="bottom"/>
          </w:tcPr>
          <w:p>
            <w:pPr>
              <w:pStyle w:val="Normal"/>
              <w:keepNext w:val="true"/>
              <w:keepLines/>
              <w:rPr>
                <w:color w:themeColor="text1" w:val="000000"/>
              </w:rPr>
            </w:pPr>
            <w:r>
              <w:rPr>
                <w:color w:themeColor="text1" w:val="000000"/>
              </w:rPr>
              <w:t>{{</w:t>
            </w:r>
            <w:r>
              <w:rPr>
                <w:rFonts w:eastAsia="Times New Roman" w:cs="Times New Roman"/>
                <w:color w:themeColor="text1" w:val="000000"/>
                <w:sz w:val="24"/>
                <w:szCs w:val="24"/>
                <w:lang w:val="en-US"/>
              </w:rPr>
              <w:t>ci.manager</w:t>
            </w:r>
            <w:r>
              <w:rPr>
                <w:color w:themeColor="text1" w:val="000000"/>
              </w:rPr>
              <w:t>}}</w:t>
            </w:r>
          </w:p>
        </w:tc>
        <w:tc>
          <w:tcPr>
            <w:tcW w:w="1145" w:type="dxa"/>
            <w:tcBorders>
              <w:bottom w:val="single" w:sz="4" w:space="0" w:color="000000"/>
              <w:right w:val="single" w:sz="4" w:space="0" w:color="000000"/>
            </w:tcBorders>
            <w:vAlign w:val="bottom"/>
          </w:tcPr>
          <w:p>
            <w:pPr>
              <w:pStyle w:val="Normal"/>
              <w:keepNext w:val="true"/>
              <w:keepLines/>
              <w:jc w:val="center"/>
              <w:rPr>
                <w:b/>
                <w:bCs/>
                <w:color w:themeColor="text1" w:val="000000"/>
              </w:rPr>
            </w:pPr>
            <w:r>
              <w:rPr>
                <w:b/>
                <w:bCs/>
                <w:color w:themeColor="text1" w:val="000000"/>
              </w:rPr>
              <w:t>{{</w:t>
            </w:r>
            <w:r>
              <w:rPr>
                <w:rFonts w:eastAsia="Times New Roman" w:cs="Times New Roman"/>
                <w:b/>
                <w:bCs/>
                <w:color w:themeColor="text1" w:val="000000"/>
                <w:sz w:val="24"/>
                <w:szCs w:val="24"/>
                <w:lang w:val="en-US"/>
              </w:rPr>
              <w:t>ci.staff_size</w:t>
            </w:r>
            <w:r>
              <w:rPr>
                <w:b/>
                <w:bCs/>
                <w:color w:themeColor="text1" w:val="000000"/>
              </w:rPr>
              <w:t>}}</w:t>
            </w:r>
          </w:p>
        </w:tc>
      </w:tr>
      <w:tr>
        <w:trPr>
          <w:trHeight w:val="288" w:hRule="atLeast"/>
        </w:trPr>
        <w:tc>
          <w:tcPr>
            <w:tcW w:w="2877" w:type="dxa"/>
            <w:tcBorders>
              <w:left w:val="single" w:sz="4" w:space="0" w:color="000000"/>
              <w:bottom w:val="single" w:sz="4" w:space="0" w:color="000000"/>
              <w:right w:val="single" w:sz="4" w:space="0" w:color="000000"/>
            </w:tcBorders>
            <w:vAlign w:val="bottom"/>
          </w:tcPr>
          <w:p>
            <w:pPr>
              <w:pStyle w:val="Normal"/>
              <w:keepNext w:val="true"/>
              <w:keepLines/>
              <w:spacing w:beforeAutospacing="0" w:before="0" w:afterAutospacing="0" w:after="0"/>
              <w:jc w:val="left"/>
              <w:rPr/>
            </w:pPr>
            <w:r>
              <w:rPr>
                <w:rFonts w:eastAsia="Times New Roman" w:cs="Times New Roman"/>
                <w:color w:themeColor="text1" w:val="000000"/>
                <w:sz w:val="24"/>
                <w:szCs w:val="24"/>
                <w:lang w:val="en-US"/>
              </w:rPr>
              <w:t>{%tr endfor %}</w:t>
            </w:r>
          </w:p>
        </w:tc>
        <w:tc>
          <w:tcPr>
            <w:tcW w:w="2538" w:type="dxa"/>
            <w:tcBorders>
              <w:bottom w:val="single" w:sz="4" w:space="0" w:color="000000"/>
              <w:right w:val="single" w:sz="4" w:space="0" w:color="000000"/>
            </w:tcBorders>
            <w:vAlign w:val="bottom"/>
          </w:tcPr>
          <w:p>
            <w:pPr>
              <w:pStyle w:val="Normal"/>
              <w:keepNext w:val="true"/>
              <w:keepLines/>
              <w:rPr>
                <w:color w:themeColor="text1" w:val="000000"/>
              </w:rPr>
            </w:pPr>
            <w:r>
              <w:rPr>
                <w:color w:themeColor="text1" w:val="000000"/>
              </w:rPr>
            </w:r>
          </w:p>
        </w:tc>
        <w:tc>
          <w:tcPr>
            <w:tcW w:w="1145" w:type="dxa"/>
            <w:tcBorders>
              <w:bottom w:val="single" w:sz="4" w:space="0" w:color="000000"/>
              <w:right w:val="single" w:sz="4" w:space="0" w:color="000000"/>
            </w:tcBorders>
            <w:vAlign w:val="bottom"/>
          </w:tcPr>
          <w:p>
            <w:pPr>
              <w:pStyle w:val="Normal"/>
              <w:keepNext w:val="true"/>
              <w:keepLines/>
              <w:jc w:val="center"/>
              <w:rPr>
                <w:b/>
                <w:bCs/>
                <w:color w:themeColor="text1" w:val="000000"/>
              </w:rPr>
            </w:pPr>
            <w:r>
              <w:rPr>
                <w:b/>
                <w:bCs/>
                <w:color w:themeColor="text1" w:val="000000"/>
              </w:rPr>
            </w:r>
          </w:p>
        </w:tc>
      </w:tr>
    </w:tbl>
    <w:p>
      <w:pPr>
        <w:pStyle w:val="Normal"/>
        <w:rPr>
          <w:color w:themeColor="text1" w:val="000000"/>
        </w:rPr>
      </w:pPr>
      <w:r>
        <w:rPr>
          <w:color w:themeColor="text1" w:val="000000"/>
        </w:rPr>
      </w:r>
    </w:p>
    <w:p>
      <w:pPr>
        <w:pStyle w:val="Normal"/>
        <w:rPr>
          <w:color w:themeColor="text1" w:val="000000"/>
        </w:rPr>
      </w:pPr>
      <w:r>
        <w:rPr>
          <w:color w:themeColor="text1" w:val="000000"/>
        </w:rPr>
        <w:t xml:space="preserve">Metrics exist for setting staffing levels in most levels. For instance, one academic advisor is authorized for every 300 students. This ensures sufficient staffing when positions are full. </w:t>
      </w:r>
    </w:p>
    <w:p>
      <w:pPr>
        <w:pStyle w:val="Normal"/>
        <w:ind w:left="360"/>
        <w:rPr/>
      </w:pPr>
      <w:r>
        <w:rPr/>
      </w:r>
    </w:p>
    <w:p>
      <w:pPr>
        <w:pStyle w:val="Normal"/>
        <w:rPr>
          <w:rFonts w:ascii="Georgia" w:hAnsi="Georgia"/>
        </w:rPr>
      </w:pPr>
      <w:r>
        <w:rPr>
          <w:rFonts w:ascii="Georgia" w:hAnsi="Georgia"/>
        </w:rPr>
      </w:r>
    </w:p>
    <w:p>
      <w:pPr>
        <w:pStyle w:val="Heading2"/>
        <w:numPr>
          <w:ilvl w:val="0"/>
          <w:numId w:val="32"/>
        </w:numPr>
        <w:rPr>
          <w:rFonts w:cs="Arial"/>
        </w:rPr>
      </w:pPr>
      <w:bookmarkStart w:id="155" w:name="_Toc75711195"/>
      <w:r>
        <w:rPr>
          <w:rFonts w:cs="Arial"/>
        </w:rPr>
        <w:t>Faculty Hiring and Retention</w:t>
      </w:r>
      <w:bookmarkEnd w:id="155"/>
    </w:p>
    <w:p>
      <w:pPr>
        <w:pStyle w:val="ListParagraph"/>
        <w:numPr>
          <w:ilvl w:val="0"/>
          <w:numId w:val="33"/>
        </w:numPr>
        <w:rPr/>
      </w:pPr>
      <w:r>
        <w:rPr/>
        <w:t>Describe the process for hiring of new faculty.</w:t>
      </w:r>
    </w:p>
    <w:p>
      <w:pPr>
        <w:pStyle w:val="ListParagraph"/>
        <w:numPr>
          <w:ilvl w:val="0"/>
          <w:numId w:val="33"/>
        </w:numPr>
        <w:rPr/>
      </w:pPr>
      <w:r>
        <w:rPr/>
        <w:t xml:space="preserve">Describe strategies used to retain current qualified faculty. </w:t>
      </w:r>
    </w:p>
    <w:p>
      <w:pPr>
        <w:pStyle w:val="Normal"/>
        <w:rPr/>
      </w:pPr>
      <w:r>
        <w:rPr/>
      </w:r>
    </w:p>
    <w:p>
      <w:pPr>
        <w:pStyle w:val="Normal"/>
        <w:rPr/>
      </w:pPr>
      <w:r>
        <w:rPr/>
        <w:t xml:space="preserve">1.Describe the process for hiring of new faculty. </w:t>
      </w:r>
    </w:p>
    <w:p>
      <w:pPr>
        <w:pStyle w:val="ListParagraph"/>
        <w:rPr/>
      </w:pPr>
      <w:r>
        <w:rPr/>
      </w:r>
    </w:p>
    <w:p>
      <w:pPr>
        <w:pStyle w:val="ListParagraph"/>
        <w:ind w:left="0"/>
        <w:rPr/>
      </w:pPr>
      <w:r>
        <w:rPr/>
        <w:t xml:space="preserve">Faculty hiring within Engineering has both a traditional component and one structured to address the “New American University”. Like many universities, lines are established to address both instructional needs as well as the desire to build strong research areas. Searches can involve multiple schools within engineering as well as lines that are designated for building links to non-engineering units (e.g. Public Policy, SSEE, AME). However, unlike many other universities, more lines are approved than what the budget supports, and all lines are closed (with minor exceptions) at the end of the search cycle. </w:t>
      </w:r>
    </w:p>
    <w:p>
      <w:pPr>
        <w:pStyle w:val="ListParagraph"/>
        <w:ind w:left="0"/>
        <w:rPr/>
      </w:pPr>
      <w:r>
        <w:rPr/>
      </w:r>
    </w:p>
    <w:p>
      <w:pPr>
        <w:pStyle w:val="ListParagraph"/>
        <w:ind w:left="0"/>
        <w:rPr/>
      </w:pPr>
      <w:r>
        <w:rPr/>
        <w:t>A typical faculty interview schedule is for 1.5 days, and the last interview is with the Dean. The search committee puts together a strengths-weaknesses report from all that participated in the interview, and for each candidate, a report goes to the Dean. The Dean primarily relies of the committee to provide an evaluation of the technical capabilities, teaching potential and research fit of the candidate. The Dean, the chair of the committee, and the Director then review the comment packages, and if they reach agreement on one or more applicants, the offer packages are sent to the Provost for approval.</w:t>
      </w:r>
    </w:p>
    <w:p>
      <w:pPr>
        <w:pStyle w:val="ListParagraph"/>
        <w:ind w:left="0"/>
        <w:rPr/>
      </w:pPr>
      <w:r>
        <w:rPr/>
      </w:r>
    </w:p>
    <w:p>
      <w:pPr>
        <w:pStyle w:val="ListParagraph"/>
        <w:ind w:left="0"/>
        <w:rPr/>
      </w:pPr>
      <w:r>
        <w:rPr/>
        <w:t xml:space="preserve">New Tenured/tenure track faculty hired over the previous 5 years </w:t>
      </w:r>
      <w:bookmarkStart w:id="156" w:name="_Hlk75386781"/>
      <w:r>
        <w:rPr/>
        <w:t>for Fulton Schools of Engineering</w:t>
      </w:r>
      <w:bookmarkEnd w:id="156"/>
      <w:r>
        <w:rPr/>
        <w:t>:</w:t>
      </w:r>
    </w:p>
    <w:p>
      <w:pPr>
        <w:pStyle w:val="ListParagraph"/>
        <w:ind w:left="0"/>
        <w:rPr/>
      </w:pPr>
      <w:r>
        <w:rPr/>
        <w:t>Academic year 2015-2016 – 28</w:t>
      </w:r>
    </w:p>
    <w:p>
      <w:pPr>
        <w:pStyle w:val="ListParagraph"/>
        <w:ind w:left="0"/>
        <w:rPr/>
      </w:pPr>
      <w:r>
        <w:rPr/>
        <w:t>Academic year 2016-2017 – 25</w:t>
      </w:r>
    </w:p>
    <w:p>
      <w:pPr>
        <w:pStyle w:val="ListParagraph"/>
        <w:ind w:left="0"/>
        <w:rPr/>
      </w:pPr>
      <w:r>
        <w:rPr/>
        <w:t>Academic year 2017-2018 – 24</w:t>
      </w:r>
    </w:p>
    <w:p>
      <w:pPr>
        <w:pStyle w:val="ListParagraph"/>
        <w:ind w:left="0"/>
        <w:rPr/>
      </w:pPr>
      <w:r>
        <w:rPr/>
        <w:t>Academic year 2018-2019 – 19</w:t>
      </w:r>
    </w:p>
    <w:p>
      <w:pPr>
        <w:pStyle w:val="ListParagraph"/>
        <w:ind w:left="0"/>
        <w:rPr/>
      </w:pPr>
      <w:r>
        <w:rPr/>
        <w:t xml:space="preserve">Academic year 2019-2020 – 16 </w:t>
      </w:r>
    </w:p>
    <w:p>
      <w:pPr>
        <w:pStyle w:val="ListParagraph"/>
        <w:ind w:left="0"/>
        <w:rPr/>
      </w:pPr>
      <w:r>
        <w:rPr/>
        <w:t>Academic year 2020-2021 - 20</w:t>
      </w:r>
    </w:p>
    <w:p>
      <w:pPr>
        <w:pStyle w:val="ListParagraph"/>
        <w:ind w:left="0"/>
        <w:rPr/>
      </w:pPr>
      <w:r>
        <w:rPr/>
      </w:r>
    </w:p>
    <w:p>
      <w:pPr>
        <w:pStyle w:val="ListParagraph"/>
        <w:ind w:left="0"/>
        <w:rPr/>
      </w:pPr>
      <w:r>
        <w:rPr/>
        <w:t>The Fulton Schools have continuing contributions to high-quality instruction through a cohort of Lecturers and Professors of Practice, providing teaching effectiveness across a broad portfolio of courses including large classes as well as online and hybrid instruction.</w:t>
      </w:r>
    </w:p>
    <w:p>
      <w:pPr>
        <w:pStyle w:val="ListParagraph"/>
        <w:ind w:left="0"/>
        <w:rPr/>
      </w:pPr>
      <w:r>
        <w:rPr/>
      </w:r>
    </w:p>
    <w:p>
      <w:pPr>
        <w:pStyle w:val="ListParagraph"/>
        <w:ind w:left="0"/>
        <w:rPr/>
      </w:pPr>
      <w:r>
        <w:rPr/>
        <w:t>New Lecturers and Professors of Practice hired over the previous 5 years for Fulton Schools of Engineering:</w:t>
      </w:r>
    </w:p>
    <w:p>
      <w:pPr>
        <w:pStyle w:val="ListParagraph"/>
        <w:ind w:left="0"/>
        <w:rPr/>
      </w:pPr>
      <w:r>
        <w:rPr/>
        <w:t>Academic year 2015-2016 – 20</w:t>
      </w:r>
    </w:p>
    <w:p>
      <w:pPr>
        <w:pStyle w:val="ListParagraph"/>
        <w:ind w:left="0"/>
        <w:rPr/>
      </w:pPr>
      <w:r>
        <w:rPr/>
        <w:t>Academic year 2016-2017 – 11</w:t>
      </w:r>
    </w:p>
    <w:p>
      <w:pPr>
        <w:pStyle w:val="ListParagraph"/>
        <w:ind w:left="0"/>
        <w:rPr/>
      </w:pPr>
      <w:r>
        <w:rPr/>
        <w:t>Academic year 2017-2018 – 14</w:t>
      </w:r>
    </w:p>
    <w:p>
      <w:pPr>
        <w:pStyle w:val="ListParagraph"/>
        <w:ind w:left="0"/>
        <w:rPr/>
      </w:pPr>
      <w:r>
        <w:rPr/>
        <w:t>Academic year 2018-2019 – 8</w:t>
      </w:r>
    </w:p>
    <w:p>
      <w:pPr>
        <w:pStyle w:val="Normal"/>
        <w:rPr/>
      </w:pPr>
      <w:r>
        <w:rPr/>
        <w:t>Academic year 2019-2020 – 13</w:t>
      </w:r>
    </w:p>
    <w:p>
      <w:pPr>
        <w:pStyle w:val="Normal"/>
        <w:rPr/>
      </w:pPr>
      <w:bookmarkStart w:id="157" w:name="_Hlk75357488"/>
      <w:r>
        <w:rPr/>
        <w:t>Academic year 2020-2021 – 6</w:t>
      </w:r>
      <w:bookmarkEnd w:id="157"/>
    </w:p>
    <w:p>
      <w:pPr>
        <w:pStyle w:val="Normal"/>
        <w:rPr/>
      </w:pPr>
      <w:r>
        <w:rPr/>
      </w:r>
    </w:p>
    <w:p>
      <w:pPr>
        <w:pStyle w:val="Normal"/>
        <w:rPr/>
      </w:pPr>
      <w:r>
        <w:rPr/>
        <w:t>New faculty hired over the previous 5 years for CSE program:</w:t>
      </w:r>
    </w:p>
    <w:p>
      <w:pPr>
        <w:pStyle w:val="Normal"/>
        <w:rPr/>
      </w:pPr>
      <w:r>
        <w:rPr/>
      </w:r>
    </w:p>
    <w:p>
      <w:pPr>
        <w:pStyle w:val="Normal"/>
        <w:keepNext w:val="true"/>
        <w:keepLines/>
        <w:ind w:left="1166"/>
        <w:rPr>
          <w:b/>
          <w:bCs/>
        </w:rPr>
      </w:pPr>
      <w:r>
        <w:rPr>
          <w:b/>
          <w:bCs/>
        </w:rPr>
        <w:t>AY 2020-21</w:t>
      </w:r>
    </w:p>
    <w:p>
      <w:pPr>
        <w:pStyle w:val="ListParagraph"/>
        <w:numPr>
          <w:ilvl w:val="0"/>
          <w:numId w:val="229"/>
        </w:numPr>
        <w:ind w:hanging="270" w:left="1620"/>
        <w:rPr/>
      </w:pPr>
      <w:r>
        <w:rPr/>
        <w:t>2 Assistant Professors</w:t>
      </w:r>
    </w:p>
    <w:p>
      <w:pPr>
        <w:pStyle w:val="ListParagraph"/>
        <w:numPr>
          <w:ilvl w:val="0"/>
          <w:numId w:val="229"/>
        </w:numPr>
        <w:ind w:hanging="270" w:left="1620"/>
        <w:rPr/>
      </w:pPr>
      <w:r>
        <w:rPr/>
        <w:t>1 Associate Professor</w:t>
      </w:r>
    </w:p>
    <w:p>
      <w:pPr>
        <w:pStyle w:val="Normal"/>
        <w:ind w:left="1170"/>
        <w:rPr>
          <w:b/>
          <w:bCs/>
        </w:rPr>
      </w:pPr>
      <w:r>
        <w:rPr>
          <w:b/>
          <w:bCs/>
        </w:rPr>
        <w:t>AY 2019-20</w:t>
      </w:r>
    </w:p>
    <w:p>
      <w:pPr>
        <w:pStyle w:val="ListParagraph"/>
        <w:numPr>
          <w:ilvl w:val="0"/>
          <w:numId w:val="229"/>
        </w:numPr>
        <w:ind w:hanging="270" w:left="1620"/>
        <w:rPr/>
      </w:pPr>
      <w:r>
        <w:rPr/>
        <w:t>3 Assistant Professors</w:t>
      </w:r>
    </w:p>
    <w:p>
      <w:pPr>
        <w:pStyle w:val="ListParagraph"/>
        <w:numPr>
          <w:ilvl w:val="0"/>
          <w:numId w:val="229"/>
        </w:numPr>
        <w:ind w:hanging="270" w:left="1620"/>
        <w:rPr/>
      </w:pPr>
      <w:r>
        <w:rPr/>
        <w:t>1 Professor</w:t>
      </w:r>
    </w:p>
    <w:p>
      <w:pPr>
        <w:pStyle w:val="ListParagraph"/>
        <w:numPr>
          <w:ilvl w:val="0"/>
          <w:numId w:val="229"/>
        </w:numPr>
        <w:ind w:hanging="270" w:left="1620"/>
        <w:rPr/>
      </w:pPr>
      <w:r>
        <w:rPr/>
        <w:t>1 Lecturer</w:t>
      </w:r>
    </w:p>
    <w:p>
      <w:pPr>
        <w:pStyle w:val="Normal"/>
        <w:ind w:left="1170"/>
        <w:rPr>
          <w:b/>
          <w:bCs/>
        </w:rPr>
      </w:pPr>
      <w:r>
        <w:rPr>
          <w:b/>
          <w:bCs/>
        </w:rPr>
        <w:t>AY 2018-19</w:t>
      </w:r>
    </w:p>
    <w:p>
      <w:pPr>
        <w:pStyle w:val="ListParagraph"/>
        <w:numPr>
          <w:ilvl w:val="0"/>
          <w:numId w:val="229"/>
        </w:numPr>
        <w:ind w:hanging="270" w:left="1620"/>
        <w:rPr/>
      </w:pPr>
      <w:r>
        <w:rPr/>
        <w:t>6 Assistant Professors</w:t>
      </w:r>
    </w:p>
    <w:p>
      <w:pPr>
        <w:pStyle w:val="ListParagraph"/>
        <w:numPr>
          <w:ilvl w:val="0"/>
          <w:numId w:val="229"/>
        </w:numPr>
        <w:ind w:hanging="270" w:left="1620"/>
        <w:rPr/>
      </w:pPr>
      <w:r>
        <w:rPr/>
        <w:t>1 Professor</w:t>
      </w:r>
    </w:p>
    <w:p>
      <w:pPr>
        <w:pStyle w:val="Normal"/>
        <w:ind w:left="1170"/>
        <w:rPr>
          <w:b/>
          <w:bCs/>
        </w:rPr>
      </w:pPr>
      <w:r>
        <w:rPr>
          <w:b/>
          <w:bCs/>
        </w:rPr>
        <w:t>AY 2017-18</w:t>
      </w:r>
    </w:p>
    <w:p>
      <w:pPr>
        <w:pStyle w:val="ListParagraph"/>
        <w:numPr>
          <w:ilvl w:val="0"/>
          <w:numId w:val="229"/>
        </w:numPr>
        <w:ind w:hanging="270" w:left="1620"/>
        <w:rPr/>
      </w:pPr>
      <w:r>
        <w:rPr/>
        <w:t>3 Assistant Professors</w:t>
      </w:r>
    </w:p>
    <w:p>
      <w:pPr>
        <w:pStyle w:val="ListParagraph"/>
        <w:numPr>
          <w:ilvl w:val="0"/>
          <w:numId w:val="229"/>
        </w:numPr>
        <w:ind w:hanging="270" w:left="1620"/>
        <w:rPr/>
      </w:pPr>
      <w:r>
        <w:rPr/>
        <w:t>1 Professor</w:t>
      </w:r>
    </w:p>
    <w:p>
      <w:pPr>
        <w:pStyle w:val="ListParagraph"/>
        <w:numPr>
          <w:ilvl w:val="0"/>
          <w:numId w:val="229"/>
        </w:numPr>
        <w:ind w:hanging="270" w:left="1620"/>
        <w:rPr/>
      </w:pPr>
      <w:r>
        <w:rPr/>
        <w:t>1 Lecturer</w:t>
      </w:r>
    </w:p>
    <w:p>
      <w:pPr>
        <w:pStyle w:val="Normal"/>
        <w:ind w:left="1170"/>
        <w:rPr>
          <w:b/>
          <w:bCs/>
        </w:rPr>
      </w:pPr>
      <w:r>
        <w:rPr>
          <w:b/>
          <w:bCs/>
        </w:rPr>
        <w:t>AY 2016-17</w:t>
      </w:r>
    </w:p>
    <w:p>
      <w:pPr>
        <w:pStyle w:val="ListParagraph"/>
        <w:numPr>
          <w:ilvl w:val="0"/>
          <w:numId w:val="229"/>
        </w:numPr>
        <w:ind w:hanging="270" w:left="1620"/>
        <w:rPr/>
      </w:pPr>
      <w:r>
        <w:rPr/>
        <w:t>2 Assistant Professors</w:t>
      </w:r>
    </w:p>
    <w:p>
      <w:pPr>
        <w:pStyle w:val="Normal"/>
        <w:ind w:left="1170"/>
        <w:rPr>
          <w:b/>
          <w:bCs/>
        </w:rPr>
      </w:pPr>
      <w:r>
        <w:rPr>
          <w:b/>
          <w:bCs/>
        </w:rPr>
        <w:t>AY 2021-22 (Planned Future Hires)</w:t>
      </w:r>
    </w:p>
    <w:p>
      <w:pPr>
        <w:pStyle w:val="ListParagraph"/>
        <w:numPr>
          <w:ilvl w:val="0"/>
          <w:numId w:val="229"/>
        </w:numPr>
        <w:ind w:hanging="270" w:left="1620"/>
        <w:rPr/>
      </w:pPr>
      <w:r>
        <w:rPr/>
        <w:t>5 Assistant Professors</w:t>
      </w:r>
    </w:p>
    <w:p>
      <w:pPr>
        <w:pStyle w:val="ListParagraph"/>
        <w:numPr>
          <w:ilvl w:val="0"/>
          <w:numId w:val="229"/>
        </w:numPr>
        <w:ind w:hanging="270" w:left="1620"/>
        <w:rPr/>
      </w:pPr>
      <w:r>
        <w:rPr/>
        <w:t>1 Associate Professor</w:t>
      </w:r>
    </w:p>
    <w:p>
      <w:pPr>
        <w:pStyle w:val="ListParagraph"/>
        <w:numPr>
          <w:ilvl w:val="0"/>
          <w:numId w:val="229"/>
        </w:numPr>
        <w:ind w:hanging="270" w:left="1620"/>
        <w:rPr/>
      </w:pPr>
      <w:r>
        <w:rPr/>
        <w:t>1 Lecturer</w:t>
      </w:r>
    </w:p>
    <w:p>
      <w:pPr>
        <w:pStyle w:val="Normal"/>
        <w:ind w:left="720"/>
        <w:rPr/>
      </w:pPr>
      <w:r>
        <w:rPr/>
      </w:r>
    </w:p>
    <w:p>
      <w:pPr>
        <w:pStyle w:val="Normal"/>
        <w:rPr/>
      </w:pPr>
      <w:r>
        <w:rPr/>
        <w:t xml:space="preserve">2.Describe strategies used to retain current qualified faculty. </w:t>
      </w:r>
    </w:p>
    <w:p>
      <w:pPr>
        <w:pStyle w:val="ListParagraph"/>
        <w:rPr/>
      </w:pPr>
      <w:r>
        <w:rPr/>
      </w:r>
    </w:p>
    <w:p>
      <w:pPr>
        <w:pStyle w:val="ListParagraph"/>
        <w:ind w:left="0"/>
        <w:rPr/>
      </w:pPr>
      <w:r>
        <w:rPr/>
        <w:t>The Fulton Schools of Engineering utilizes numerous strategies to retain faculty. All new faculty are initially assigned a faculty mentor to assist with transitioning to the university. The School also supports the activities of the New Faculty Advisory Council. The mission of this council is to facilitate the integration of new engineering faculty into ASU by fostering a culture of collaboration and community. They aim to welcome new faculty and provide opportunities for professional development. The School also supports an Engineering Research Advancement Office. This office provide strategic and administrative support for Fulton Engineering’s research endeavors, including support throughout the proposal process, workshops, and links to funding opportunities.</w:t>
      </w:r>
    </w:p>
    <w:p>
      <w:pPr>
        <w:pStyle w:val="ListParagraph"/>
        <w:ind w:left="0"/>
        <w:rPr/>
      </w:pPr>
      <w:r>
        <w:rPr/>
      </w:r>
    </w:p>
    <w:p>
      <w:pPr>
        <w:pStyle w:val="ListParagraph"/>
        <w:ind w:left="0"/>
        <w:rPr/>
      </w:pPr>
      <w:r>
        <w:rPr/>
        <w:t>In addition, the Fulton Schools of Engineering has several other programs to assist and reward faculty including:</w:t>
      </w:r>
    </w:p>
    <w:p>
      <w:pPr>
        <w:pStyle w:val="ListParagraph"/>
        <w:ind w:left="0"/>
        <w:rPr/>
      </w:pPr>
      <w:r>
        <w:rPr/>
      </w:r>
    </w:p>
    <w:p>
      <w:pPr>
        <w:pStyle w:val="ListParagraph"/>
        <w:ind w:left="0"/>
        <w:rPr/>
      </w:pPr>
      <w:r>
        <w:rPr/>
        <w:t>Fulton Entrepreneurial Professors Program. The Fulton Schools of Engineering seeks to build a culture amongst its faculty that enhances the translation of its innovations and the impact of its creative activities on the economy. The Schools recognize the immense opportunity in fostering such a culture on the multiple fronts of economic impact, recognition of the Schools as an innovation engine, the potential for significant research resources in the short term and a longer-term impact on the endowed contributions to the Schools. To that end, the Fulton Entrepreneurial Professors Program is intended to support the translational efforts of its faculty, particularly as they relate to technology and product commercialization and the start-up of new companies.</w:t>
      </w:r>
    </w:p>
    <w:p>
      <w:pPr>
        <w:pStyle w:val="ListParagraph"/>
        <w:ind w:left="0"/>
        <w:rPr/>
      </w:pPr>
      <w:r>
        <w:rPr/>
      </w:r>
    </w:p>
    <w:p>
      <w:pPr>
        <w:pStyle w:val="ListParagraph"/>
        <w:ind w:left="0"/>
        <w:rPr/>
      </w:pPr>
      <w:r>
        <w:rPr/>
        <w:t>Fulton Entrepreneurial Professors are selected via a competitive proposal process. They are appointed for one- to two-year terms and may re-compete for subsequent appointments. Faculty selected for this program are designated “Fulton Entrepreneurial Professor” for the duration of their one- to two-year appointment and will have reduced instructional and service obligations to free-up time for their entrepreneurial activities. There also will be mentoring and intellectual property support through the Arizona Technology Enterprises Venture Catalyst Program.</w:t>
      </w:r>
    </w:p>
    <w:p>
      <w:pPr>
        <w:pStyle w:val="ListParagraph"/>
        <w:ind w:left="0"/>
        <w:rPr/>
      </w:pPr>
      <w:r>
        <w:rPr/>
      </w:r>
    </w:p>
    <w:p>
      <w:pPr>
        <w:pStyle w:val="ListParagraph"/>
        <w:ind w:left="0"/>
        <w:rPr/>
      </w:pPr>
      <w:r>
        <w:rPr/>
        <w:t xml:space="preserve">Tooker Professors Program. The Tooker Professor program recognizes and encourages innovation in our academic mission. Tooker Professors are selected via a competitive proposal process. They are appointed for one- to two-year terms and may re-compete for subsequent appointments. </w:t>
      </w:r>
    </w:p>
    <w:p>
      <w:pPr>
        <w:pStyle w:val="ListParagraph"/>
        <w:ind w:left="0"/>
        <w:rPr/>
      </w:pPr>
      <w:r>
        <w:rPr/>
      </w:r>
    </w:p>
    <w:p>
      <w:pPr>
        <w:pStyle w:val="ListParagraph"/>
        <w:ind w:left="0"/>
        <w:rPr/>
      </w:pPr>
      <w:r>
        <w:rPr/>
        <w:t>Fulton Exemplar Faculty Program. The Fulton Exemplar Faculty distinction was created to recognize outstanding tenured and tenure-track faculty who are strong contributors to both the education and research missions of the Ira A. Fulton Schools of Engineering.</w:t>
      </w:r>
    </w:p>
    <w:p>
      <w:pPr>
        <w:pStyle w:val="ListParagraph"/>
        <w:ind w:left="0"/>
        <w:rPr/>
      </w:pPr>
      <w:r>
        <w:rPr/>
      </w:r>
    </w:p>
    <w:p>
      <w:pPr>
        <w:pStyle w:val="ListParagraph"/>
        <w:ind w:left="0"/>
        <w:rPr/>
      </w:pPr>
      <w:r>
        <w:rPr/>
        <w:t xml:space="preserve">Fulton Exemplar Faculty are distinguished by the unique combination of having high research productivity, instructional load, student evaluations and doctoral student mentoring. There is a limited number of these two-year awards, with a target of 10 percent of the tenured/tenure-track faculty at any given time. </w:t>
      </w:r>
    </w:p>
    <w:p>
      <w:pPr>
        <w:pStyle w:val="ListParagraph"/>
        <w:ind w:left="900"/>
        <w:rPr/>
      </w:pPr>
      <w:r>
        <w:rPr/>
      </w:r>
    </w:p>
    <w:p>
      <w:pPr>
        <w:pStyle w:val="Normal"/>
        <w:rPr/>
      </w:pPr>
      <w:r>
        <w:rPr/>
      </w:r>
    </w:p>
    <w:p>
      <w:pPr>
        <w:pStyle w:val="Heading2"/>
        <w:numPr>
          <w:ilvl w:val="0"/>
          <w:numId w:val="32"/>
        </w:numPr>
        <w:rPr>
          <w:rFonts w:cs="Arial"/>
        </w:rPr>
      </w:pPr>
      <w:bookmarkStart w:id="158" w:name="_Toc75711196"/>
      <w:bookmarkStart w:id="159" w:name="_Toc268163182"/>
      <w:r>
        <w:rPr>
          <w:rFonts w:eastAsia="Calibri" w:cs="Arial"/>
        </w:rPr>
        <w:t>Support of Faculty Professional Development</w:t>
      </w:r>
      <w:bookmarkEnd w:id="158"/>
      <w:bookmarkEnd w:id="159"/>
    </w:p>
    <w:p>
      <w:pPr>
        <w:pStyle w:val="Normal"/>
        <w:rPr/>
      </w:pPr>
      <w:r>
        <w:rPr/>
        <w:t>Describe the adequacy of support for faculty professional development, how such activities such as sabbaticals, travel, workshops, seminars, etc., are planned and supported.</w:t>
      </w:r>
    </w:p>
    <w:p>
      <w:pPr>
        <w:pStyle w:val="Normal"/>
        <w:rPr/>
      </w:pPr>
      <w:r>
        <w:rPr/>
      </w:r>
    </w:p>
    <w:p>
      <w:pPr>
        <w:pStyle w:val="Normal"/>
        <w:rPr/>
      </w:pPr>
      <w:r>
        <w:rPr/>
        <w:t>Faculty are supported through startup funds for the first two years and a return of indirect costs mechanism after this. These funds are typically used for travel and other development activities. Separately, faculty have access to travel support from the Office of the Vice President for Research for travel to funding agencies.</w:t>
      </w:r>
    </w:p>
    <w:p>
      <w:pPr>
        <w:pStyle w:val="Normal"/>
        <w:rPr/>
      </w:pPr>
      <w:r>
        <w:rPr/>
      </w:r>
    </w:p>
    <w:p>
      <w:pPr>
        <w:pStyle w:val="Normal"/>
        <w:rPr/>
      </w:pPr>
      <w:r>
        <w:rPr/>
        <w:t xml:space="preserve">Professional development is an expected and continual part of each faculty member’s activity. Tenured/tenure-track faculty are all engaged in research and routinely attend professional conferences to both convey their research results but also to stay abreast of the original contributions of others. Moreover, the faculty members are provided research time as part of their state funded line to read the literature in their area to ensure they are current in our rapidly changing technological disciplines. Most travel funding for tenured faculty comes from research grants. Startup packages provide travel funds for new faculty members to attend conferences and workshops. Lecturers are provided with funding to obtain one professional development event, conference or workshop, per year with approval from the Director. </w:t>
      </w:r>
    </w:p>
    <w:p>
      <w:pPr>
        <w:pStyle w:val="Normal"/>
        <w:rPr/>
      </w:pPr>
      <w:r>
        <w:rPr/>
      </w:r>
    </w:p>
    <w:p>
      <w:pPr>
        <w:pStyle w:val="Normal"/>
        <w:rPr/>
      </w:pPr>
      <w:r>
        <w:rPr/>
        <w:t xml:space="preserve">As described in the individual CVs, our faculty members are active participants in the leading conferences in their respective sub-disciplines. Additional travel funds are available from the Office of Knowledge Enterprise Development to meet with prospective sponsors and occasionally the School provides travel funds if necessary. Faculty members may apply for sabbatical leaves once every seven years. Sabbatical plans must provide details on professional development activities in research or teaching for approval and the plans must include activities that could not be performed while carrying a regular teaching assignment. One semester sabbaticals receive full salary. Faculty members on one-year sabbaticals receive 60% of their regular salary but faculty may provide alternate funding sources to make up the difference. </w:t>
      </w:r>
    </w:p>
    <w:p>
      <w:pPr>
        <w:pStyle w:val="Normal"/>
        <w:rPr/>
      </w:pPr>
      <w:r>
        <w:rPr/>
      </w:r>
    </w:p>
    <w:p>
      <w:pPr>
        <w:pStyle w:val="Normal"/>
        <w:rPr/>
      </w:pPr>
      <w:r>
        <w:rPr/>
        <w:t>Presentations on timely topics are added to SCIA Faculty Meetings to ensure faculty members stay abreast of current trends. Recent presentations have covered a variety of topics from ITAR Regulations to Responsibilities and Resources for Detecting and Dealing with Student Mental Health Issues. Faculty meetings also have discussions on how to effectively deliver larger classes and have effective Visiting Researcher experiences.</w:t>
      </w:r>
    </w:p>
    <w:p>
      <w:pPr>
        <w:pStyle w:val="Normal"/>
        <w:rPr/>
      </w:pPr>
      <w:r>
        <w:rPr/>
      </w:r>
    </w:p>
    <w:p>
      <w:pPr>
        <w:pStyle w:val="Normal"/>
        <w:rPr/>
      </w:pPr>
      <w:r>
        <w:rPr/>
      </w:r>
      <w:r>
        <w:br w:type="page"/>
      </w:r>
    </w:p>
    <w:p>
      <w:pPr>
        <w:pStyle w:val="Heading1"/>
        <w:spacing w:before="0" w:after="100"/>
        <w:rPr>
          <w:rFonts w:cs="Arial"/>
        </w:rPr>
      </w:pPr>
      <w:bookmarkStart w:id="160" w:name="_Toc75711197"/>
      <w:r>
        <w:rPr>
          <w:rFonts w:cs="Arial"/>
        </w:rPr>
        <w:t>PROGRAM CRITERIA</w:t>
      </w:r>
      <w:bookmarkEnd w:id="160"/>
    </w:p>
    <w:p>
      <w:pPr>
        <w:pStyle w:val="Normal"/>
        <w:rPr>
          <w:rFonts w:ascii="Georgia" w:hAnsi="Georgia"/>
        </w:rPr>
      </w:pPr>
      <w:r>
        <w:rPr>
          <w:rFonts w:ascii="Georgia" w:hAnsi="Georgia"/>
        </w:rPr>
      </w:r>
    </w:p>
    <w:p>
      <w:pPr>
        <w:pStyle w:val="Normal"/>
        <w:rPr/>
      </w:pPr>
      <w:r>
        <w:rPr/>
        <w:t>Describe how the program satisfies any applicable program criteria. If already covered elsewhere in the Self-Study Report, provide appropriate references.</w:t>
      </w:r>
    </w:p>
    <w:p>
      <w:pPr>
        <w:pStyle w:val="Normal"/>
        <w:rPr/>
      </w:pPr>
      <w:r>
        <w:rPr/>
      </w:r>
    </w:p>
    <w:p>
      <w:pPr>
        <w:pStyle w:val="Normal"/>
        <w:rPr/>
      </w:pPr>
      <w:r>
        <w:rPr/>
        <w:t>Breadth in the program is achieved through coverage of basic skills in the following areas and courses.</w:t>
      </w:r>
    </w:p>
    <w:p>
      <w:pPr>
        <w:pStyle w:val="ListParagraph"/>
        <w:numPr>
          <w:ilvl w:val="0"/>
          <w:numId w:val="220"/>
        </w:numPr>
        <w:rPr/>
      </w:pPr>
      <w:r>
        <w:rPr/>
        <w:t>Program development (CSE110 Principles of Programming)</w:t>
      </w:r>
    </w:p>
    <w:p>
      <w:pPr>
        <w:pStyle w:val="ListParagraph"/>
        <w:numPr>
          <w:ilvl w:val="0"/>
          <w:numId w:val="220"/>
        </w:numPr>
        <w:rPr/>
      </w:pPr>
      <w:r>
        <w:rPr/>
        <w:t>Data structures and algorithms (CSE205 Object Oriented Program and Data Structures, CSE310)</w:t>
      </w:r>
    </w:p>
    <w:p>
      <w:pPr>
        <w:pStyle w:val="ListParagraph"/>
        <w:numPr>
          <w:ilvl w:val="0"/>
          <w:numId w:val="220"/>
        </w:numPr>
        <w:rPr/>
      </w:pPr>
      <w:r>
        <w:rPr/>
        <w:t>Languages applicable to Computer Systems Engineering (CSE220 Programming for Computer Engineering)</w:t>
      </w:r>
    </w:p>
    <w:p>
      <w:pPr>
        <w:pStyle w:val="ListParagraph"/>
        <w:numPr>
          <w:ilvl w:val="0"/>
          <w:numId w:val="220"/>
        </w:numPr>
        <w:rPr/>
      </w:pPr>
      <w:r>
        <w:rPr/>
        <w:t>Digital design (CSE120 Digital Design Fundamental)</w:t>
      </w:r>
    </w:p>
    <w:p>
      <w:pPr>
        <w:pStyle w:val="ListParagraph"/>
        <w:numPr>
          <w:ilvl w:val="0"/>
          <w:numId w:val="220"/>
        </w:numPr>
        <w:rPr/>
      </w:pPr>
      <w:r>
        <w:rPr/>
        <w:t>Software engineering (CSE360 Introduction to Software Engineering)</w:t>
      </w:r>
    </w:p>
    <w:p>
      <w:pPr>
        <w:pStyle w:val="ListParagraph"/>
        <w:numPr>
          <w:ilvl w:val="0"/>
          <w:numId w:val="220"/>
        </w:numPr>
        <w:rPr/>
      </w:pPr>
      <w:r>
        <w:rPr/>
        <w:t>Computer organization (CSE230 Computer Organization and Assembly Language Programming)</w:t>
      </w:r>
    </w:p>
    <w:p>
      <w:pPr>
        <w:pStyle w:val="Normal"/>
        <w:rPr/>
      </w:pPr>
      <w:r>
        <w:rPr/>
      </w:r>
    </w:p>
    <w:p>
      <w:pPr>
        <w:pStyle w:val="Normal"/>
        <w:rPr/>
      </w:pPr>
      <w:r>
        <w:rPr/>
        <w:t xml:space="preserve">Depth is identified in three separate sequences: </w:t>
      </w:r>
    </w:p>
    <w:p>
      <w:pPr>
        <w:pStyle w:val="Normal"/>
        <w:ind w:left="720"/>
        <w:rPr/>
      </w:pPr>
      <w:r>
        <w:rPr/>
        <w:t xml:space="preserve">(1) CSE423-424 is a senior level sequence built on the CSE core, altogether a six-semester sequence. This ensures depth in the Systems area of the program. </w:t>
      </w:r>
    </w:p>
    <w:p>
      <w:pPr>
        <w:pStyle w:val="Normal"/>
        <w:ind w:left="720"/>
        <w:rPr/>
      </w:pPr>
      <w:r>
        <w:rPr/>
        <w:t xml:space="preserve">(2) Students are required to take CSE430 Operating Systems, CSE434 Computer Networks, and CSE420 Computer Architecture, all which have three prerequisites. </w:t>
      </w:r>
    </w:p>
    <w:p>
      <w:pPr>
        <w:pStyle w:val="Normal"/>
        <w:ind w:left="720"/>
        <w:rPr/>
      </w:pPr>
      <w:r>
        <w:rPr/>
        <w:t>(3) Technical elective courses (12 units of upper division courses in engineering, math or science) that build on the core courses to ensure at least one additional area of depth in the program. The department offers a rich selection of senior level electives including databases, distributed systems, software engineering, graphics and computer-aided geometric design, artificial intelligence, information assurance and internships with local companies.</w:t>
      </w:r>
    </w:p>
    <w:p>
      <w:pPr>
        <w:pStyle w:val="Normal"/>
        <w:rPr/>
      </w:pPr>
      <w:r>
        <w:rPr/>
      </w:r>
    </w:p>
    <w:p>
      <w:pPr>
        <w:pStyle w:val="Normal"/>
        <w:rPr/>
      </w:pPr>
      <w:r>
        <w:rPr/>
        <w:t xml:space="preserve">Hardware, software, and hardware-software tradeoffs are a particularly significant feature of the program. ASU is unusual in that computer science and computer systems engineering are housed in the same department. This decision was made explicitly because of a fundamental vision that the integration of hardware and software into the curriculum is essential, and that hardware-software integration would be a distinguishing feature of our programs. CSE110 Principles of Programming, CSE205 Object-Oriented Programming and Data Structures, and CSE310 Data Structures and Algorithms develop programming skills and underlying data structuring concepts, but introduce software engineering practice, as well. CSE220 Programming for Computer Engineering broadens the software skills to make the students "multi-lingual.” </w:t>
      </w:r>
    </w:p>
    <w:p>
      <w:pPr>
        <w:pStyle w:val="Normal"/>
        <w:rPr/>
      </w:pPr>
      <w:r>
        <w:rPr/>
      </w:r>
    </w:p>
    <w:p>
      <w:pPr>
        <w:pStyle w:val="Normal"/>
        <w:rPr/>
      </w:pPr>
      <w:r>
        <w:rPr/>
        <w:t xml:space="preserve">The hardware side of the program also begins in the freshman year with CSE120 Digital Design Fundamentals, followed by CSE230 Computer Organization and Assembly Language Programming and Microprocessors. EEE 202 Circuits I and EEE 334 Circuits II provide theoretical knowledge and laboratory experience underlying the analysis and design of electrical and electronic devices used in computer systems. Integration of hardware and software is a primary function of the junior level courses CSE320 Design and Synthesis of Digital Hardware and CSE325 Embedded Microprocessor Systems and the senior capstone CSE423/423 sequence. Hardware-software integration is also addressed at the operating system level in CSE430. </w:t>
      </w:r>
    </w:p>
    <w:p>
      <w:pPr>
        <w:pStyle w:val="Normal"/>
        <w:rPr/>
      </w:pPr>
      <w:r>
        <w:rPr/>
      </w:r>
    </w:p>
    <w:p>
      <w:pPr>
        <w:pStyle w:val="Normal"/>
        <w:rPr/>
      </w:pPr>
      <w:r>
        <w:rPr/>
        <w:t>IEE 380 Probability and Statistics for Engineering Problem Solving is a required course specifically designed to address the curricular objective for probability and statistics. It includes a team project component dealing with engineering applications and experiment design and allows students the opportunity to work on a multi- disciplinary team.</w:t>
      </w:r>
    </w:p>
    <w:p>
      <w:pPr>
        <w:pStyle w:val="Normal"/>
        <w:rPr/>
      </w:pPr>
      <w:r>
        <w:rPr/>
      </w:r>
    </w:p>
    <w:p>
      <w:pPr>
        <w:pStyle w:val="Normal"/>
        <w:rPr/>
      </w:pPr>
      <w:r>
        <w:rPr/>
        <w:t>The program’s mathematics and basic science requirements meet the requirements of Criterion 5. In mathematics, students complete three courses that cover differential, integral, and multivariable calculus respectively. Students also must complete a course in ordinary differential equations and a course in linear algebra. MAT 243 Discrete Mathematical Structures is required as a prerequisite to CSE310 Data Structures and Algorithms. In the sciences, students complete two calculus-based physics courses (with laboratories) including mechanics and electromagnetics (PHY 121, 122, 131 and 132) and an additional science class (with a laboratory) in either chemistry or biology.</w:t>
      </w:r>
    </w:p>
    <w:p>
      <w:pPr>
        <w:pStyle w:val="Normal"/>
        <w:rPr/>
      </w:pPr>
      <w:r>
        <w:rPr/>
      </w:r>
      <w:r>
        <w:br w:type="page"/>
      </w:r>
    </w:p>
    <w:p>
      <w:pPr>
        <w:pStyle w:val="Heading1"/>
        <w:spacing w:before="0" w:after="100"/>
        <w:rPr>
          <w:rFonts w:cs="Arial"/>
        </w:rPr>
      </w:pPr>
      <w:bookmarkStart w:id="161" w:name="_Toc75711198"/>
      <w:bookmarkStart w:id="162" w:name="_Hlk73352626"/>
      <w:bookmarkEnd w:id="162"/>
      <w:r>
        <w:rPr>
          <w:rFonts w:cs="Arial"/>
        </w:rPr>
        <w:t>ACCREDITATION POLICIES AND PROCEDURES MANUAL</w:t>
      </w:r>
      <w:bookmarkEnd w:id="161"/>
    </w:p>
    <w:p>
      <w:pPr>
        <w:pStyle w:val="Normal"/>
        <w:rPr>
          <w:rFonts w:ascii="Georgia" w:hAnsi="Georgia"/>
        </w:rPr>
      </w:pPr>
      <w:r>
        <w:rPr>
          <w:rFonts w:ascii="Georgia" w:hAnsi="Georgia"/>
        </w:rPr>
      </w:r>
    </w:p>
    <w:p>
      <w:pPr>
        <w:pStyle w:val="Normal"/>
        <w:rPr/>
      </w:pPr>
      <w:r>
        <w:rPr/>
        <w:t xml:space="preserve">Describe how instructional and learning environments used by the program (including facilities, tools, and equipment) are safe for their intended purposes. (See the 2021-2022 APPM Section I.E.5.b. (1).) Examples of information may include efforts to keep laboratories clean and free of hazards, student training, personal protective equipment used by students, safety policies and procedures, enforcement of safety policies, and routine safety inspections. </w:t>
      </w:r>
    </w:p>
    <w:p>
      <w:pPr>
        <w:pStyle w:val="Normal"/>
        <w:rPr/>
      </w:pPr>
      <w:r>
        <w:rPr/>
      </w:r>
    </w:p>
    <w:p>
      <w:pPr>
        <w:pStyle w:val="Normal"/>
        <w:rPr/>
      </w:pPr>
      <w:r>
        <w:rPr/>
        <w:t>The following policies are in place for the learning and laboratory environments safety:</w:t>
      </w:r>
    </w:p>
    <w:p>
      <w:pPr>
        <w:pStyle w:val="Normal"/>
        <w:rPr/>
      </w:pPr>
      <w:r>
        <w:rPr/>
      </w:r>
    </w:p>
    <w:p>
      <w:pPr>
        <w:pStyle w:val="ListParagraph"/>
        <w:numPr>
          <w:ilvl w:val="0"/>
          <w:numId w:val="265"/>
        </w:numPr>
        <w:spacing w:before="0" w:after="0"/>
        <w:contextualSpacing w:val="false"/>
        <w:rPr>
          <w:sz w:val="22"/>
          <w:szCs w:val="22"/>
        </w:rPr>
      </w:pPr>
      <w:r>
        <w:rPr/>
        <w:t>All potential classroom hazards are identified (e.g. Li-Po batteries, low voltage electronics, soldering stations, 3D Printers, CNC &amp; Robotic Manufacturing Systems) by the lab manager before each semester.</w:t>
      </w:r>
    </w:p>
    <w:p>
      <w:pPr>
        <w:pStyle w:val="ListParagraph"/>
        <w:numPr>
          <w:ilvl w:val="0"/>
          <w:numId w:val="266"/>
        </w:numPr>
        <w:spacing w:before="0" w:after="0"/>
        <w:contextualSpacing w:val="false"/>
        <w:rPr/>
      </w:pPr>
      <w:r>
        <w:rPr/>
        <w:t>Classroom and instructional labs are equipped with safety equipment (e.g. battery charging boxes, soldering fume exhausts, 3D printing enclosures, safety glasses, and safety barriers, etc.) to ensure equipment is properly safe guarded.</w:t>
      </w:r>
    </w:p>
    <w:p>
      <w:pPr>
        <w:pStyle w:val="ListParagraph"/>
        <w:numPr>
          <w:ilvl w:val="0"/>
          <w:numId w:val="267"/>
        </w:numPr>
        <w:spacing w:before="0" w:after="0"/>
        <w:contextualSpacing w:val="false"/>
        <w:rPr/>
      </w:pPr>
      <w:r>
        <w:rPr/>
        <w:t>Instructional labs where potential hazards may be used require hazard specific related trainings (safe soldering practices, safe usage of Li-Po batteries) provided by course instructors OR by the lab manager.</w:t>
      </w:r>
    </w:p>
    <w:p>
      <w:pPr>
        <w:pStyle w:val="ListParagraph"/>
        <w:numPr>
          <w:ilvl w:val="0"/>
          <w:numId w:val="268"/>
        </w:numPr>
        <w:spacing w:before="0" w:after="0"/>
        <w:contextualSpacing w:val="false"/>
        <w:rPr/>
      </w:pPr>
      <w:r>
        <w:rPr/>
        <w:t>Anyone with lab or building access is required to complete the EHS Fire Safety, ASU Community of Care (COVID-19), and Information Security trainings in addition to lab specific trainings. Training status is verified using the CareerEdge Individual training report which combines CareerEdge (employee) &amp; Canvas (students) training status.</w:t>
      </w:r>
    </w:p>
    <w:p>
      <w:pPr>
        <w:pStyle w:val="ListParagraph"/>
        <w:numPr>
          <w:ilvl w:val="0"/>
          <w:numId w:val="269"/>
        </w:numPr>
        <w:spacing w:before="0" w:after="0"/>
        <w:contextualSpacing w:val="false"/>
        <w:rPr/>
      </w:pPr>
      <w:r>
        <w:rPr/>
        <w:t xml:space="preserve">Safety signage is posted in each of the spaces describing the hazards and providing guidance regarding safe operation. </w:t>
      </w:r>
    </w:p>
    <w:p>
      <w:pPr>
        <w:pStyle w:val="ListParagraph"/>
        <w:numPr>
          <w:ilvl w:val="0"/>
          <w:numId w:val="270"/>
        </w:numPr>
        <w:spacing w:before="0" w:after="0"/>
        <w:contextualSpacing w:val="false"/>
        <w:rPr/>
      </w:pPr>
      <w:r>
        <w:rPr/>
        <w:t>Labs using materials that may be hazardous (e.g. 3D Printing filament, Li-Po Batteries, etc.) have posted MSDS.</w:t>
      </w:r>
    </w:p>
    <w:p>
      <w:pPr>
        <w:pStyle w:val="ListParagraph"/>
        <w:numPr>
          <w:ilvl w:val="0"/>
          <w:numId w:val="271"/>
        </w:numPr>
        <w:spacing w:before="0" w:after="0"/>
        <w:contextualSpacing w:val="false"/>
        <w:rPr/>
      </w:pPr>
      <w:r>
        <w:rPr/>
        <w:t>The SCIA Manufacturing lab that uses chemical for 3D print post processing has is registered with EH&amp;S Department. Standard Operating Procedures are maintained for each chemical used in the wet lab. A chemical spill kit and chemical collection containers for hazardous waste disposal are available for emergency containment. The wet lab is equipped with an eye wash station in case of emergency.</w:t>
      </w:r>
    </w:p>
    <w:p>
      <w:pPr>
        <w:pStyle w:val="ListParagraph"/>
        <w:numPr>
          <w:ilvl w:val="0"/>
          <w:numId w:val="272"/>
        </w:numPr>
        <w:spacing w:before="0" w:after="0"/>
        <w:contextualSpacing w:val="false"/>
        <w:rPr/>
      </w:pPr>
      <w:r>
        <w:rPr/>
        <w:t>Instructional labs are then visited by the lab manager monthly to ensure that the safety measures above are being implemented.</w:t>
      </w:r>
    </w:p>
    <w:p>
      <w:pPr>
        <w:pStyle w:val="Normal"/>
        <w:rPr>
          <w:rFonts w:eastAsia="" w:eastAsiaTheme="minorEastAsia"/>
        </w:rPr>
      </w:pPr>
      <w:r>
        <w:rPr>
          <w:rFonts w:eastAsia="" w:eastAsiaTheme="minorEastAsia"/>
        </w:rPr>
      </w:r>
    </w:p>
    <w:p>
      <w:pPr>
        <w:pStyle w:val="Normal"/>
        <w:rPr>
          <w:rFonts w:ascii="Georgia" w:hAnsi="Georgia"/>
          <w:b/>
        </w:rPr>
      </w:pPr>
      <w:r>
        <w:rPr>
          <w:rFonts w:ascii="Georgia" w:hAnsi="Georgia"/>
          <w:b/>
        </w:rPr>
      </w:r>
      <w:bookmarkStart w:id="163" w:name="_Hlk73352626_Copy_1"/>
      <w:bookmarkStart w:id="164" w:name="_Hlk73352626_Copy_1"/>
      <w:bookmarkEnd w:id="164"/>
    </w:p>
    <w:p>
      <w:pPr>
        <w:pStyle w:val="Normal"/>
        <w:rPr>
          <w:rFonts w:ascii="Georgia" w:hAnsi="Georgia"/>
          <w:b/>
          <w:u w:val="single"/>
        </w:rPr>
      </w:pPr>
      <w:r>
        <w:rPr>
          <w:rFonts w:ascii="Georgia" w:hAnsi="Georgia"/>
          <w:b/>
          <w:u w:val="single"/>
        </w:rPr>
      </w:r>
      <w:r>
        <w:br w:type="page"/>
      </w:r>
    </w:p>
    <w:p>
      <w:pPr>
        <w:pStyle w:val="Normal"/>
        <w:spacing w:before="0" w:after="0"/>
        <w:jc w:val="center"/>
        <w:rPr>
          <w:rFonts w:ascii="Arial" w:hAnsi="Arial" w:cs="Arial"/>
          <w:u w:val="single"/>
        </w:rPr>
      </w:pPr>
      <w:r>
        <w:rPr>
          <w:rFonts w:cs="Arial" w:ascii="Arial" w:hAnsi="Arial"/>
          <w:b/>
          <w:u w:val="single"/>
        </w:rPr>
        <w:t>APPENDICES</w:t>
      </w:r>
    </w:p>
    <w:p>
      <w:pPr>
        <w:pStyle w:val="Normal"/>
        <w:rPr>
          <w:rFonts w:ascii="Georgia" w:hAnsi="Georgia"/>
          <w:b/>
        </w:rPr>
      </w:pPr>
      <w:r>
        <w:rPr>
          <w:rFonts w:ascii="Georgia" w:hAnsi="Georgia"/>
          <w:b/>
        </w:rPr>
      </w:r>
    </w:p>
    <w:p>
      <w:pPr>
        <w:pStyle w:val="Heading1"/>
        <w:rPr>
          <w:rFonts w:cs="Arial"/>
        </w:rPr>
      </w:pPr>
      <w:bookmarkStart w:id="165" w:name="_Toc75711199"/>
      <w:r>
        <w:rPr>
          <w:rFonts w:cs="Arial"/>
        </w:rPr>
        <w:t>Appendix A – Course Syllabi</w:t>
      </w:r>
      <w:bookmarkEnd w:id="165"/>
    </w:p>
    <w:p>
      <w:pPr>
        <w:pStyle w:val="Normal"/>
        <w:rPr/>
      </w:pPr>
      <w:r>
        <w:rPr/>
      </w:r>
    </w:p>
    <w:p>
      <w:pPr>
        <w:pStyle w:val="Heading2"/>
        <w:rPr>
          <w:color w:themeColor="text1" w:val="000000"/>
        </w:rPr>
      </w:pPr>
      <w:bookmarkStart w:id="166" w:name="_Toc75711200"/>
      <w:r>
        <w:rPr>
          <w:color w:themeColor="text1" w:val="000000"/>
        </w:rPr>
        <w:t>Syllabi for Required Engineering Courses</w:t>
      </w:r>
      <w:bookmarkEnd w:id="166"/>
    </w:p>
    <w:p>
      <w:pPr>
        <w:pStyle w:val="Normal"/>
        <w:rPr>
          <w:color w:themeColor="text1" w:val="000000"/>
        </w:rPr>
      </w:pPr>
      <w:r>
        <w:rPr>
          <w:color w:themeColor="text1" w:val="000000"/>
        </w:rPr>
      </w:r>
    </w:p>
    <w:p>
      <w:pPr>
        <w:pStyle w:val="Normal"/>
        <w:keepNext w:val="true"/>
        <w:rPr>
          <w:color w:themeColor="text1" w:val="000000"/>
        </w:rPr>
      </w:pPr>
      <w:r>
        <w:rPr>
          <w:color w:themeColor="text1" w:val="000000"/>
        </w:rPr>
        <w:t>Computer Systems Engineering Course Syllabus</w:t>
      </w:r>
    </w:p>
    <w:p>
      <w:pPr>
        <w:pStyle w:val="Normal"/>
        <w:rPr>
          <w:b/>
          <w:color w:themeColor="text1" w:val="000000"/>
          <w:sz w:val="28"/>
          <w:szCs w:val="28"/>
        </w:rPr>
      </w:pPr>
      <w:r>
        <w:rPr>
          <w:b/>
          <w:color w:themeColor="text1" w:val="000000"/>
          <w:sz w:val="28"/>
          <w:szCs w:val="28"/>
        </w:rPr>
      </w:r>
    </w:p>
    <w:p>
      <w:pPr>
        <w:pStyle w:val="ListParagraph"/>
        <w:widowControl w:val="false"/>
        <w:numPr>
          <w:ilvl w:val="0"/>
          <w:numId w:val="170"/>
        </w:numPr>
        <w:tabs>
          <w:tab w:val="clear" w:pos="720"/>
          <w:tab w:val="left" w:pos="860" w:leader="none"/>
        </w:tabs>
        <w:overflowPunct w:val="false"/>
        <w:spacing w:before="79"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rPr>
          <w:color w:themeColor="text1" w:val="000000"/>
        </w:rPr>
      </w:pPr>
      <w:r>
        <w:rPr>
          <w:color w:themeColor="text1" w:val="000000"/>
        </w:rPr>
      </w:r>
    </w:p>
    <w:p>
      <w:pPr>
        <w:pStyle w:val="BodyText"/>
        <w:overflowPunct w:val="false"/>
        <w:ind w:left="1580"/>
        <w:rPr>
          <w:b/>
          <w:bCs/>
          <w:color w:themeColor="text1" w:val="000000"/>
        </w:rPr>
      </w:pPr>
      <w:r>
        <w:rPr>
          <w:b/>
          <w:bCs/>
          <w:color w:themeColor="text1" w:val="000000"/>
        </w:rPr>
        <w:t>ASU101-CSE: The ASU Experience</w:t>
      </w:r>
    </w:p>
    <w:p>
      <w:pPr>
        <w:pStyle w:val="BodyText"/>
        <w:overflowPunct w:val="false"/>
        <w:rPr>
          <w:color w:themeColor="text1" w:val="000000"/>
        </w:rPr>
      </w:pPr>
      <w:r>
        <w:rPr>
          <w:color w:themeColor="text1" w:val="000000"/>
        </w:rPr>
      </w:r>
    </w:p>
    <w:p>
      <w:pPr>
        <w:pStyle w:val="ListParagraph"/>
        <w:widowControl w:val="false"/>
        <w:numPr>
          <w:ilvl w:val="0"/>
          <w:numId w:val="170"/>
        </w:numPr>
        <w:tabs>
          <w:tab w:val="clear" w:pos="720"/>
          <w:tab w:val="left" w:pos="860" w:leader="none"/>
        </w:tabs>
        <w:overflowPunct w:val="false"/>
        <w:spacing w:before="0" w:after="0"/>
        <w:ind w:hanging="360" w:left="860" w:right="238"/>
        <w:contextualSpacing w:val="false"/>
        <w:rPr>
          <w:color w:themeColor="text1" w:val="000000"/>
        </w:rPr>
      </w:pPr>
      <w:r>
        <w:rPr>
          <w:color w:themeColor="text1" w:val="000000"/>
        </w:rPr>
        <w:t>Credits, contact hours, and categorization of credits (math and basic science,</w:t>
      </w:r>
      <w:r>
        <w:rPr>
          <w:color w:themeColor="text1" w:val="000000"/>
          <w:spacing w:val="-20"/>
        </w:rPr>
        <w:t xml:space="preserve"> </w:t>
      </w:r>
      <w:r>
        <w:rPr>
          <w:color w:themeColor="text1" w:val="000000"/>
        </w:rPr>
        <w:t>engineering topic, and/or</w:t>
      </w:r>
      <w:r>
        <w:rPr>
          <w:color w:themeColor="text1" w:val="000000"/>
          <w:spacing w:val="-2"/>
        </w:rPr>
        <w:t xml:space="preserve"> </w:t>
      </w:r>
      <w:r>
        <w:rPr>
          <w:color w:themeColor="text1" w:val="000000"/>
        </w:rPr>
        <w:t>other).</w:t>
      </w:r>
    </w:p>
    <w:p>
      <w:pPr>
        <w:pStyle w:val="BodyText"/>
        <w:overflowPunct w:val="false"/>
        <w:rPr>
          <w:color w:themeColor="text1" w:val="000000"/>
        </w:rPr>
      </w:pPr>
      <w:r>
        <w:rPr>
          <w:color w:themeColor="text1" w:val="000000"/>
        </w:rPr>
      </w:r>
    </w:p>
    <w:p>
      <w:pPr>
        <w:pStyle w:val="BodyText"/>
        <w:overflowPunct w:val="false"/>
        <w:ind w:left="1580"/>
        <w:rPr>
          <w:color w:themeColor="text1" w:val="000000"/>
        </w:rPr>
      </w:pPr>
      <w:r>
        <w:rPr>
          <w:color w:themeColor="text1" w:val="000000"/>
        </w:rPr>
        <w:t>1 Credit hour, 1 hour lecture per week, other topics.</w:t>
      </w:r>
    </w:p>
    <w:p>
      <w:pPr>
        <w:pStyle w:val="BodyText"/>
        <w:overflowPunct w:val="false"/>
        <w:rPr>
          <w:color w:themeColor="text1" w:val="000000"/>
        </w:rPr>
      </w:pPr>
      <w:r>
        <w:rPr>
          <w:color w:themeColor="text1" w:val="000000"/>
        </w:rPr>
      </w:r>
    </w:p>
    <w:p>
      <w:pPr>
        <w:pStyle w:val="ListParagraph"/>
        <w:widowControl w:val="false"/>
        <w:numPr>
          <w:ilvl w:val="0"/>
          <w:numId w:val="170"/>
        </w:numPr>
        <w:tabs>
          <w:tab w:val="clear" w:pos="720"/>
          <w:tab w:val="left" w:pos="860" w:leader="none"/>
        </w:tabs>
        <w:overflowPunct w:val="false"/>
        <w:spacing w:before="0" w:after="0"/>
        <w:ind w:hanging="1080" w:left="158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Coordinator: Helen Chavez</w:t>
      </w:r>
    </w:p>
    <w:p>
      <w:pPr>
        <w:pStyle w:val="BodyText"/>
        <w:overflowPunct w:val="false"/>
        <w:rPr>
          <w:color w:themeColor="text1" w:val="000000"/>
        </w:rPr>
      </w:pPr>
      <w:r>
        <w:rPr>
          <w:color w:themeColor="text1" w:val="000000"/>
        </w:rPr>
      </w:r>
    </w:p>
    <w:p>
      <w:pPr>
        <w:pStyle w:val="ListParagraph"/>
        <w:widowControl w:val="false"/>
        <w:numPr>
          <w:ilvl w:val="0"/>
          <w:numId w:val="170"/>
        </w:numPr>
        <w:tabs>
          <w:tab w:val="clear" w:pos="720"/>
          <w:tab w:val="left" w:pos="860" w:leader="none"/>
        </w:tabs>
        <w:overflowPunct w:val="false"/>
        <w:spacing w:before="0" w:after="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ListParagraph"/>
        <w:widowControl w:val="false"/>
        <w:numPr>
          <w:ilvl w:val="1"/>
          <w:numId w:val="170"/>
        </w:numPr>
        <w:tabs>
          <w:tab w:val="clear" w:pos="720"/>
          <w:tab w:val="left" w:pos="1580" w:leader="none"/>
        </w:tabs>
        <w:overflowPunct w:val="false"/>
        <w:spacing w:before="0" w:after="0"/>
        <w:contextualSpacing w:val="false"/>
        <w:rPr>
          <w:color w:themeColor="text1" w:val="000000"/>
        </w:rPr>
      </w:pPr>
      <w:r>
        <w:rPr>
          <w:color w:themeColor="text1" w:val="000000"/>
        </w:rPr>
        <w:t>No textbook. Lectures, assignments and readings developed by ASU</w:t>
      </w:r>
      <w:r>
        <w:rPr>
          <w:color w:themeColor="text1" w:val="000000"/>
          <w:spacing w:val="-9"/>
        </w:rPr>
        <w:t xml:space="preserve"> </w:t>
      </w:r>
      <w:r>
        <w:rPr>
          <w:color w:themeColor="text1" w:val="000000"/>
        </w:rPr>
        <w:t>instructors.</w:t>
      </w:r>
    </w:p>
    <w:p>
      <w:pPr>
        <w:pStyle w:val="BodyText"/>
        <w:overflowPunct w:val="false"/>
        <w:rPr>
          <w:color w:themeColor="text1" w:val="000000"/>
        </w:rPr>
      </w:pPr>
      <w:r>
        <w:rPr>
          <w:color w:themeColor="text1" w:val="000000"/>
        </w:rPr>
      </w:r>
    </w:p>
    <w:p>
      <w:pPr>
        <w:pStyle w:val="ListParagraph"/>
        <w:widowControl w:val="false"/>
        <w:numPr>
          <w:ilvl w:val="0"/>
          <w:numId w:val="170"/>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70"/>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rPr>
          <w:color w:themeColor="text1" w:val="000000"/>
        </w:rPr>
      </w:pPr>
      <w:r>
        <w:rPr>
          <w:color w:themeColor="text1" w:val="000000"/>
        </w:rPr>
      </w:r>
    </w:p>
    <w:p>
      <w:pPr>
        <w:pStyle w:val="BodyText"/>
        <w:overflowPunct w:val="false"/>
        <w:ind w:left="1580" w:right="155"/>
        <w:rPr>
          <w:color w:themeColor="text1" w:val="000000"/>
        </w:rPr>
      </w:pPr>
      <w:r>
        <w:rPr>
          <w:color w:themeColor="text1" w:val="000000"/>
        </w:rPr>
        <w:t>Students will learn about ASU's mission as the New American University, the importance and benefits of an entrepreneurial approach to problem solving, solutions to sustainability challenges, and the importance of social embeddedness. Additionally, through various course discussions and assignments, students will examine the concept of academic integrity and its potential impact on their future, gain awareness of the value of engaging in research activities, and learn about taking an interdisciplinary perspective.</w:t>
      </w:r>
    </w:p>
    <w:p>
      <w:pPr>
        <w:pStyle w:val="BodyText"/>
        <w:overflowPunct w:val="false"/>
        <w:rPr>
          <w:color w:themeColor="text1" w:val="000000"/>
        </w:rPr>
      </w:pPr>
      <w:r>
        <w:rPr>
          <w:color w:themeColor="text1" w:val="000000"/>
        </w:rPr>
      </w:r>
    </w:p>
    <w:p>
      <w:pPr>
        <w:pStyle w:val="ListParagraph"/>
        <w:widowControl w:val="false"/>
        <w:numPr>
          <w:ilvl w:val="1"/>
          <w:numId w:val="170"/>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rPr>
          <w:color w:themeColor="text1" w:val="000000"/>
        </w:rPr>
      </w:pPr>
      <w:r>
        <w:rPr>
          <w:color w:themeColor="text1" w:val="000000"/>
        </w:rPr>
      </w:r>
    </w:p>
    <w:p>
      <w:pPr>
        <w:pStyle w:val="BodyText"/>
        <w:overflowPunct w:val="false"/>
        <w:ind w:left="1580"/>
        <w:rPr>
          <w:color w:themeColor="text1" w:val="000000"/>
        </w:rPr>
      </w:pPr>
      <w:r>
        <w:rPr>
          <w:color w:themeColor="text1" w:val="000000"/>
        </w:rPr>
        <w:t>School of Computing, Informatics, and Decision Systems Engineering major</w:t>
      </w:r>
    </w:p>
    <w:p>
      <w:pPr>
        <w:pStyle w:val="BodyText"/>
        <w:overflowPunct w:val="false"/>
        <w:rPr>
          <w:color w:themeColor="text1" w:val="000000"/>
        </w:rPr>
      </w:pPr>
      <w:r>
        <w:rPr>
          <w:color w:themeColor="text1" w:val="000000"/>
        </w:rPr>
      </w:r>
    </w:p>
    <w:p>
      <w:pPr>
        <w:pStyle w:val="ListParagraph"/>
        <w:widowControl w:val="false"/>
        <w:numPr>
          <w:ilvl w:val="1"/>
          <w:numId w:val="170"/>
        </w:numPr>
        <w:tabs>
          <w:tab w:val="clear" w:pos="720"/>
          <w:tab w:val="left" w:pos="1580" w:leader="none"/>
        </w:tabs>
        <w:overflowPunct w:val="false"/>
        <w:spacing w:lineRule="auto" w:line="480" w:before="1" w:after="0"/>
        <w:ind w:hanging="360" w:left="1580" w:right="455"/>
        <w:contextualSpacing w:val="false"/>
        <w:rPr>
          <w:color w:themeColor="text1" w:val="000000"/>
        </w:rPr>
      </w:pPr>
      <w:r>
        <w:rPr>
          <w:color w:themeColor="text1" w:val="000000"/>
        </w:rPr>
        <w:t>indicate whether a required, elective, or selected elective course in the</w:t>
      </w:r>
      <w:r>
        <w:rPr>
          <w:color w:themeColor="text1" w:val="000000"/>
          <w:spacing w:val="-18"/>
        </w:rPr>
        <w:t xml:space="preserve"> </w:t>
      </w:r>
      <w:r>
        <w:rPr>
          <w:color w:themeColor="text1" w:val="000000"/>
        </w:rPr>
        <w:t>program Required.</w:t>
      </w:r>
    </w:p>
    <w:p>
      <w:pPr>
        <w:pStyle w:val="ListParagraph"/>
        <w:widowControl w:val="false"/>
        <w:numPr>
          <w:ilvl w:val="0"/>
          <w:numId w:val="170"/>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70"/>
        </w:numPr>
        <w:tabs>
          <w:tab w:val="clear" w:pos="720"/>
          <w:tab w:val="left" w:pos="1580" w:leader="none"/>
        </w:tabs>
        <w:overflowPunct w:val="false"/>
        <w:spacing w:before="0" w:after="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rPr>
          <w:color w:themeColor="text1" w:val="000000"/>
        </w:rPr>
      </w:pPr>
      <w:r>
        <w:rPr>
          <w:color w:themeColor="text1" w:val="000000"/>
        </w:rPr>
      </w:r>
    </w:p>
    <w:p>
      <w:pPr>
        <w:pStyle w:val="ListParagraph"/>
        <w:widowControl w:val="false"/>
        <w:numPr>
          <w:ilvl w:val="2"/>
          <w:numId w:val="170"/>
        </w:numPr>
        <w:tabs>
          <w:tab w:val="clear" w:pos="720"/>
          <w:tab w:val="left" w:pos="2360" w:leader="none"/>
        </w:tabs>
        <w:overflowPunct w:val="false"/>
        <w:spacing w:before="0" w:after="0"/>
        <w:contextualSpacing w:val="false"/>
        <w:rPr>
          <w:i/>
          <w:i/>
          <w:iCs/>
          <w:color w:themeColor="text1" w:val="000000"/>
        </w:rPr>
      </w:pPr>
      <w:r>
        <w:rPr>
          <w:i/>
          <w:iCs/>
          <w:color w:themeColor="text1" w:val="000000"/>
        </w:rPr>
        <w:t>How to be successful at ASU and in the STEM</w:t>
      </w:r>
      <w:r>
        <w:rPr>
          <w:i/>
          <w:iCs/>
          <w:color w:themeColor="text1" w:val="000000"/>
          <w:spacing w:val="-6"/>
        </w:rPr>
        <w:t xml:space="preserve"> </w:t>
      </w:r>
      <w:r>
        <w:rPr>
          <w:i/>
          <w:iCs/>
          <w:color w:themeColor="text1" w:val="000000"/>
        </w:rPr>
        <w:t>disciplines.</w:t>
      </w:r>
    </w:p>
    <w:p>
      <w:pPr>
        <w:pStyle w:val="ListParagraph"/>
        <w:widowControl w:val="false"/>
        <w:numPr>
          <w:ilvl w:val="3"/>
          <w:numId w:val="170"/>
        </w:numPr>
        <w:tabs>
          <w:tab w:val="clear" w:pos="720"/>
          <w:tab w:val="left" w:pos="2540" w:leader="none"/>
        </w:tabs>
        <w:overflowPunct w:val="false"/>
        <w:spacing w:before="0" w:after="0"/>
        <w:contextualSpacing w:val="false"/>
        <w:rPr>
          <w:i/>
          <w:i/>
          <w:iCs/>
          <w:color w:themeColor="text1" w:val="000000"/>
        </w:rPr>
      </w:pPr>
      <w:r>
        <w:rPr>
          <w:i/>
          <w:iCs/>
          <w:color w:themeColor="text1" w:val="000000"/>
        </w:rPr>
        <w:t>How to manage your time and</w:t>
      </w:r>
      <w:r>
        <w:rPr>
          <w:i/>
          <w:iCs/>
          <w:color w:themeColor="text1" w:val="000000"/>
          <w:spacing w:val="-3"/>
        </w:rPr>
        <w:t xml:space="preserve"> </w:t>
      </w:r>
      <w:r>
        <w:rPr>
          <w:i/>
          <w:iCs/>
          <w:color w:themeColor="text1" w:val="000000"/>
        </w:rPr>
        <w:t>resources</w:t>
      </w:r>
    </w:p>
    <w:p>
      <w:pPr>
        <w:pStyle w:val="ListParagraph"/>
        <w:widowControl w:val="false"/>
        <w:numPr>
          <w:ilvl w:val="3"/>
          <w:numId w:val="170"/>
        </w:numPr>
        <w:tabs>
          <w:tab w:val="clear" w:pos="720"/>
          <w:tab w:val="left" w:pos="2540" w:leader="none"/>
        </w:tabs>
        <w:overflowPunct w:val="false"/>
        <w:spacing w:before="0" w:after="0"/>
        <w:ind w:firstLine="180" w:left="2120" w:right="812"/>
        <w:contextualSpacing w:val="false"/>
        <w:rPr>
          <w:i/>
          <w:i/>
          <w:iCs/>
          <w:color w:themeColor="text1" w:val="000000"/>
        </w:rPr>
      </w:pPr>
      <w:r>
        <w:rPr>
          <w:i/>
          <w:iCs/>
          <w:color w:themeColor="text1" w:val="000000"/>
        </w:rPr>
        <w:t>How to manage your academic content, including notetaking and reading</w:t>
      </w:r>
      <w:r>
        <w:rPr>
          <w:i/>
          <w:iCs/>
          <w:color w:themeColor="text1" w:val="000000"/>
          <w:spacing w:val="-1"/>
        </w:rPr>
        <w:t xml:space="preserve"> </w:t>
      </w:r>
      <w:r>
        <w:rPr>
          <w:i/>
          <w:iCs/>
          <w:color w:themeColor="text1" w:val="000000"/>
        </w:rPr>
        <w:t>skills</w:t>
      </w:r>
    </w:p>
    <w:p>
      <w:pPr>
        <w:pStyle w:val="ListParagraph"/>
        <w:widowControl w:val="false"/>
        <w:numPr>
          <w:ilvl w:val="3"/>
          <w:numId w:val="170"/>
        </w:numPr>
        <w:tabs>
          <w:tab w:val="clear" w:pos="720"/>
          <w:tab w:val="left" w:pos="2526" w:leader="none"/>
        </w:tabs>
        <w:overflowPunct w:val="false"/>
        <w:spacing w:before="0" w:after="0"/>
        <w:ind w:firstLine="180" w:left="2120" w:right="1431"/>
        <w:contextualSpacing w:val="false"/>
        <w:rPr>
          <w:i/>
          <w:i/>
          <w:iCs/>
          <w:color w:themeColor="text1" w:val="000000"/>
        </w:rPr>
      </w:pPr>
      <w:r>
        <w:rPr>
          <w:i/>
          <w:iCs/>
          <w:color w:themeColor="text1" w:val="000000"/>
        </w:rPr>
        <w:t>How to manage your relationships with peers from various backgrounds</w:t>
      </w:r>
    </w:p>
    <w:p>
      <w:pPr>
        <w:pStyle w:val="ListParagraph"/>
        <w:widowControl w:val="false"/>
        <w:numPr>
          <w:ilvl w:val="3"/>
          <w:numId w:val="170"/>
        </w:numPr>
        <w:tabs>
          <w:tab w:val="clear" w:pos="720"/>
          <w:tab w:val="left" w:pos="2540" w:leader="none"/>
        </w:tabs>
        <w:overflowPunct w:val="false"/>
        <w:spacing w:before="0" w:after="0"/>
        <w:ind w:firstLine="180" w:left="2120" w:right="414"/>
        <w:contextualSpacing w:val="false"/>
        <w:rPr>
          <w:i/>
          <w:i/>
          <w:iCs/>
          <w:color w:themeColor="text1" w:val="000000"/>
        </w:rPr>
      </w:pPr>
      <w:r>
        <w:rPr>
          <w:i/>
          <w:iCs/>
          <w:color w:themeColor="text1" w:val="000000"/>
        </w:rPr>
        <w:t>How to thrive and be involved in your academic environment on</w:t>
      </w:r>
      <w:r>
        <w:rPr>
          <w:i/>
          <w:iCs/>
          <w:color w:themeColor="text1" w:val="000000"/>
          <w:spacing w:val="-11"/>
        </w:rPr>
        <w:t xml:space="preserve"> </w:t>
      </w:r>
      <w:r>
        <w:rPr>
          <w:i/>
          <w:iCs/>
          <w:color w:themeColor="text1" w:val="000000"/>
        </w:rPr>
        <w:t>your campus</w:t>
      </w:r>
    </w:p>
    <w:p>
      <w:pPr>
        <w:pStyle w:val="ListParagraph"/>
        <w:widowControl w:val="false"/>
        <w:numPr>
          <w:ilvl w:val="2"/>
          <w:numId w:val="170"/>
        </w:numPr>
        <w:tabs>
          <w:tab w:val="clear" w:pos="720"/>
          <w:tab w:val="left" w:pos="2301" w:leader="none"/>
        </w:tabs>
        <w:overflowPunct w:val="false"/>
        <w:spacing w:before="79" w:after="0"/>
        <w:ind w:hanging="0" w:left="2120" w:right="939"/>
        <w:contextualSpacing w:val="false"/>
        <w:jc w:val="both"/>
        <w:rPr>
          <w:i/>
          <w:i/>
          <w:iCs/>
          <w:color w:themeColor="text1" w:val="000000"/>
        </w:rPr>
      </w:pPr>
      <w:r>
        <w:rPr>
          <w:i/>
          <w:iCs/>
          <w:color w:themeColor="text1" w:val="000000"/>
        </w:rPr>
        <w:t>Academic integrity in your role as a scholar and student, and</w:t>
      </w:r>
      <w:r>
        <w:rPr>
          <w:i/>
          <w:iCs/>
          <w:color w:themeColor="text1" w:val="000000"/>
          <w:spacing w:val="-10"/>
        </w:rPr>
        <w:t xml:space="preserve"> </w:t>
      </w:r>
      <w:r>
        <w:rPr>
          <w:i/>
          <w:iCs/>
          <w:color w:themeColor="text1" w:val="000000"/>
        </w:rPr>
        <w:t>your connection to Fulton Schools of</w:t>
      </w:r>
      <w:r>
        <w:rPr>
          <w:i/>
          <w:iCs/>
          <w:color w:themeColor="text1" w:val="000000"/>
          <w:spacing w:val="-1"/>
        </w:rPr>
        <w:t xml:space="preserve"> </w:t>
      </w:r>
      <w:r>
        <w:rPr>
          <w:i/>
          <w:iCs/>
          <w:color w:themeColor="text1" w:val="000000"/>
        </w:rPr>
        <w:t>Engineering</w:t>
      </w:r>
    </w:p>
    <w:p>
      <w:pPr>
        <w:pStyle w:val="ListParagraph"/>
        <w:widowControl w:val="false"/>
        <w:numPr>
          <w:ilvl w:val="2"/>
          <w:numId w:val="170"/>
        </w:numPr>
        <w:tabs>
          <w:tab w:val="clear" w:pos="720"/>
          <w:tab w:val="left" w:pos="2301" w:leader="none"/>
        </w:tabs>
        <w:overflowPunct w:val="false"/>
        <w:spacing w:before="0" w:after="0"/>
        <w:ind w:hanging="0" w:left="2120" w:right="665"/>
        <w:contextualSpacing w:val="false"/>
        <w:jc w:val="both"/>
        <w:rPr>
          <w:i/>
          <w:i/>
          <w:iCs/>
          <w:color w:themeColor="text1" w:val="000000"/>
        </w:rPr>
      </w:pPr>
      <w:r>
        <w:rPr>
          <w:i/>
          <w:iCs/>
          <w:color w:themeColor="text1" w:val="000000"/>
        </w:rPr>
        <w:t>The professional path you have chosen, both during and after</w:t>
      </w:r>
      <w:r>
        <w:rPr>
          <w:i/>
          <w:iCs/>
          <w:color w:themeColor="text1" w:val="000000"/>
          <w:spacing w:val="-8"/>
        </w:rPr>
        <w:t xml:space="preserve"> </w:t>
      </w:r>
      <w:r>
        <w:rPr>
          <w:i/>
          <w:iCs/>
          <w:color w:themeColor="text1" w:val="000000"/>
        </w:rPr>
        <w:t>college including experiential learning experiences such as coops, internships, FURI,</w:t>
      </w:r>
      <w:r>
        <w:rPr>
          <w:i/>
          <w:iCs/>
          <w:color w:themeColor="text1" w:val="000000"/>
          <w:spacing w:val="-1"/>
        </w:rPr>
        <w:t xml:space="preserve"> </w:t>
      </w:r>
      <w:r>
        <w:rPr>
          <w:i/>
          <w:iCs/>
          <w:color w:themeColor="text1" w:val="000000"/>
        </w:rPr>
        <w:t>etc.</w:t>
      </w:r>
    </w:p>
    <w:p>
      <w:pPr>
        <w:pStyle w:val="BodyText"/>
        <w:overflowPunct w:val="false"/>
        <w:rPr>
          <w:i/>
          <w:i/>
          <w:iCs/>
          <w:color w:themeColor="text1" w:val="000000"/>
        </w:rPr>
      </w:pPr>
      <w:r>
        <w:rPr>
          <w:i/>
          <w:iCs/>
          <w:color w:themeColor="text1" w:val="000000"/>
        </w:rPr>
      </w:r>
    </w:p>
    <w:p>
      <w:pPr>
        <w:pStyle w:val="ListParagraph"/>
        <w:widowControl w:val="false"/>
        <w:numPr>
          <w:ilvl w:val="1"/>
          <w:numId w:val="170"/>
        </w:numPr>
        <w:tabs>
          <w:tab w:val="clear" w:pos="720"/>
          <w:tab w:val="left" w:pos="1580" w:leader="none"/>
        </w:tabs>
        <w:overflowPunct w:val="false"/>
        <w:spacing w:before="0" w:after="0"/>
        <w:contextualSpacing w:val="false"/>
        <w:rPr>
          <w:color w:themeColor="text1" w:val="000000"/>
        </w:rPr>
      </w:pPr>
      <w:r>
        <w:rPr>
          <w:color w:themeColor="text1" w:val="000000"/>
        </w:rPr>
        <w:t>ABET CSE student outcomes</w:t>
      </w:r>
    </w:p>
    <w:p>
      <w:pPr>
        <w:pStyle w:val="BodyText"/>
        <w:overflowPunct w:val="false"/>
        <w:rPr>
          <w:color w:themeColor="text1" w:val="000000"/>
        </w:rPr>
      </w:pPr>
      <w:r>
        <w:rPr>
          <w:color w:themeColor="text1" w:val="000000"/>
        </w:rPr>
      </w:r>
    </w:p>
    <w:p>
      <w:pPr>
        <w:pStyle w:val="BodyText"/>
        <w:overflowPunct w:val="false"/>
        <w:ind w:left="1580"/>
        <w:rPr>
          <w:color w:themeColor="text1" w:val="000000"/>
        </w:rPr>
      </w:pPr>
      <w:r>
        <w:rPr>
          <w:color w:themeColor="text1" w:val="000000"/>
        </w:rPr>
        <w:t>CSE (3) An ability to communicate effectively with a range of audiences. (addressed, not assessed)</w:t>
      </w:r>
    </w:p>
    <w:p>
      <w:pPr>
        <w:pStyle w:val="BodyText"/>
        <w:overflowPunct w:val="false"/>
        <w:rPr>
          <w:color w:themeColor="text1" w:val="000000"/>
        </w:rPr>
      </w:pPr>
      <w:r>
        <w:rPr>
          <w:color w:themeColor="text1" w:val="000000"/>
        </w:rPr>
      </w:r>
    </w:p>
    <w:p>
      <w:pPr>
        <w:pStyle w:val="BodyText"/>
        <w:overflowPunct w:val="false"/>
        <w:ind w:left="1580" w:right="354"/>
        <w:rPr>
          <w:color w:themeColor="text1" w:val="000000"/>
        </w:rPr>
      </w:pPr>
      <w:r>
        <w:rPr>
          <w:color w:themeColor="text1" w:val="000000"/>
        </w:rPr>
        <w:t>CSE (4) an ability to function effectively on a team whose members together provide leadership, create a collaborative and inclusive environment, establish goals, plan tasks, and meet objectives. (addressed, not assessed)</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70"/>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BodyText"/>
        <w:overflowPunct w:val="false"/>
        <w:rPr>
          <w:color w:themeColor="text1" w:val="000000"/>
        </w:rPr>
      </w:pPr>
      <w:r>
        <w:rPr>
          <w:color w:themeColor="text1" w:val="000000"/>
        </w:rPr>
      </w:r>
    </w:p>
    <w:p>
      <w:pPr>
        <w:pStyle w:val="BodyText"/>
        <w:overflowPunct w:val="false"/>
        <w:ind w:left="1580" w:right="730"/>
        <w:rPr>
          <w:color w:themeColor="text1" w:val="000000"/>
        </w:rPr>
      </w:pPr>
      <w:r>
        <w:rPr>
          <w:color w:themeColor="text1" w:val="000000"/>
        </w:rPr>
        <w:t>Professionalism &amp; Learning Res + Community of Care + Technical Writing Academic Integrity &amp; Ethics</w:t>
      </w:r>
    </w:p>
    <w:p>
      <w:pPr>
        <w:pStyle w:val="BodyText"/>
        <w:overflowPunct w:val="false"/>
        <w:ind w:left="1580" w:right="6047"/>
        <w:rPr>
          <w:color w:themeColor="text1" w:val="000000"/>
        </w:rPr>
      </w:pPr>
      <w:r>
        <w:rPr>
          <w:color w:themeColor="text1" w:val="000000"/>
        </w:rPr>
        <w:t xml:space="preserve">Learning </w:t>
      </w:r>
      <w:r>
        <w:rPr>
          <w:color w:themeColor="text1" w:val="000000"/>
          <w:spacing w:val="-3"/>
        </w:rPr>
        <w:t xml:space="preserve">Resources </w:t>
      </w:r>
      <w:r>
        <w:rPr>
          <w:color w:themeColor="text1" w:val="000000"/>
        </w:rPr>
        <w:t>Learning to</w:t>
      </w:r>
      <w:r>
        <w:rPr>
          <w:color w:themeColor="text1" w:val="000000"/>
          <w:spacing w:val="-3"/>
        </w:rPr>
        <w:t xml:space="preserve"> </w:t>
      </w:r>
      <w:r>
        <w:rPr>
          <w:color w:themeColor="text1" w:val="000000"/>
        </w:rPr>
        <w:t>Learn</w:t>
      </w:r>
    </w:p>
    <w:p>
      <w:pPr>
        <w:pStyle w:val="BodyText"/>
        <w:overflowPunct w:val="false"/>
        <w:ind w:left="1580" w:right="5040"/>
        <w:rPr>
          <w:color w:themeColor="text1" w:val="000000"/>
        </w:rPr>
      </w:pPr>
      <w:r>
        <w:rPr>
          <w:color w:themeColor="text1" w:val="000000"/>
        </w:rPr>
        <w:t>Healthy Academic Community Stress &amp; Time Management Career Exploration Night Fulton</w:t>
      </w:r>
      <w:r>
        <w:rPr>
          <w:color w:themeColor="text1" w:val="000000"/>
          <w:spacing w:val="-1"/>
        </w:rPr>
        <w:t xml:space="preserve"> </w:t>
      </w:r>
      <w:r>
        <w:rPr>
          <w:color w:themeColor="text1" w:val="000000"/>
        </w:rPr>
        <w:t>Difference</w:t>
      </w:r>
    </w:p>
    <w:p>
      <w:pPr>
        <w:pStyle w:val="BodyText"/>
        <w:overflowPunct w:val="false"/>
        <w:ind w:left="1580"/>
        <w:rPr>
          <w:color w:themeColor="text1" w:val="000000"/>
        </w:rPr>
      </w:pPr>
      <w:r>
        <w:rPr>
          <w:color w:themeColor="text1" w:val="000000"/>
        </w:rPr>
        <w:t>Career Planning</w:t>
      </w:r>
    </w:p>
    <w:p>
      <w:pPr>
        <w:sectPr>
          <w:headerReference w:type="default" r:id="rId89"/>
          <w:headerReference w:type="first" r:id="rId90"/>
          <w:footerReference w:type="default" r:id="rId91"/>
          <w:footerReference w:type="first" r:id="rId92"/>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1580" w:right="3072"/>
        <w:rPr>
          <w:color w:themeColor="text1" w:val="000000"/>
        </w:rPr>
      </w:pPr>
      <w:r>
        <w:rPr>
          <w:color w:themeColor="text1" w:val="000000"/>
        </w:rPr>
        <w:t>Campus Involvement + Scholarships (Advisor Led) Conflict Management</w:t>
      </w:r>
      <w:r>
        <w:br w:type="page"/>
      </w:r>
    </w:p>
    <w:p>
      <w:pPr>
        <w:pStyle w:val="Normal"/>
        <w:keepNext w:val="true"/>
        <w:keepLines/>
        <w:spacing w:before="0" w:after="0"/>
        <w:rPr>
          <w:color w:themeColor="text1" w:val="000000"/>
        </w:rPr>
      </w:pPr>
      <w:bookmarkStart w:id="167" w:name="ABET-2Page_Syllabus_FSE100-CSE_v1"/>
      <w:bookmarkEnd w:id="167"/>
      <w:r>
        <w:rPr>
          <w:color w:themeColor="text1" w:val="000000"/>
        </w:rPr>
        <w:t>Computer Systems Engineering Course Syllabus</w:t>
      </w:r>
    </w:p>
    <w:p>
      <w:pPr>
        <w:pStyle w:val="Normal"/>
        <w:widowControl w:val="false"/>
        <w:tabs>
          <w:tab w:val="clear" w:pos="720"/>
          <w:tab w:val="left" w:pos="860" w:leader="none"/>
        </w:tabs>
        <w:overflowPunct w:val="false"/>
        <w:spacing w:before="90" w:after="0"/>
        <w:rPr>
          <w:color w:themeColor="text1" w:val="000000"/>
        </w:rPr>
      </w:pPr>
      <w:r>
        <w:rPr>
          <w:color w:themeColor="text1" w:val="000000"/>
        </w:rPr>
      </w:r>
    </w:p>
    <w:p>
      <w:pPr>
        <w:pStyle w:val="ListParagraph"/>
        <w:widowControl w:val="false"/>
        <w:numPr>
          <w:ilvl w:val="0"/>
          <w:numId w:val="169"/>
        </w:numPr>
        <w:tabs>
          <w:tab w:val="clear" w:pos="720"/>
          <w:tab w:val="left" w:pos="860" w:leader="none"/>
        </w:tabs>
        <w:overflowPunct w:val="false"/>
        <w:spacing w:before="90"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FSE100-CSE: Introduction to Engineering</w:t>
      </w:r>
    </w:p>
    <w:p>
      <w:pPr>
        <w:pStyle w:val="BodyText"/>
        <w:overflowPunct w:val="false"/>
        <w:rPr>
          <w:color w:themeColor="text1" w:val="000000"/>
        </w:rPr>
      </w:pPr>
      <w:r>
        <w:rPr>
          <w:color w:themeColor="text1" w:val="000000"/>
        </w:rPr>
      </w:r>
    </w:p>
    <w:p>
      <w:pPr>
        <w:pStyle w:val="ListParagraph"/>
        <w:widowControl w:val="false"/>
        <w:numPr>
          <w:ilvl w:val="0"/>
          <w:numId w:val="169"/>
        </w:numPr>
        <w:tabs>
          <w:tab w:val="clear" w:pos="720"/>
          <w:tab w:val="left" w:pos="860" w:leader="none"/>
        </w:tabs>
        <w:overflowPunct w:val="false"/>
        <w:spacing w:before="0" w:after="0"/>
        <w:ind w:hanging="360" w:left="860" w:right="238"/>
        <w:contextualSpacing w:val="false"/>
        <w:rPr>
          <w:color w:themeColor="text1" w:val="000000"/>
        </w:rPr>
      </w:pPr>
      <w:r>
        <w:rPr>
          <w:color w:themeColor="text1" w:val="000000"/>
        </w:rPr>
        <w:t>Credits, contact hours, and categorization of credits (math and basic science,</w:t>
      </w:r>
      <w:r>
        <w:rPr>
          <w:color w:themeColor="text1" w:val="000000"/>
          <w:spacing w:val="-20"/>
        </w:rPr>
        <w:t xml:space="preserve"> </w:t>
      </w:r>
      <w:r>
        <w:rPr>
          <w:color w:themeColor="text1" w:val="000000"/>
        </w:rPr>
        <w:t>engineering topic, and/or</w:t>
      </w:r>
      <w:r>
        <w:rPr>
          <w:color w:themeColor="text1" w:val="000000"/>
          <w:spacing w:val="-2"/>
        </w:rPr>
        <w:t xml:space="preserve"> </w:t>
      </w:r>
      <w:r>
        <w:rPr>
          <w:color w:themeColor="text1" w:val="000000"/>
        </w:rPr>
        <w:t>other).</w:t>
      </w:r>
    </w:p>
    <w:p>
      <w:pPr>
        <w:pStyle w:val="BodyText"/>
        <w:overflowPunct w:val="false"/>
        <w:rPr>
          <w:color w:themeColor="text1" w:val="000000"/>
        </w:rPr>
      </w:pPr>
      <w:r>
        <w:rPr>
          <w:color w:themeColor="text1" w:val="000000"/>
        </w:rPr>
      </w:r>
    </w:p>
    <w:p>
      <w:pPr>
        <w:pStyle w:val="BodyText"/>
        <w:overflowPunct w:val="false"/>
        <w:ind w:left="860"/>
        <w:rPr>
          <w:color w:themeColor="text1" w:val="000000"/>
        </w:rPr>
      </w:pPr>
      <w:r>
        <w:rPr>
          <w:color w:themeColor="text1" w:val="000000"/>
        </w:rPr>
        <w:t>2 Credit hours, 2 hour lab session meets twice per week, engineering topic.</w:t>
      </w:r>
    </w:p>
    <w:p>
      <w:pPr>
        <w:pStyle w:val="BodyText"/>
        <w:overflowPunct w:val="false"/>
        <w:rPr>
          <w:color w:themeColor="text1" w:val="000000"/>
        </w:rPr>
      </w:pPr>
      <w:r>
        <w:rPr>
          <w:color w:themeColor="text1" w:val="000000"/>
        </w:rPr>
      </w:r>
    </w:p>
    <w:p>
      <w:pPr>
        <w:pStyle w:val="ListParagraph"/>
        <w:widowControl w:val="false"/>
        <w:numPr>
          <w:ilvl w:val="0"/>
          <w:numId w:val="169"/>
        </w:numPr>
        <w:tabs>
          <w:tab w:val="clear" w:pos="720"/>
          <w:tab w:val="left" w:pos="860" w:leader="none"/>
        </w:tabs>
        <w:overflowPunct w:val="false"/>
        <w:spacing w:lineRule="auto" w:line="480" w:before="0" w:after="0"/>
        <w:ind w:hanging="360" w:left="86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Coordinator: Michael Clough</w:t>
      </w:r>
    </w:p>
    <w:p>
      <w:pPr>
        <w:pStyle w:val="ListParagraph"/>
        <w:widowControl w:val="false"/>
        <w:numPr>
          <w:ilvl w:val="0"/>
          <w:numId w:val="169"/>
        </w:numPr>
        <w:tabs>
          <w:tab w:val="clear" w:pos="720"/>
          <w:tab w:val="left" w:pos="860" w:leader="none"/>
        </w:tabs>
        <w:overflowPunct w:val="false"/>
        <w:spacing w:before="0" w:after="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ListParagraph"/>
        <w:widowControl w:val="false"/>
        <w:numPr>
          <w:ilvl w:val="1"/>
          <w:numId w:val="169"/>
        </w:numPr>
        <w:tabs>
          <w:tab w:val="clear" w:pos="720"/>
          <w:tab w:val="left" w:pos="1580" w:leader="none"/>
        </w:tabs>
        <w:overflowPunct w:val="false"/>
        <w:spacing w:before="0" w:after="0"/>
        <w:ind w:hanging="360" w:left="1580" w:right="1133"/>
        <w:contextualSpacing w:val="false"/>
        <w:rPr>
          <w:color w:themeColor="text1" w:val="000000"/>
        </w:rPr>
      </w:pPr>
      <w:r>
        <w:rPr>
          <w:color w:themeColor="text1" w:val="000000"/>
        </w:rPr>
        <w:t>No textbook. Videos, readings, lectures and quizzes developed by ASU Engineering</w:t>
      </w:r>
      <w:r>
        <w:rPr>
          <w:color w:themeColor="text1" w:val="000000"/>
          <w:spacing w:val="-1"/>
        </w:rPr>
        <w:t xml:space="preserve"> </w:t>
      </w:r>
      <w:r>
        <w:rPr>
          <w:color w:themeColor="text1" w:val="000000"/>
        </w:rPr>
        <w:t>lecturers.</w:t>
      </w:r>
    </w:p>
    <w:p>
      <w:pPr>
        <w:pStyle w:val="BodyText"/>
        <w:overflowPunct w:val="false"/>
        <w:rPr>
          <w:color w:themeColor="text1" w:val="000000"/>
        </w:rPr>
      </w:pPr>
      <w:r>
        <w:rPr>
          <w:color w:themeColor="text1" w:val="000000"/>
        </w:rPr>
      </w:r>
    </w:p>
    <w:p>
      <w:pPr>
        <w:pStyle w:val="ListParagraph"/>
        <w:widowControl w:val="false"/>
        <w:numPr>
          <w:ilvl w:val="0"/>
          <w:numId w:val="169"/>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69"/>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rPr>
          <w:color w:themeColor="text1" w:val="000000"/>
        </w:rPr>
      </w:pPr>
      <w:r>
        <w:rPr>
          <w:color w:themeColor="text1" w:val="000000"/>
        </w:rPr>
      </w:r>
    </w:p>
    <w:p>
      <w:pPr>
        <w:pStyle w:val="BodyText"/>
        <w:overflowPunct w:val="false"/>
        <w:ind w:left="1580" w:right="608"/>
        <w:rPr>
          <w:color w:themeColor="text1" w:val="000000"/>
        </w:rPr>
      </w:pPr>
      <w:r>
        <w:rPr>
          <w:color w:themeColor="text1" w:val="000000"/>
        </w:rPr>
        <w:t>Introduces the engineering design process; working in engineering teams; the profession of engineering; engineering models, written and oral technical communication skills.</w:t>
      </w:r>
    </w:p>
    <w:p>
      <w:pPr>
        <w:pStyle w:val="BodyText"/>
        <w:overflowPunct w:val="false"/>
        <w:rPr>
          <w:color w:themeColor="text1" w:val="000000"/>
        </w:rPr>
      </w:pPr>
      <w:r>
        <w:rPr>
          <w:color w:themeColor="text1" w:val="000000"/>
        </w:rPr>
      </w:r>
    </w:p>
    <w:p>
      <w:pPr>
        <w:pStyle w:val="ListParagraph"/>
        <w:widowControl w:val="false"/>
        <w:numPr>
          <w:ilvl w:val="1"/>
          <w:numId w:val="169"/>
        </w:numPr>
        <w:tabs>
          <w:tab w:val="clear" w:pos="720"/>
          <w:tab w:val="left" w:pos="1580" w:leader="none"/>
        </w:tabs>
        <w:overflowPunct w:val="false"/>
        <w:spacing w:lineRule="auto" w:line="480" w:before="0" w:after="0"/>
        <w:ind w:hanging="360" w:left="1580" w:right="5286"/>
        <w:contextualSpacing w:val="false"/>
        <w:rPr>
          <w:color w:themeColor="text1" w:val="000000"/>
        </w:rPr>
      </w:pPr>
      <w:r>
        <w:rPr>
          <w:color w:themeColor="text1" w:val="000000"/>
        </w:rPr>
        <w:t>prerequisites or</w:t>
      </w:r>
      <w:r>
        <w:rPr>
          <w:color w:themeColor="text1" w:val="000000"/>
          <w:spacing w:val="-16"/>
        </w:rPr>
        <w:t xml:space="preserve"> </w:t>
      </w:r>
      <w:r>
        <w:rPr>
          <w:color w:themeColor="text1" w:val="000000"/>
        </w:rPr>
        <w:t>co-requisites None</w:t>
      </w:r>
    </w:p>
    <w:p>
      <w:pPr>
        <w:pStyle w:val="ListParagraph"/>
        <w:widowControl w:val="false"/>
        <w:numPr>
          <w:ilvl w:val="1"/>
          <w:numId w:val="169"/>
        </w:numPr>
        <w:tabs>
          <w:tab w:val="clear" w:pos="720"/>
          <w:tab w:val="left" w:pos="1580" w:leader="none"/>
        </w:tabs>
        <w:overflowPunct w:val="false"/>
        <w:spacing w:lineRule="auto" w:line="480" w:before="1" w:after="0"/>
        <w:ind w:hanging="360" w:left="1580" w:right="455"/>
        <w:contextualSpacing w:val="false"/>
        <w:rPr>
          <w:color w:themeColor="text1" w:val="000000"/>
        </w:rPr>
      </w:pPr>
      <w:r>
        <w:rPr>
          <w:color w:themeColor="text1" w:val="000000"/>
        </w:rPr>
        <w:t>indicate whether a required, elective, or selected elective course in the</w:t>
      </w:r>
      <w:r>
        <w:rPr>
          <w:color w:themeColor="text1" w:val="000000"/>
          <w:spacing w:val="-18"/>
        </w:rPr>
        <w:t xml:space="preserve"> </w:t>
      </w:r>
      <w:r>
        <w:rPr>
          <w:color w:themeColor="text1" w:val="000000"/>
        </w:rPr>
        <w:t>program Required</w:t>
      </w:r>
    </w:p>
    <w:p>
      <w:pPr>
        <w:pStyle w:val="ListParagraph"/>
        <w:widowControl w:val="false"/>
        <w:numPr>
          <w:ilvl w:val="0"/>
          <w:numId w:val="169"/>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69"/>
        </w:numPr>
        <w:tabs>
          <w:tab w:val="clear" w:pos="720"/>
          <w:tab w:val="left" w:pos="1580" w:leader="none"/>
        </w:tabs>
        <w:overflowPunct w:val="false"/>
        <w:spacing w:before="0" w:after="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rPr>
          <w:color w:themeColor="text1" w:val="000000"/>
        </w:rPr>
      </w:pPr>
      <w:r>
        <w:rPr>
          <w:color w:themeColor="text1" w:val="000000"/>
        </w:rPr>
      </w:r>
    </w:p>
    <w:p>
      <w:pPr>
        <w:pStyle w:val="BodyText"/>
        <w:overflowPunct w:val="false"/>
        <w:ind w:left="1220" w:right="415"/>
        <w:rPr>
          <w:color w:themeColor="text1" w:val="000000"/>
        </w:rPr>
      </w:pPr>
      <w:r>
        <w:rPr>
          <w:color w:themeColor="text1" w:val="000000"/>
        </w:rPr>
        <w:t>Students will, as part of a design team, use the engineering design process to create effective problem solutions.</w:t>
      </w:r>
    </w:p>
    <w:p>
      <w:pPr>
        <w:pStyle w:val="BodyText"/>
        <w:overflowPunct w:val="false"/>
        <w:rPr>
          <w:color w:themeColor="text1" w:val="000000"/>
        </w:rPr>
      </w:pPr>
      <w:r>
        <w:rPr>
          <w:color w:themeColor="text1" w:val="000000"/>
        </w:rPr>
      </w:r>
    </w:p>
    <w:p>
      <w:pPr>
        <w:pStyle w:val="BodyText"/>
        <w:overflowPunct w:val="false"/>
        <w:ind w:left="1220" w:right="361"/>
        <w:rPr>
          <w:color w:themeColor="text1" w:val="000000"/>
        </w:rPr>
      </w:pPr>
      <w:r>
        <w:rPr>
          <w:color w:themeColor="text1" w:val="000000"/>
        </w:rPr>
        <w:t>Students will work as part of a design team to develop and demonstrate team norms and critique team effectiveness through peer evaluation.</w:t>
      </w:r>
    </w:p>
    <w:p>
      <w:pPr>
        <w:pStyle w:val="BodyText"/>
        <w:overflowPunct w:val="false"/>
        <w:rPr>
          <w:color w:themeColor="text1" w:val="000000"/>
        </w:rPr>
      </w:pPr>
      <w:r>
        <w:rPr>
          <w:color w:themeColor="text1" w:val="000000"/>
        </w:rPr>
      </w:r>
    </w:p>
    <w:p>
      <w:pPr>
        <w:sectPr>
          <w:headerReference w:type="default" r:id="rId93"/>
          <w:headerReference w:type="first" r:id="rId94"/>
          <w:footerReference w:type="default" r:id="rId95"/>
          <w:footerReference w:type="first" r:id="rId96"/>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1220" w:right="288"/>
        <w:rPr>
          <w:color w:themeColor="text1" w:val="000000"/>
        </w:rPr>
      </w:pPr>
      <w:r>
        <w:rPr>
          <w:color w:themeColor="text1" w:val="000000"/>
        </w:rPr>
        <w:t>Students will apply the steps of the engineering design process based on the analysis of customer needs to design, build, and test a physical prototype.</w:t>
      </w:r>
    </w:p>
    <w:p>
      <w:pPr>
        <w:pStyle w:val="BodyText"/>
        <w:overflowPunct w:val="false"/>
        <w:spacing w:before="10" w:after="120"/>
        <w:rPr>
          <w:color w:themeColor="text1" w:val="000000"/>
          <w:sz w:val="10"/>
          <w:szCs w:val="10"/>
        </w:rPr>
      </w:pPr>
      <w:r>
        <w:rPr>
          <w:color w:themeColor="text1" w:val="000000"/>
          <w:sz w:val="10"/>
          <w:szCs w:val="10"/>
        </w:rPr>
      </w:r>
    </w:p>
    <w:p>
      <w:pPr>
        <w:pStyle w:val="BodyText"/>
        <w:overflowPunct w:val="false"/>
        <w:spacing w:before="90" w:after="120"/>
        <w:ind w:left="1220" w:right="708"/>
        <w:rPr>
          <w:color w:themeColor="text1" w:val="000000"/>
        </w:rPr>
      </w:pPr>
      <w:r>
        <w:rPr>
          <w:color w:themeColor="text1" w:val="000000"/>
        </w:rPr>
        <w:t>Students will apply customer focused design and the Entrepreneurial Mindset to create and evaluate design prototypes that will solve problems.</w:t>
      </w:r>
    </w:p>
    <w:p>
      <w:pPr>
        <w:pStyle w:val="BodyText"/>
        <w:overflowPunct w:val="false"/>
        <w:rPr>
          <w:color w:themeColor="text1" w:val="000000"/>
        </w:rPr>
      </w:pPr>
      <w:r>
        <w:rPr>
          <w:color w:themeColor="text1" w:val="000000"/>
        </w:rPr>
      </w:r>
    </w:p>
    <w:p>
      <w:pPr>
        <w:pStyle w:val="BodyText"/>
        <w:overflowPunct w:val="false"/>
        <w:ind w:left="1220" w:right="815"/>
        <w:rPr>
          <w:color w:themeColor="text1" w:val="000000"/>
        </w:rPr>
      </w:pPr>
      <w:r>
        <w:rPr>
          <w:color w:themeColor="text1" w:val="000000"/>
        </w:rPr>
        <w:t>Students will use and select appropriate tools and technical skills to collect and analyze data from a variety of sources, to describe and predict the behavior of designs, and to justify design decisions based on appropriate models.</w:t>
      </w:r>
    </w:p>
    <w:p>
      <w:pPr>
        <w:pStyle w:val="BodyText"/>
        <w:overflowPunct w:val="false"/>
        <w:rPr>
          <w:color w:themeColor="text1" w:val="000000"/>
        </w:rPr>
      </w:pPr>
      <w:r>
        <w:rPr>
          <w:color w:themeColor="text1" w:val="000000"/>
        </w:rPr>
      </w:r>
    </w:p>
    <w:p>
      <w:pPr>
        <w:pStyle w:val="BodyText"/>
        <w:overflowPunct w:val="false"/>
        <w:ind w:left="1220" w:right="408"/>
        <w:rPr>
          <w:color w:themeColor="text1" w:val="000000"/>
        </w:rPr>
      </w:pPr>
      <w:r>
        <w:rPr>
          <w:color w:themeColor="text1" w:val="000000"/>
        </w:rPr>
        <w:t>Students will write technical project reports and give oral/multimedia presentations about their designs which includes addressing how the design adds value from multiple perspectives (technological, societal, financial, environmental, etc.)</w:t>
      </w:r>
    </w:p>
    <w:p>
      <w:pPr>
        <w:pStyle w:val="BodyText"/>
        <w:overflowPunct w:val="false"/>
        <w:rPr>
          <w:color w:themeColor="text1" w:val="000000"/>
        </w:rPr>
      </w:pPr>
      <w:r>
        <w:rPr>
          <w:color w:themeColor="text1" w:val="000000"/>
        </w:rPr>
      </w:r>
    </w:p>
    <w:p>
      <w:pPr>
        <w:pStyle w:val="BodyText"/>
        <w:overflowPunct w:val="false"/>
        <w:ind w:left="1220" w:right="302"/>
        <w:rPr>
          <w:color w:themeColor="text1" w:val="000000"/>
        </w:rPr>
      </w:pPr>
      <w:r>
        <w:rPr>
          <w:color w:themeColor="text1" w:val="000000"/>
        </w:rPr>
        <w:t>Students will apply project management skills to create and implement project plans and maintain and evaluate schedules and budgets to an engineering design.</w:t>
      </w:r>
    </w:p>
    <w:p>
      <w:pPr>
        <w:pStyle w:val="BodyText"/>
        <w:overflowPunct w:val="false"/>
        <w:rPr>
          <w:color w:themeColor="text1" w:val="000000"/>
        </w:rPr>
      </w:pPr>
      <w:r>
        <w:rPr>
          <w:color w:themeColor="text1" w:val="000000"/>
        </w:rPr>
      </w:r>
    </w:p>
    <w:p>
      <w:pPr>
        <w:pStyle w:val="BodyText"/>
        <w:overflowPunct w:val="false"/>
        <w:ind w:left="1220" w:right="194"/>
        <w:rPr>
          <w:color w:themeColor="text1" w:val="000000"/>
        </w:rPr>
      </w:pPr>
      <w:r>
        <w:rPr>
          <w:color w:themeColor="text1" w:val="000000"/>
        </w:rPr>
        <w:t>Students will be able to identify their motivations, strengths, and contributions within the field of engineering and critique their own skills and understanding through self reflection.</w:t>
      </w:r>
    </w:p>
    <w:p>
      <w:pPr>
        <w:pStyle w:val="BodyText"/>
        <w:overflowPunct w:val="false"/>
        <w:rPr>
          <w:color w:themeColor="text1" w:val="000000"/>
        </w:rPr>
      </w:pPr>
      <w:r>
        <w:rPr>
          <w:color w:themeColor="text1" w:val="000000"/>
        </w:rPr>
      </w:r>
    </w:p>
    <w:p>
      <w:pPr>
        <w:pStyle w:val="ListParagraph"/>
        <w:widowControl w:val="false"/>
        <w:numPr>
          <w:ilvl w:val="1"/>
          <w:numId w:val="169"/>
        </w:numPr>
        <w:tabs>
          <w:tab w:val="clear" w:pos="720"/>
          <w:tab w:val="left" w:pos="1580" w:leader="none"/>
        </w:tabs>
        <w:overflowPunct w:val="false"/>
        <w:spacing w:before="0" w:after="0"/>
        <w:contextualSpacing w:val="false"/>
        <w:rPr>
          <w:color w:themeColor="text1" w:val="000000"/>
        </w:rPr>
      </w:pPr>
      <w:r>
        <w:rPr>
          <w:color w:themeColor="text1" w:val="000000"/>
        </w:rPr>
        <w:t>ABET CSE student outcomes</w:t>
      </w:r>
    </w:p>
    <w:p>
      <w:pPr>
        <w:pStyle w:val="BodyText"/>
        <w:overflowPunct w:val="false"/>
        <w:rPr>
          <w:color w:themeColor="text1" w:val="000000"/>
        </w:rPr>
      </w:pPr>
      <w:r>
        <w:rPr>
          <w:color w:themeColor="text1" w:val="000000"/>
        </w:rPr>
      </w:r>
    </w:p>
    <w:p>
      <w:pPr>
        <w:pStyle w:val="BodyText"/>
        <w:overflowPunct w:val="false"/>
        <w:ind w:left="1580" w:right="519"/>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 assessed)</w:t>
      </w:r>
    </w:p>
    <w:p>
      <w:pPr>
        <w:pStyle w:val="BodyText"/>
        <w:overflowPunct w:val="false"/>
        <w:rPr>
          <w:color w:themeColor="text1" w:val="000000"/>
        </w:rPr>
      </w:pPr>
      <w:r>
        <w:rPr>
          <w:color w:themeColor="text1" w:val="000000"/>
        </w:rPr>
      </w:r>
    </w:p>
    <w:p>
      <w:pPr>
        <w:pStyle w:val="BodyText"/>
        <w:overflowPunct w:val="false"/>
        <w:ind w:left="1580" w:right="242"/>
        <w:rPr>
          <w:color w:themeColor="text1" w:val="000000"/>
        </w:rPr>
      </w:pPr>
      <w:r>
        <w:rPr>
          <w:color w:themeColor="text1" w:val="000000"/>
        </w:rPr>
        <w:t>CSE (5) an ability to function effectively on a team whose members together provide leadership, create a collaborative and inclusive environment, establish goals, plan tasks, and meet objectives. (addressed, not assessed)</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69"/>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BodyText"/>
        <w:overflowPunct w:val="false"/>
        <w:rPr>
          <w:color w:themeColor="text1" w:val="000000"/>
        </w:rPr>
      </w:pPr>
      <w:r>
        <w:rPr>
          <w:color w:themeColor="text1" w:val="000000"/>
        </w:rPr>
      </w:r>
    </w:p>
    <w:p>
      <w:pPr>
        <w:pStyle w:val="BodyText"/>
        <w:overflowPunct w:val="false"/>
        <w:ind w:left="1580" w:right="6707"/>
        <w:rPr>
          <w:color w:themeColor="text1" w:val="000000"/>
        </w:rPr>
      </w:pPr>
      <w:r>
        <w:rPr>
          <w:color w:themeColor="text1" w:val="000000"/>
        </w:rPr>
        <w:t>Teamwork Requirements Research</w:t>
      </w:r>
    </w:p>
    <w:p>
      <w:pPr>
        <w:pStyle w:val="BodyText"/>
        <w:overflowPunct w:val="false"/>
        <w:ind w:left="1580" w:right="6047"/>
        <w:rPr>
          <w:color w:themeColor="text1" w:val="000000"/>
        </w:rPr>
      </w:pPr>
      <w:r>
        <w:rPr>
          <w:color w:themeColor="text1" w:val="000000"/>
        </w:rPr>
        <w:t>Project Management Brainstorming</w:t>
      </w:r>
    </w:p>
    <w:p>
      <w:pPr>
        <w:pStyle w:val="BodyText"/>
        <w:overflowPunct w:val="false"/>
        <w:spacing w:before="79" w:after="120"/>
        <w:ind w:left="1580"/>
        <w:rPr>
          <w:color w:themeColor="text1" w:val="000000"/>
        </w:rPr>
      </w:pPr>
      <w:r>
        <w:rPr>
          <w:color w:themeColor="text1" w:val="000000"/>
        </w:rPr>
        <w:t>Modeling and Systems</w:t>
      </w:r>
    </w:p>
    <w:p>
      <w:pPr>
        <w:pStyle w:val="BodyText"/>
        <w:overflowPunct w:val="false"/>
        <w:ind w:left="1580" w:right="4086"/>
        <w:rPr>
          <w:color w:themeColor="text1" w:val="000000"/>
        </w:rPr>
      </w:pPr>
      <w:r>
        <w:rPr>
          <w:color w:themeColor="text1" w:val="000000"/>
        </w:rPr>
        <w:t>Intro to MATLAB or P5JS programming Entrepreneurial Mindset</w:t>
      </w:r>
    </w:p>
    <w:p>
      <w:pPr>
        <w:pStyle w:val="BodyText"/>
        <w:overflowPunct w:val="false"/>
        <w:ind w:left="1580" w:right="5773"/>
        <w:rPr>
          <w:color w:themeColor="text1" w:val="000000"/>
        </w:rPr>
      </w:pPr>
      <w:r>
        <w:rPr>
          <w:color w:themeColor="text1" w:val="000000"/>
        </w:rPr>
        <w:t>Critical Thinking Skills Analysis</w:t>
      </w:r>
    </w:p>
    <w:p>
      <w:pPr>
        <w:pStyle w:val="BodyText"/>
        <w:overflowPunct w:val="false"/>
        <w:ind w:left="1580" w:right="5511"/>
        <w:rPr>
          <w:color w:themeColor="text1" w:val="000000"/>
        </w:rPr>
      </w:pPr>
      <w:r>
        <w:rPr>
          <w:color w:themeColor="text1" w:val="000000"/>
        </w:rPr>
        <w:t>Simulation &amp; Prototyping Implementation &amp; Testing Presentation Skills</w:t>
      </w:r>
    </w:p>
    <w:p>
      <w:pPr>
        <w:pStyle w:val="BodyText"/>
        <w:overflowPunct w:val="false"/>
        <w:ind w:right="5511"/>
        <w:jc w:val="both"/>
        <w:rPr>
          <w:color w:themeColor="text1" w:val="000000"/>
        </w:rPr>
      </w:pPr>
      <w:r>
        <w:rPr>
          <w:color w:themeColor="text1" w:val="000000"/>
        </w:rPr>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ListParagraph"/>
        <w:widowControl w:val="false"/>
        <w:tabs>
          <w:tab w:val="clear" w:pos="720"/>
          <w:tab w:val="left" w:pos="860" w:leader="none"/>
        </w:tabs>
        <w:overflowPunct w:val="false"/>
        <w:spacing w:before="79" w:after="0"/>
        <w:ind w:left="860"/>
        <w:contextualSpacing w:val="false"/>
        <w:rPr>
          <w:color w:themeColor="text1" w:val="000000"/>
        </w:rPr>
      </w:pPr>
      <w:r>
        <w:rPr>
          <w:color w:themeColor="text1" w:val="000000"/>
        </w:rPr>
      </w:r>
      <w:bookmarkStart w:id="168" w:name="CSE110_ABET_Syllabus_Navabi"/>
      <w:bookmarkStart w:id="169" w:name="CSE110_ABET_Syllabus_Navabi"/>
      <w:bookmarkEnd w:id="169"/>
    </w:p>
    <w:p>
      <w:pPr>
        <w:pStyle w:val="ListParagraph"/>
        <w:widowControl w:val="false"/>
        <w:numPr>
          <w:ilvl w:val="0"/>
          <w:numId w:val="168"/>
        </w:numPr>
        <w:tabs>
          <w:tab w:val="clear" w:pos="720"/>
          <w:tab w:val="left" w:pos="860" w:leader="none"/>
        </w:tabs>
        <w:overflowPunct w:val="false"/>
        <w:spacing w:before="79"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rPr>
          <w:color w:themeColor="text1" w:val="000000"/>
        </w:rPr>
      </w:pPr>
      <w:r>
        <w:rPr>
          <w:color w:themeColor="text1" w:val="000000"/>
        </w:rPr>
      </w:r>
    </w:p>
    <w:p>
      <w:pPr>
        <w:pStyle w:val="BodyText"/>
        <w:overflowPunct w:val="false"/>
        <w:ind w:left="1100"/>
        <w:rPr>
          <w:b/>
          <w:bCs/>
          <w:color w:themeColor="text1" w:val="000000"/>
        </w:rPr>
      </w:pPr>
      <w:r>
        <w:rPr>
          <w:b/>
          <w:bCs/>
          <w:color w:themeColor="text1" w:val="000000"/>
        </w:rPr>
        <w:t>CSE110 Principles of Programming with Java</w:t>
      </w:r>
    </w:p>
    <w:p>
      <w:pPr>
        <w:pStyle w:val="BodyText"/>
        <w:overflowPunct w:val="false"/>
        <w:rPr>
          <w:color w:themeColor="text1" w:val="000000"/>
        </w:rPr>
      </w:pPr>
      <w:r>
        <w:rPr>
          <w:color w:themeColor="text1" w:val="000000"/>
        </w:rPr>
      </w:r>
    </w:p>
    <w:p>
      <w:pPr>
        <w:pStyle w:val="ListParagraph"/>
        <w:widowControl w:val="false"/>
        <w:numPr>
          <w:ilvl w:val="0"/>
          <w:numId w:val="168"/>
        </w:numPr>
        <w:tabs>
          <w:tab w:val="clear" w:pos="720"/>
          <w:tab w:val="left" w:pos="860" w:leader="none"/>
        </w:tabs>
        <w:overflowPunct w:val="false"/>
        <w:spacing w:before="0" w:after="0"/>
        <w:ind w:hanging="360" w:left="860" w:right="239"/>
        <w:contextualSpacing w:val="false"/>
        <w:rPr>
          <w:color w:themeColor="text1" w:val="000000"/>
        </w:rPr>
      </w:pPr>
      <w:r>
        <w:rPr>
          <w:color w:themeColor="text1" w:val="000000"/>
        </w:rPr>
        <w:t>Credits, contact hours, and categorization of credits (math and basic science,</w:t>
      </w:r>
      <w:r>
        <w:rPr>
          <w:color w:themeColor="text1" w:val="000000"/>
          <w:spacing w:val="-20"/>
        </w:rPr>
        <w:t xml:space="preserve"> </w:t>
      </w:r>
      <w:r>
        <w:rPr>
          <w:color w:themeColor="text1" w:val="000000"/>
        </w:rPr>
        <w:t>engineering topic, and/or</w:t>
      </w:r>
      <w:r>
        <w:rPr>
          <w:color w:themeColor="text1" w:val="000000"/>
          <w:spacing w:val="-2"/>
        </w:rPr>
        <w:t xml:space="preserve"> </w:t>
      </w:r>
      <w:r>
        <w:rPr>
          <w:color w:themeColor="text1" w:val="000000"/>
        </w:rPr>
        <w:t>other).</w:t>
      </w:r>
    </w:p>
    <w:p>
      <w:pPr>
        <w:pStyle w:val="BodyText"/>
        <w:overflowPunct w:val="false"/>
        <w:rPr>
          <w:color w:themeColor="text1" w:val="000000"/>
        </w:rPr>
      </w:pPr>
      <w:r>
        <w:rPr>
          <w:color w:themeColor="text1" w:val="000000"/>
        </w:rPr>
      </w:r>
    </w:p>
    <w:p>
      <w:pPr>
        <w:pStyle w:val="BodyText"/>
        <w:overflowPunct w:val="false"/>
        <w:ind w:left="1220" w:right="295"/>
        <w:rPr>
          <w:color w:themeColor="text1" w:val="000000"/>
        </w:rPr>
      </w:pPr>
      <w:r>
        <w:rPr>
          <w:color w:themeColor="text1" w:val="000000"/>
        </w:rPr>
        <w:t>3 credit hours, the course consists of 3 hours lecture and 50 minutes lab section each week. engineering topic</w:t>
      </w:r>
    </w:p>
    <w:p>
      <w:pPr>
        <w:pStyle w:val="BodyText"/>
        <w:overflowPunct w:val="false"/>
        <w:rPr>
          <w:color w:themeColor="text1" w:val="000000"/>
        </w:rPr>
      </w:pPr>
      <w:r>
        <w:rPr>
          <w:color w:themeColor="text1" w:val="000000"/>
        </w:rPr>
      </w:r>
    </w:p>
    <w:p>
      <w:pPr>
        <w:pStyle w:val="ListParagraph"/>
        <w:widowControl w:val="false"/>
        <w:numPr>
          <w:ilvl w:val="0"/>
          <w:numId w:val="168"/>
        </w:numPr>
        <w:tabs>
          <w:tab w:val="clear" w:pos="720"/>
          <w:tab w:val="left" w:pos="860" w:leader="none"/>
        </w:tabs>
        <w:overflowPunct w:val="false"/>
        <w:spacing w:lineRule="auto" w:line="480" w:before="0" w:after="0"/>
        <w:ind w:hanging="1080" w:left="1580" w:right="3882"/>
        <w:contextualSpacing w:val="false"/>
        <w:rPr>
          <w:color w:themeColor="text1" w:val="000000"/>
        </w:rPr>
      </w:pPr>
      <w:r>
        <w:rPr>
          <w:color w:themeColor="text1" w:val="000000"/>
        </w:rPr>
        <w:t>Instructor’s or course coordinator’s name Coordinators’ name: Faye</w:t>
      </w:r>
      <w:r>
        <w:rPr>
          <w:color w:themeColor="text1" w:val="000000"/>
          <w:spacing w:val="-19"/>
        </w:rPr>
        <w:t xml:space="preserve"> </w:t>
      </w:r>
      <w:r>
        <w:rPr>
          <w:color w:themeColor="text1" w:val="000000"/>
        </w:rPr>
        <w:t>Tadayon-Navabi</w:t>
      </w:r>
    </w:p>
    <w:p>
      <w:pPr>
        <w:pStyle w:val="ListParagraph"/>
        <w:widowControl w:val="false"/>
        <w:numPr>
          <w:ilvl w:val="0"/>
          <w:numId w:val="168"/>
        </w:numPr>
        <w:tabs>
          <w:tab w:val="clear" w:pos="720"/>
          <w:tab w:val="left" w:pos="860" w:leader="none"/>
        </w:tabs>
        <w:overflowPunct w:val="false"/>
        <w:spacing w:lineRule="exact" w:line="240" w:before="0" w:after="0"/>
        <w:ind w:hanging="361" w:left="86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rPr>
          <w:color w:themeColor="text1" w:val="000000"/>
        </w:rPr>
      </w:pPr>
      <w:r>
        <w:rPr>
          <w:color w:themeColor="text1" w:val="000000"/>
        </w:rPr>
      </w:r>
    </w:p>
    <w:p>
      <w:pPr>
        <w:pStyle w:val="BodyText"/>
        <w:overflowPunct w:val="false"/>
        <w:ind w:left="920"/>
        <w:rPr>
          <w:color w:themeColor="text1" w:val="000000"/>
        </w:rPr>
      </w:pPr>
      <w:bookmarkStart w:id="170" w:name="Java_Concepts%253A_Late_Objects,_Enhance"/>
      <w:bookmarkEnd w:id="170"/>
      <w:r>
        <w:rPr>
          <w:color w:themeColor="text1" w:val="000000"/>
        </w:rPr>
        <w:t>Java Concepts: Late Objects, Enhanced eText, 3rd Edition</w:t>
      </w:r>
    </w:p>
    <w:p>
      <w:pPr>
        <w:pStyle w:val="BodyText"/>
        <w:overflowPunct w:val="false"/>
        <w:ind w:left="920"/>
        <w:rPr>
          <w:color w:themeColor="text1" w:val="000000"/>
        </w:rPr>
      </w:pPr>
      <w:r>
        <w:rPr>
          <w:color w:themeColor="text1" w:val="000000"/>
        </w:rPr>
        <w:t>Extra lecture handouts, sample code will be available on Canvas.</w:t>
      </w:r>
    </w:p>
    <w:p>
      <w:pPr>
        <w:pStyle w:val="BodyText"/>
        <w:overflowPunct w:val="false"/>
        <w:rPr>
          <w:color w:themeColor="text1" w:val="000000"/>
        </w:rPr>
      </w:pPr>
      <w:r>
        <w:rPr>
          <w:color w:themeColor="text1" w:val="000000"/>
        </w:rPr>
      </w:r>
    </w:p>
    <w:p>
      <w:pPr>
        <w:pStyle w:val="ListParagraph"/>
        <w:widowControl w:val="false"/>
        <w:numPr>
          <w:ilvl w:val="0"/>
          <w:numId w:val="168"/>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BodyText"/>
        <w:overflowPunct w:val="false"/>
        <w:rPr>
          <w:color w:themeColor="text1" w:val="000000"/>
        </w:rPr>
      </w:pPr>
      <w:r>
        <w:rPr>
          <w:color w:themeColor="text1" w:val="000000"/>
        </w:rPr>
      </w:r>
    </w:p>
    <w:p>
      <w:pPr>
        <w:pStyle w:val="ListParagraph"/>
        <w:widowControl w:val="false"/>
        <w:numPr>
          <w:ilvl w:val="1"/>
          <w:numId w:val="168"/>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rPr>
          <w:color w:themeColor="text1" w:val="000000"/>
        </w:rPr>
      </w:pPr>
      <w:r>
        <w:rPr>
          <w:color w:themeColor="text1" w:val="000000"/>
        </w:rPr>
      </w:r>
    </w:p>
    <w:p>
      <w:pPr>
        <w:pStyle w:val="BodyText"/>
        <w:overflowPunct w:val="false"/>
        <w:ind w:left="1580" w:right="1354"/>
        <w:rPr>
          <w:color w:themeColor="text1" w:val="000000"/>
        </w:rPr>
      </w:pPr>
      <w:r>
        <w:rPr>
          <w:color w:themeColor="text1" w:val="000000"/>
        </w:rPr>
        <w:t>Concepts of problem-solving using Java, algorithm design, structured programming, fundamental algorithms and techniques.</w:t>
      </w:r>
    </w:p>
    <w:p>
      <w:pPr>
        <w:pStyle w:val="BodyText"/>
        <w:overflowPunct w:val="false"/>
        <w:rPr>
          <w:color w:themeColor="text1" w:val="000000"/>
        </w:rPr>
      </w:pPr>
      <w:r>
        <w:rPr>
          <w:color w:themeColor="text1" w:val="000000"/>
        </w:rPr>
      </w:r>
    </w:p>
    <w:p>
      <w:pPr>
        <w:pStyle w:val="ListParagraph"/>
        <w:widowControl w:val="false"/>
        <w:numPr>
          <w:ilvl w:val="1"/>
          <w:numId w:val="168"/>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rPr>
          <w:color w:themeColor="text1" w:val="000000"/>
        </w:rPr>
      </w:pPr>
      <w:r>
        <w:rPr>
          <w:color w:themeColor="text1" w:val="000000"/>
        </w:rPr>
      </w:r>
    </w:p>
    <w:p>
      <w:pPr>
        <w:pStyle w:val="BodyText"/>
        <w:overflowPunct w:val="false"/>
        <w:ind w:left="1820"/>
        <w:rPr>
          <w:color w:themeColor="text1" w:val="000000"/>
        </w:rPr>
      </w:pPr>
      <w:r>
        <w:rPr>
          <w:color w:themeColor="text1" w:val="000000"/>
        </w:rPr>
        <w:t>No courses. Basic computer literacy is useful.</w:t>
      </w:r>
    </w:p>
    <w:p>
      <w:pPr>
        <w:pStyle w:val="BodyText"/>
        <w:overflowPunct w:val="false"/>
        <w:rPr>
          <w:color w:themeColor="text1" w:val="000000"/>
        </w:rPr>
      </w:pPr>
      <w:r>
        <w:rPr>
          <w:color w:themeColor="text1" w:val="000000"/>
        </w:rPr>
      </w:r>
    </w:p>
    <w:p>
      <w:pPr>
        <w:pStyle w:val="ListParagraph"/>
        <w:widowControl w:val="false"/>
        <w:numPr>
          <w:ilvl w:val="1"/>
          <w:numId w:val="168"/>
        </w:numPr>
        <w:tabs>
          <w:tab w:val="clear" w:pos="720"/>
          <w:tab w:val="left" w:pos="1566" w:leader="none"/>
        </w:tabs>
        <w:overflowPunct w:val="false"/>
        <w:spacing w:lineRule="auto" w:line="480" w:before="0" w:after="0"/>
        <w:ind w:hanging="540" w:left="1820" w:right="472"/>
        <w:contextualSpacing w:val="false"/>
        <w:rPr>
          <w:color w:themeColor="text1" w:val="000000"/>
        </w:rPr>
      </w:pPr>
      <w:r>
        <w:rPr>
          <w:color w:themeColor="text1" w:val="000000"/>
        </w:rPr>
        <w:t>indicate whether a required, elective, or selected elective course in the</w:t>
      </w:r>
      <w:r>
        <w:rPr>
          <w:color w:themeColor="text1" w:val="000000"/>
          <w:spacing w:val="-20"/>
        </w:rPr>
        <w:t xml:space="preserve"> </w:t>
      </w:r>
      <w:r>
        <w:rPr>
          <w:color w:themeColor="text1" w:val="000000"/>
        </w:rPr>
        <w:t>program Required</w:t>
      </w:r>
    </w:p>
    <w:p>
      <w:pPr>
        <w:pStyle w:val="ListParagraph"/>
        <w:widowControl w:val="false"/>
        <w:numPr>
          <w:ilvl w:val="0"/>
          <w:numId w:val="168"/>
        </w:numPr>
        <w:tabs>
          <w:tab w:val="clear" w:pos="720"/>
          <w:tab w:val="left" w:pos="860" w:leader="none"/>
        </w:tabs>
        <w:overflowPunct w:val="false"/>
        <w:spacing w:before="1"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1"/>
          <w:numId w:val="168"/>
        </w:numPr>
        <w:tabs>
          <w:tab w:val="clear" w:pos="720"/>
          <w:tab w:val="left" w:pos="1580" w:leader="none"/>
        </w:tabs>
        <w:overflowPunct w:val="false"/>
        <w:spacing w:before="0" w:after="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rPr>
          <w:color w:themeColor="text1" w:val="000000"/>
        </w:rPr>
      </w:pPr>
      <w:r>
        <w:rPr>
          <w:color w:themeColor="text1" w:val="000000"/>
        </w:rPr>
      </w:r>
    </w:p>
    <w:p>
      <w:pPr>
        <w:pStyle w:val="ListParagraph"/>
        <w:widowControl w:val="false"/>
        <w:numPr>
          <w:ilvl w:val="2"/>
          <w:numId w:val="168"/>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Introduction to problem solving, requirements &amp; specifications,</w:t>
      </w:r>
      <w:r>
        <w:rPr>
          <w:color w:themeColor="text1" w:val="000000"/>
          <w:spacing w:val="-12"/>
        </w:rPr>
        <w:t xml:space="preserve"> </w:t>
      </w:r>
      <w:r>
        <w:rPr>
          <w:color w:themeColor="text1" w:val="000000"/>
        </w:rPr>
        <w:t>algorithms</w:t>
      </w:r>
    </w:p>
    <w:p>
      <w:pPr>
        <w:pStyle w:val="ListParagraph"/>
        <w:widowControl w:val="false"/>
        <w:numPr>
          <w:ilvl w:val="2"/>
          <w:numId w:val="168"/>
        </w:numPr>
        <w:tabs>
          <w:tab w:val="clear" w:pos="720"/>
          <w:tab w:val="left" w:pos="2212" w:leader="none"/>
        </w:tabs>
        <w:overflowPunct w:val="false"/>
        <w:spacing w:lineRule="exact" w:line="293" w:before="0" w:after="0"/>
        <w:ind w:hanging="361" w:left="2211"/>
        <w:contextualSpacing w:val="false"/>
        <w:rPr>
          <w:color w:themeColor="text1" w:val="000000"/>
          <w:lang w:val="fr-FR"/>
        </w:rPr>
      </w:pPr>
      <w:r>
        <w:rPr>
          <w:color w:themeColor="text1" w:val="000000"/>
          <w:lang w:val="fr-FR"/>
        </w:rPr>
        <w:t>Java Primitive data types (int, double,</w:t>
      </w:r>
      <w:r>
        <w:rPr>
          <w:color w:themeColor="text1" w:val="000000"/>
          <w:spacing w:val="-2"/>
          <w:lang w:val="fr-FR"/>
        </w:rPr>
        <w:t xml:space="preserve"> </w:t>
      </w:r>
      <w:r>
        <w:rPr>
          <w:color w:themeColor="text1" w:val="000000"/>
          <w:lang w:val="fr-FR"/>
        </w:rPr>
        <w:t>char,....</w:t>
      </w:r>
    </w:p>
    <w:p>
      <w:pPr>
        <w:pStyle w:val="ListParagraph"/>
        <w:widowControl w:val="false"/>
        <w:numPr>
          <w:ilvl w:val="2"/>
          <w:numId w:val="168"/>
        </w:numPr>
        <w:tabs>
          <w:tab w:val="clear" w:pos="720"/>
          <w:tab w:val="left" w:pos="2212" w:leader="none"/>
        </w:tabs>
        <w:overflowPunct w:val="false"/>
        <w:spacing w:lineRule="exact" w:line="293" w:before="1" w:after="0"/>
        <w:ind w:hanging="361" w:left="2211"/>
        <w:contextualSpacing w:val="false"/>
        <w:rPr>
          <w:color w:themeColor="text1" w:val="000000"/>
        </w:rPr>
      </w:pPr>
      <w:r>
        <w:rPr>
          <w:color w:themeColor="text1" w:val="000000"/>
        </w:rPr>
        <w:t>Control structures: if-else statements, switch statements,</w:t>
      </w:r>
      <w:r>
        <w:rPr>
          <w:color w:themeColor="text1" w:val="000000"/>
          <w:spacing w:val="-2"/>
        </w:rPr>
        <w:t xml:space="preserve"> </w:t>
      </w:r>
      <w:r>
        <w:rPr>
          <w:color w:themeColor="text1" w:val="000000"/>
        </w:rPr>
        <w:t>loops</w:t>
      </w:r>
    </w:p>
    <w:p>
      <w:pPr>
        <w:pStyle w:val="ListParagraph"/>
        <w:widowControl w:val="false"/>
        <w:numPr>
          <w:ilvl w:val="2"/>
          <w:numId w:val="168"/>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Classes, objects, writing methods, parameters passing,</w:t>
      </w:r>
      <w:r>
        <w:rPr>
          <w:color w:themeColor="text1" w:val="000000"/>
          <w:spacing w:val="-5"/>
        </w:rPr>
        <w:t xml:space="preserve"> </w:t>
      </w:r>
      <w:r>
        <w:rPr>
          <w:color w:themeColor="text1" w:val="000000"/>
        </w:rPr>
        <w:t>overloading</w:t>
      </w:r>
    </w:p>
    <w:p>
      <w:pPr>
        <w:pStyle w:val="ListParagraph"/>
        <w:widowControl w:val="false"/>
        <w:numPr>
          <w:ilvl w:val="2"/>
          <w:numId w:val="168"/>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Arrays, searching and</w:t>
      </w:r>
      <w:r>
        <w:rPr>
          <w:color w:themeColor="text1" w:val="000000"/>
          <w:spacing w:val="-1"/>
        </w:rPr>
        <w:t xml:space="preserve"> </w:t>
      </w:r>
      <w:r>
        <w:rPr>
          <w:color w:themeColor="text1" w:val="000000"/>
        </w:rPr>
        <w:t>sorting</w:t>
      </w:r>
    </w:p>
    <w:p>
      <w:pPr>
        <w:pStyle w:val="ListParagraph"/>
        <w:widowControl w:val="false"/>
        <w:numPr>
          <w:ilvl w:val="2"/>
          <w:numId w:val="168"/>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File input &amp;</w:t>
      </w:r>
      <w:r>
        <w:rPr>
          <w:color w:themeColor="text1" w:val="000000"/>
          <w:spacing w:val="-2"/>
        </w:rPr>
        <w:t xml:space="preserve"> </w:t>
      </w:r>
      <w:r>
        <w:rPr>
          <w:color w:themeColor="text1" w:val="000000"/>
        </w:rPr>
        <w:t>output</w:t>
      </w:r>
    </w:p>
    <w:p>
      <w:pPr>
        <w:pStyle w:val="BodyText"/>
        <w:overflowPunct w:val="false"/>
        <w:rPr>
          <w:color w:themeColor="text1" w:val="000000"/>
        </w:rPr>
      </w:pPr>
      <w:r>
        <w:rPr>
          <w:color w:themeColor="text1" w:val="000000"/>
        </w:rPr>
      </w:r>
    </w:p>
    <w:p>
      <w:pPr>
        <w:pStyle w:val="BodyText"/>
        <w:overflowPunct w:val="false"/>
        <w:spacing w:before="6" w:after="120"/>
        <w:rPr>
          <w:color w:themeColor="text1" w:val="000000"/>
          <w:sz w:val="13"/>
          <w:szCs w:val="13"/>
        </w:rPr>
      </w:pPr>
      <w:r>
        <w:rPr>
          <w:color w:themeColor="text1" w:val="000000"/>
          <w:sz w:val="13"/>
          <w:szCs w:val="13"/>
        </w:rPr>
      </w:r>
    </w:p>
    <w:p>
      <w:pPr>
        <w:pStyle w:val="ListParagraph"/>
        <w:widowControl w:val="false"/>
        <w:numPr>
          <w:ilvl w:val="1"/>
          <w:numId w:val="168"/>
        </w:numPr>
        <w:tabs>
          <w:tab w:val="clear" w:pos="720"/>
          <w:tab w:val="left" w:pos="1581" w:leader="none"/>
        </w:tabs>
        <w:overflowPunct w:val="false"/>
        <w:spacing w:before="57" w:after="0"/>
        <w:ind w:hanging="361" w:left="1580"/>
        <w:contextualSpacing w:val="false"/>
        <w:rPr>
          <w:color w:themeColor="text1" w:val="000000"/>
          <w:sz w:val="22"/>
          <w:szCs w:val="22"/>
        </w:rPr>
      </w:pPr>
      <w:r>
        <w:rPr>
          <w:color w:themeColor="text1" w:val="000000"/>
          <w:sz w:val="22"/>
          <w:szCs w:val="22"/>
        </w:rPr>
        <w:t xml:space="preserve">Computer </w:t>
      </w:r>
      <w:r>
        <w:rPr/>
        <w:t xml:space="preserve">Systems Engineering </w:t>
      </w:r>
      <w:r>
        <w:rPr>
          <w:color w:themeColor="text1" w:val="000000"/>
          <w:sz w:val="22"/>
          <w:szCs w:val="22"/>
        </w:rPr>
        <w:t>student outcome coverage and</w:t>
      </w:r>
      <w:r>
        <w:rPr>
          <w:color w:themeColor="text1" w:val="000000"/>
          <w:spacing w:val="-8"/>
          <w:sz w:val="22"/>
          <w:szCs w:val="22"/>
        </w:rPr>
        <w:t xml:space="preserve"> </w:t>
      </w:r>
      <w:r>
        <w:rPr>
          <w:color w:themeColor="text1" w:val="000000"/>
          <w:sz w:val="22"/>
          <w:szCs w:val="22"/>
        </w:rPr>
        <w:t>assessment</w:t>
      </w:r>
    </w:p>
    <w:p>
      <w:pPr>
        <w:pStyle w:val="BodyText"/>
        <w:overflowPunct w:val="false"/>
        <w:spacing w:before="6" w:after="120"/>
        <w:rPr>
          <w:color w:themeColor="text1" w:val="000000"/>
          <w:sz w:val="22"/>
          <w:szCs w:val="22"/>
        </w:rPr>
      </w:pPr>
      <w:r>
        <w:rPr>
          <w:color w:themeColor="text1" w:val="000000"/>
          <w:sz w:val="22"/>
          <w:szCs w:val="22"/>
        </w:rPr>
      </w:r>
    </w:p>
    <w:p>
      <w:pPr>
        <w:pStyle w:val="BodyText"/>
        <w:overflowPunct w:val="false"/>
        <w:spacing w:before="1" w:after="120"/>
        <w:ind w:left="1580" w:right="250"/>
        <w:rPr>
          <w:color w:themeColor="text1" w:val="000000"/>
          <w:sz w:val="22"/>
          <w:szCs w:val="22"/>
        </w:rPr>
      </w:pPr>
      <w:r>
        <w:rPr>
          <w:color w:themeColor="text1" w:val="000000"/>
          <w:sz w:val="22"/>
          <w:szCs w:val="22"/>
        </w:rPr>
        <w:t xml:space="preserve">CSE (1) </w:t>
      </w:r>
      <w:r>
        <w:rPr>
          <w:color w:themeColor="text1" w:val="000000"/>
        </w:rPr>
        <w:t>an ability to identify, formulate, and solve complex engineering problems by applying principles of engineering, science, and mathematics</w:t>
      </w:r>
      <w:r>
        <w:rPr>
          <w:color w:themeColor="text1" w:val="000000"/>
          <w:sz w:val="22"/>
          <w:szCs w:val="22"/>
        </w:rPr>
        <w:t>. (addressed, not assessed)</w:t>
      </w:r>
    </w:p>
    <w:p>
      <w:pPr>
        <w:pStyle w:val="BodyText"/>
        <w:overflowPunct w:val="false"/>
        <w:spacing w:before="10" w:after="120"/>
        <w:rPr>
          <w:color w:themeColor="text1" w:val="000000"/>
          <w:sz w:val="21"/>
          <w:szCs w:val="21"/>
        </w:rPr>
      </w:pPr>
      <w:r>
        <w:rPr>
          <w:color w:themeColor="text1" w:val="000000"/>
          <w:sz w:val="21"/>
          <w:szCs w:val="21"/>
        </w:rPr>
      </w:r>
    </w:p>
    <w:p>
      <w:pPr>
        <w:pStyle w:val="BodyText"/>
        <w:overflowPunct w:val="false"/>
        <w:ind w:left="1580" w:right="323"/>
        <w:rPr>
          <w:color w:themeColor="text1" w:val="000000"/>
          <w:sz w:val="22"/>
          <w:szCs w:val="22"/>
        </w:rPr>
      </w:pPr>
      <w:r>
        <w:rPr>
          <w:color w:themeColor="text1" w:val="000000"/>
          <w:sz w:val="22"/>
          <w:szCs w:val="22"/>
        </w:rPr>
        <w:t xml:space="preserve">CSE (2) </w:t>
      </w:r>
      <w:r>
        <w:rPr>
          <w:color w:themeColor="text1" w:val="000000"/>
        </w:rPr>
        <w:t>an ability to apply engineering design to produce solutions that meet specified needs with consideration of public health, safety, and welfare, as well as global, cultural, social, environmental, and economic factors</w:t>
      </w:r>
      <w:r>
        <w:rPr>
          <w:color w:themeColor="text1" w:val="000000"/>
          <w:sz w:val="22"/>
          <w:szCs w:val="22"/>
        </w:rPr>
        <w:t>. (addressed, not assessed)</w:t>
      </w:r>
    </w:p>
    <w:p>
      <w:pPr>
        <w:pStyle w:val="BodyText"/>
        <w:overflowPunct w:val="false"/>
        <w:rPr>
          <w:color w:themeColor="text1" w:val="000000"/>
        </w:rPr>
      </w:pPr>
      <w:r>
        <w:rPr>
          <w:color w:themeColor="text1" w:val="000000"/>
        </w:rPr>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68"/>
        </w:numPr>
        <w:tabs>
          <w:tab w:val="clear" w:pos="720"/>
          <w:tab w:val="left" w:pos="860" w:leader="none"/>
        </w:tabs>
        <w:overflowPunct w:val="false"/>
        <w:spacing w:lineRule="exact" w:line="276"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ListParagraph"/>
        <w:widowControl w:val="false"/>
        <w:numPr>
          <w:ilvl w:val="0"/>
          <w:numId w:val="167"/>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Develop Java programs using primitive</w:t>
      </w:r>
      <w:r>
        <w:rPr>
          <w:color w:themeColor="text1" w:val="000000"/>
          <w:spacing w:val="-1"/>
        </w:rPr>
        <w:t xml:space="preserve"> </w:t>
      </w:r>
      <w:r>
        <w:rPr>
          <w:color w:themeColor="text1" w:val="000000"/>
        </w:rPr>
        <w:t>types</w:t>
      </w:r>
    </w:p>
    <w:p>
      <w:pPr>
        <w:pStyle w:val="ListParagraph"/>
        <w:widowControl w:val="false"/>
        <w:numPr>
          <w:ilvl w:val="0"/>
          <w:numId w:val="167"/>
        </w:numPr>
        <w:tabs>
          <w:tab w:val="clear" w:pos="720"/>
          <w:tab w:val="left" w:pos="2212" w:leader="none"/>
        </w:tabs>
        <w:overflowPunct w:val="false"/>
        <w:spacing w:before="0" w:after="0"/>
        <w:ind w:hanging="360" w:left="2211" w:right="136"/>
        <w:contextualSpacing w:val="false"/>
        <w:rPr>
          <w:color w:themeColor="text1" w:val="000000"/>
        </w:rPr>
      </w:pPr>
      <w:r>
        <w:rPr>
          <w:color w:themeColor="text1" w:val="000000"/>
        </w:rPr>
        <w:t>Use predefined classes in their programs such as Math, String and Random classes</w:t>
      </w:r>
    </w:p>
    <w:p>
      <w:pPr>
        <w:pStyle w:val="ListParagraph"/>
        <w:widowControl w:val="false"/>
        <w:numPr>
          <w:ilvl w:val="0"/>
          <w:numId w:val="167"/>
        </w:numPr>
        <w:tabs>
          <w:tab w:val="clear" w:pos="720"/>
          <w:tab w:val="left" w:pos="2212" w:leader="none"/>
        </w:tabs>
        <w:overflowPunct w:val="false"/>
        <w:spacing w:before="0" w:after="0"/>
        <w:ind w:hanging="360" w:left="2211" w:right="136"/>
        <w:contextualSpacing w:val="false"/>
        <w:rPr>
          <w:color w:themeColor="text1" w:val="000000"/>
        </w:rPr>
      </w:pPr>
      <w:r>
        <w:rPr>
          <w:color w:themeColor="text1" w:val="000000"/>
        </w:rPr>
        <w:t>Read and understand Java programs that include multiple methods, control flow, and</w:t>
      </w:r>
      <w:r>
        <w:rPr>
          <w:color w:themeColor="text1" w:val="000000"/>
          <w:spacing w:val="-1"/>
        </w:rPr>
        <w:t xml:space="preserve"> </w:t>
      </w:r>
      <w:r>
        <w:rPr>
          <w:color w:themeColor="text1" w:val="000000"/>
        </w:rPr>
        <w:t>arrays</w:t>
      </w:r>
    </w:p>
    <w:p>
      <w:pPr>
        <w:pStyle w:val="ListParagraph"/>
        <w:widowControl w:val="false"/>
        <w:numPr>
          <w:ilvl w:val="0"/>
          <w:numId w:val="167"/>
        </w:numPr>
        <w:tabs>
          <w:tab w:val="clear" w:pos="720"/>
          <w:tab w:val="left" w:pos="2212" w:leader="none"/>
        </w:tabs>
        <w:overflowPunct w:val="false"/>
        <w:spacing w:before="0" w:after="0"/>
        <w:ind w:hanging="360" w:left="2211" w:right="137"/>
        <w:contextualSpacing w:val="false"/>
        <w:rPr>
          <w:color w:themeColor="text1" w:val="000000"/>
        </w:rPr>
      </w:pPr>
      <w:r>
        <w:rPr>
          <w:color w:themeColor="text1" w:val="000000"/>
        </w:rPr>
        <w:t>Develop Java programs with multiple classes and writing methods with control</w:t>
      </w:r>
      <w:r>
        <w:rPr>
          <w:color w:themeColor="text1" w:val="000000"/>
          <w:spacing w:val="-1"/>
        </w:rPr>
        <w:t xml:space="preserve"> </w:t>
      </w:r>
      <w:r>
        <w:rPr>
          <w:color w:themeColor="text1" w:val="000000"/>
        </w:rPr>
        <w:t>flow</w:t>
      </w:r>
    </w:p>
    <w:p>
      <w:pPr>
        <w:pStyle w:val="ListParagraph"/>
        <w:widowControl w:val="false"/>
        <w:numPr>
          <w:ilvl w:val="0"/>
          <w:numId w:val="167"/>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Develop Java programs applying object-oriented programming</w:t>
      </w:r>
      <w:r>
        <w:rPr>
          <w:color w:themeColor="text1" w:val="000000"/>
          <w:spacing w:val="-5"/>
        </w:rPr>
        <w:t xml:space="preserve"> </w:t>
      </w:r>
      <w:r>
        <w:rPr>
          <w:color w:themeColor="text1" w:val="000000"/>
        </w:rPr>
        <w:t>approach</w:t>
      </w:r>
    </w:p>
    <w:p>
      <w:pPr>
        <w:pStyle w:val="ListParagraph"/>
        <w:widowControl w:val="false"/>
        <w:numPr>
          <w:ilvl w:val="0"/>
          <w:numId w:val="167"/>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Understand the use of static methods and</w:t>
      </w:r>
      <w:r>
        <w:rPr>
          <w:color w:themeColor="text1" w:val="000000"/>
          <w:spacing w:val="-11"/>
        </w:rPr>
        <w:t xml:space="preserve"> </w:t>
      </w:r>
      <w:r>
        <w:rPr>
          <w:color w:themeColor="text1" w:val="000000"/>
        </w:rPr>
        <w:t>variables</w:t>
      </w:r>
    </w:p>
    <w:p>
      <w:pPr>
        <w:pStyle w:val="ListParagraph"/>
        <w:widowControl w:val="false"/>
        <w:numPr>
          <w:ilvl w:val="0"/>
          <w:numId w:val="167"/>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Understand searching and basic sorting</w:t>
      </w:r>
      <w:r>
        <w:rPr>
          <w:color w:themeColor="text1" w:val="000000"/>
          <w:spacing w:val="-8"/>
        </w:rPr>
        <w:t xml:space="preserve"> </w:t>
      </w:r>
      <w:r>
        <w:rPr>
          <w:color w:themeColor="text1" w:val="000000"/>
        </w:rPr>
        <w:t>algorithms</w:t>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8" w:after="120"/>
        <w:rPr>
          <w:color w:themeColor="text1" w:val="000000"/>
          <w:sz w:val="10"/>
          <w:szCs w:val="10"/>
        </w:rPr>
      </w:pPr>
      <w:r>
        <w:rPr>
          <w:color w:themeColor="text1" w:val="000000"/>
          <w:sz w:val="10"/>
          <w:szCs w:val="10"/>
        </w:rPr>
      </w:r>
    </w:p>
    <w:p>
      <w:pPr>
        <w:pStyle w:val="ListParagraph"/>
        <w:numPr>
          <w:ilvl w:val="0"/>
          <w:numId w:val="227"/>
        </w:numPr>
        <w:spacing w:before="120" w:after="0"/>
        <w:ind w:hanging="360" w:left="360" w:right="-4"/>
        <w:contextualSpacing/>
        <w:rPr>
          <w:bCs/>
          <w:color w:themeColor="text1" w:val="000000"/>
          <w:u w:val="single"/>
        </w:rPr>
      </w:pPr>
      <w:r>
        <w:rPr>
          <w:bCs/>
          <w:color w:themeColor="text1" w:val="000000"/>
        </w:rPr>
        <w:t xml:space="preserve">Course: </w:t>
      </w:r>
      <w:r>
        <w:rPr>
          <w:b/>
          <w:color w:themeColor="text1" w:val="000000"/>
        </w:rPr>
        <w:t>CSE120 Digital Design Fundamentals</w:t>
      </w:r>
    </w:p>
    <w:p>
      <w:pPr>
        <w:pStyle w:val="ListParagraph"/>
        <w:numPr>
          <w:ilvl w:val="0"/>
          <w:numId w:val="227"/>
        </w:numPr>
        <w:spacing w:before="120" w:after="0"/>
        <w:ind w:hanging="360" w:left="360" w:right="-4"/>
        <w:contextualSpacing/>
        <w:rPr>
          <w:bCs/>
          <w:color w:themeColor="text1" w:val="000000"/>
        </w:rPr>
      </w:pPr>
      <w:r>
        <w:rPr>
          <w:bCs/>
          <w:color w:themeColor="text1" w:val="000000"/>
        </w:rPr>
        <w:t>Credits and Contact Hours: 3 Credit Hours (lecture), Topics: Engineering</w:t>
      </w:r>
    </w:p>
    <w:p>
      <w:pPr>
        <w:pStyle w:val="ListParagraph"/>
        <w:numPr>
          <w:ilvl w:val="0"/>
          <w:numId w:val="227"/>
        </w:numPr>
        <w:spacing w:before="120" w:after="0"/>
        <w:ind w:hanging="360" w:left="360" w:right="-4"/>
        <w:contextualSpacing/>
        <w:rPr>
          <w:bCs/>
          <w:color w:themeColor="text1" w:val="000000"/>
        </w:rPr>
      </w:pPr>
      <w:r>
        <w:rPr>
          <w:bCs/>
          <w:color w:themeColor="text1" w:val="000000"/>
        </w:rPr>
        <w:t>Course Coordinator: Dr. Michael Goryll, Professor</w:t>
      </w:r>
    </w:p>
    <w:p>
      <w:pPr>
        <w:pStyle w:val="ListParagraph"/>
        <w:numPr>
          <w:ilvl w:val="0"/>
          <w:numId w:val="227"/>
        </w:numPr>
        <w:spacing w:before="120" w:after="0"/>
        <w:ind w:hanging="360" w:left="360" w:right="-4"/>
        <w:contextualSpacing/>
        <w:rPr>
          <w:bCs/>
          <w:color w:themeColor="text1" w:val="000000"/>
        </w:rPr>
      </w:pPr>
      <w:r>
        <w:rPr>
          <w:bCs/>
          <w:color w:themeColor="text1" w:val="000000"/>
        </w:rPr>
        <w:t xml:space="preserve">Textbook: </w:t>
      </w:r>
      <w:r>
        <w:rPr>
          <w:bCs/>
          <w:i/>
          <w:color w:themeColor="text1" w:val="000000"/>
        </w:rPr>
        <w:t>Introduction to Logic Design</w:t>
      </w:r>
      <w:r>
        <w:rPr>
          <w:bCs/>
          <w:color w:themeColor="text1" w:val="000000"/>
        </w:rPr>
        <w:t>, Third Edition, Alan B. Marcovitz, McGraw-Hill, 2010.</w:t>
      </w:r>
    </w:p>
    <w:p>
      <w:pPr>
        <w:pStyle w:val="ListParagraph"/>
        <w:spacing w:before="120" w:after="0"/>
        <w:ind w:firstLine="720" w:left="0" w:right="-4"/>
        <w:contextualSpacing/>
        <w:rPr>
          <w:bCs/>
          <w:color w:themeColor="text1" w:val="000000"/>
        </w:rPr>
      </w:pPr>
      <w:r>
        <w:rPr>
          <w:bCs/>
          <w:color w:themeColor="text1" w:val="000000"/>
        </w:rPr>
        <w:t xml:space="preserve">Supplemental materials: </w:t>
      </w:r>
    </w:p>
    <w:p>
      <w:pPr>
        <w:pStyle w:val="ABETSyllabiNormal"/>
        <w:numPr>
          <w:ilvl w:val="0"/>
          <w:numId w:val="223"/>
        </w:numPr>
        <w:spacing w:before="120" w:after="0"/>
        <w:rPr>
          <w:bCs/>
          <w:color w:themeColor="text1" w:val="000000"/>
          <w:sz w:val="24"/>
          <w:szCs w:val="24"/>
        </w:rPr>
      </w:pPr>
      <w:r>
        <w:rPr>
          <w:bCs/>
          <w:color w:themeColor="text1" w:val="000000"/>
          <w:sz w:val="24"/>
          <w:szCs w:val="24"/>
        </w:rPr>
        <w:t>Laboratory Manual available from course websites (Canvas LMS) of instructors, “Digital” Java-based and iVerilog digital circuit simulation software.</w:t>
      </w:r>
    </w:p>
    <w:p>
      <w:pPr>
        <w:pStyle w:val="ListParagraph"/>
        <w:numPr>
          <w:ilvl w:val="0"/>
          <w:numId w:val="227"/>
        </w:numPr>
        <w:spacing w:before="120" w:after="0"/>
        <w:ind w:hanging="360" w:left="360" w:right="-4"/>
        <w:contextualSpacing/>
        <w:rPr>
          <w:bCs/>
          <w:color w:themeColor="text1" w:val="000000"/>
        </w:rPr>
      </w:pPr>
      <w:r>
        <w:rPr>
          <w:bCs/>
          <w:color w:themeColor="text1" w:val="000000"/>
        </w:rPr>
        <w:t>Specific course information</w:t>
      </w:r>
    </w:p>
    <w:p>
      <w:pPr>
        <w:pStyle w:val="ListParagraph"/>
        <w:numPr>
          <w:ilvl w:val="0"/>
          <w:numId w:val="224"/>
        </w:numPr>
        <w:spacing w:before="120" w:after="0"/>
        <w:contextualSpacing/>
        <w:rPr>
          <w:bCs/>
          <w:color w:themeColor="text1" w:val="000000"/>
        </w:rPr>
      </w:pPr>
      <w:r>
        <w:rPr>
          <w:bCs/>
          <w:color w:themeColor="text1" w:val="000000"/>
        </w:rPr>
        <w:t>Catalog description: Number systems, conversion methods, binary and complement arithmetic, Boolean algebra, circuit minimization, Programmable Logic Devices, flipflops, synchronous sequential circuits. Lecture, lab. Cross-listed as CSE120. Credit is allowed for only CSE120 or EEE120.</w:t>
      </w:r>
    </w:p>
    <w:p>
      <w:pPr>
        <w:pStyle w:val="ListParagraph"/>
        <w:numPr>
          <w:ilvl w:val="0"/>
          <w:numId w:val="224"/>
        </w:numPr>
        <w:spacing w:before="120" w:after="0"/>
        <w:ind w:hanging="360" w:left="720" w:right="-4"/>
        <w:contextualSpacing/>
        <w:rPr>
          <w:bCs/>
          <w:color w:themeColor="text1" w:val="000000"/>
        </w:rPr>
      </w:pPr>
      <w:r>
        <w:rPr>
          <w:bCs/>
          <w:color w:themeColor="text1" w:val="000000"/>
        </w:rPr>
        <w:t>Prerequisites or co-requisites: None.</w:t>
      </w:r>
    </w:p>
    <w:p>
      <w:pPr>
        <w:pStyle w:val="ListParagraph"/>
        <w:numPr>
          <w:ilvl w:val="0"/>
          <w:numId w:val="224"/>
        </w:numPr>
        <w:spacing w:before="120" w:after="0"/>
        <w:ind w:hanging="360" w:left="720" w:right="-4"/>
        <w:contextualSpacing/>
        <w:rPr>
          <w:bCs/>
          <w:color w:themeColor="text1" w:val="000000"/>
        </w:rPr>
      </w:pPr>
      <w:r>
        <w:rPr>
          <w:bCs/>
          <w:color w:themeColor="text1" w:val="000000"/>
        </w:rPr>
        <w:t>Required/elective/selected elective: Required</w:t>
      </w:r>
    </w:p>
    <w:p>
      <w:pPr>
        <w:pStyle w:val="ListParagraph"/>
        <w:numPr>
          <w:ilvl w:val="0"/>
          <w:numId w:val="227"/>
        </w:numPr>
        <w:spacing w:before="120" w:after="0"/>
        <w:ind w:hanging="360" w:left="360" w:right="-4"/>
        <w:contextualSpacing/>
        <w:rPr>
          <w:bCs/>
          <w:color w:themeColor="text1" w:val="000000"/>
        </w:rPr>
      </w:pPr>
      <w:r>
        <w:rPr>
          <w:bCs/>
          <w:color w:themeColor="text1" w:val="000000"/>
        </w:rPr>
        <w:t>Specific goals for the course</w:t>
      </w:r>
    </w:p>
    <w:p>
      <w:pPr>
        <w:pStyle w:val="ABETSyllabiNormal"/>
        <w:spacing w:before="120" w:after="0"/>
        <w:ind w:left="360"/>
        <w:rPr>
          <w:bCs/>
          <w:color w:themeColor="text1" w:val="000000"/>
          <w:sz w:val="24"/>
          <w:szCs w:val="24"/>
        </w:rPr>
      </w:pPr>
      <w:r>
        <w:rPr>
          <w:bCs/>
          <w:color w:themeColor="text1" w:val="000000"/>
          <w:sz w:val="24"/>
          <w:szCs w:val="24"/>
        </w:rPr>
        <w:t>Students will be able to analyze, design, construct, and debug digital combinational logic circuitry and digital finite state machine circuitry.</w:t>
        <w:tab/>
      </w:r>
    </w:p>
    <w:p>
      <w:pPr>
        <w:pStyle w:val="ListParagraph"/>
        <w:numPr>
          <w:ilvl w:val="0"/>
          <w:numId w:val="225"/>
        </w:numPr>
        <w:spacing w:before="120" w:after="0"/>
        <w:ind w:hanging="360" w:left="720" w:right="-4"/>
        <w:contextualSpacing/>
        <w:rPr>
          <w:bCs/>
          <w:color w:themeColor="text1" w:val="000000"/>
        </w:rPr>
      </w:pPr>
      <w:r>
        <w:rPr>
          <w:bCs/>
          <w:color w:themeColor="text1" w:val="000000"/>
        </w:rPr>
        <w:t>Outcomes of instruction:</w:t>
      </w:r>
    </w:p>
    <w:p>
      <w:pPr>
        <w:pStyle w:val="ABETSyllabiNormal"/>
        <w:numPr>
          <w:ilvl w:val="0"/>
          <w:numId w:val="226"/>
        </w:numPr>
        <w:spacing w:before="120" w:after="0"/>
        <w:rPr>
          <w:bCs/>
          <w:color w:themeColor="text1" w:val="000000"/>
          <w:sz w:val="24"/>
          <w:szCs w:val="24"/>
        </w:rPr>
      </w:pPr>
      <w:r>
        <w:rPr>
          <w:bCs/>
          <w:color w:themeColor="text1" w:val="000000"/>
          <w:sz w:val="24"/>
          <w:szCs w:val="24"/>
        </w:rPr>
        <w:t xml:space="preserve">Students will be able to describe the function of electric circuits that perform logic operations using symbols for logic gates or input/output tables (truth tables). </w:t>
      </w:r>
    </w:p>
    <w:p>
      <w:pPr>
        <w:pStyle w:val="ABETSyllabiNormal"/>
        <w:numPr>
          <w:ilvl w:val="0"/>
          <w:numId w:val="226"/>
        </w:numPr>
        <w:spacing w:before="120" w:after="0"/>
        <w:rPr>
          <w:bCs/>
          <w:color w:themeColor="text1" w:val="000000"/>
          <w:sz w:val="24"/>
          <w:szCs w:val="24"/>
        </w:rPr>
      </w:pPr>
      <w:r>
        <w:rPr>
          <w:bCs/>
          <w:color w:themeColor="text1" w:val="000000"/>
          <w:sz w:val="24"/>
          <w:szCs w:val="24"/>
        </w:rPr>
        <w:t>Students will be proficient in the use of algebraic equations to describe and analyze Digital Logic circuits and use Boolean Algebra to simplify the circuits.</w:t>
      </w:r>
    </w:p>
    <w:p>
      <w:pPr>
        <w:pStyle w:val="ABETSyllabiNormal"/>
        <w:numPr>
          <w:ilvl w:val="0"/>
          <w:numId w:val="226"/>
        </w:numPr>
        <w:spacing w:before="120" w:after="0"/>
        <w:rPr>
          <w:bCs/>
          <w:color w:themeColor="text1" w:val="000000"/>
          <w:sz w:val="24"/>
          <w:szCs w:val="24"/>
        </w:rPr>
      </w:pPr>
      <w:r>
        <w:rPr>
          <w:bCs/>
          <w:color w:themeColor="text1" w:val="000000"/>
          <w:sz w:val="24"/>
          <w:szCs w:val="24"/>
        </w:rPr>
        <w:t>Students will be able to perform algebraic operations in different number systems.</w:t>
      </w:r>
    </w:p>
    <w:p>
      <w:pPr>
        <w:pStyle w:val="ABETSyllabiNormal"/>
        <w:numPr>
          <w:ilvl w:val="0"/>
          <w:numId w:val="226"/>
        </w:numPr>
        <w:spacing w:before="120" w:after="0"/>
        <w:rPr>
          <w:bCs/>
          <w:color w:themeColor="text1" w:val="000000"/>
          <w:sz w:val="24"/>
          <w:szCs w:val="24"/>
        </w:rPr>
      </w:pPr>
      <w:r>
        <w:rPr>
          <w:bCs/>
          <w:color w:themeColor="text1" w:val="000000"/>
          <w:sz w:val="24"/>
          <w:szCs w:val="24"/>
        </w:rPr>
        <w:t xml:space="preserve">Students will be able to design, build, debug, and demonstrate </w:t>
      </w:r>
      <w:r>
        <w:rPr>
          <w:bCs/>
          <w:vanish/>
          <w:color w:themeColor="text1" w:val="000000"/>
          <w:sz w:val="24"/>
          <w:szCs w:val="24"/>
        </w:rPr>
        <w:t xml:space="preserve">(Bloom Level 5: Synthesis) </w:t>
      </w:r>
      <w:r>
        <w:rPr>
          <w:bCs/>
          <w:color w:themeColor="text1" w:val="000000"/>
          <w:sz w:val="24"/>
          <w:szCs w:val="24"/>
        </w:rPr>
        <w:t xml:space="preserve">the operation of arbitrarily complex combinational Digital Logic circuits. </w:t>
      </w:r>
    </w:p>
    <w:p>
      <w:pPr>
        <w:pStyle w:val="ABETSyllabiNormal"/>
        <w:numPr>
          <w:ilvl w:val="0"/>
          <w:numId w:val="226"/>
        </w:numPr>
        <w:spacing w:before="120" w:after="0"/>
        <w:rPr>
          <w:bCs/>
          <w:color w:themeColor="text1" w:val="000000"/>
          <w:sz w:val="24"/>
          <w:szCs w:val="24"/>
        </w:rPr>
      </w:pPr>
      <w:r>
        <w:rPr>
          <w:bCs/>
          <w:color w:themeColor="text1" w:val="000000"/>
          <w:sz w:val="24"/>
          <w:szCs w:val="24"/>
        </w:rPr>
        <w:t xml:space="preserve">Students will be able to design, build, debug, and demonstrate </w:t>
      </w:r>
      <w:r>
        <w:rPr>
          <w:bCs/>
          <w:vanish/>
          <w:color w:themeColor="text1" w:val="000000"/>
          <w:sz w:val="24"/>
          <w:szCs w:val="24"/>
        </w:rPr>
        <w:t xml:space="preserve">(Bloom Level 5: Synthesis) </w:t>
      </w:r>
      <w:r>
        <w:rPr>
          <w:bCs/>
          <w:color w:themeColor="text1" w:val="000000"/>
          <w:sz w:val="24"/>
          <w:szCs w:val="24"/>
        </w:rPr>
        <w:t>the operation of arbitrarily complex synchronous machines given a reasonable problem statement.</w:t>
      </w:r>
    </w:p>
    <w:p>
      <w:pPr>
        <w:pStyle w:val="ABETSyllabiNormal"/>
        <w:numPr>
          <w:ilvl w:val="0"/>
          <w:numId w:val="226"/>
        </w:numPr>
        <w:spacing w:before="120" w:after="0"/>
        <w:rPr>
          <w:bCs/>
          <w:color w:themeColor="text1" w:val="000000"/>
          <w:sz w:val="24"/>
          <w:szCs w:val="24"/>
        </w:rPr>
      </w:pPr>
      <w:r>
        <w:rPr>
          <w:bCs/>
          <w:color w:themeColor="text1" w:val="000000"/>
          <w:sz w:val="24"/>
          <w:szCs w:val="24"/>
        </w:rPr>
        <w:t xml:space="preserve">Students will be able to set criteria to determine the “best” design and select the best design. </w:t>
      </w:r>
    </w:p>
    <w:p>
      <w:pPr>
        <w:pStyle w:val="ABETSyllabiNormal"/>
        <w:numPr>
          <w:ilvl w:val="0"/>
          <w:numId w:val="226"/>
        </w:numPr>
        <w:spacing w:before="120" w:after="0"/>
        <w:ind w:hanging="360" w:left="1080" w:right="-4"/>
        <w:rPr>
          <w:bCs/>
          <w:color w:themeColor="text1" w:val="000000"/>
        </w:rPr>
      </w:pPr>
      <w:r>
        <w:rPr>
          <w:bCs/>
          <w:color w:themeColor="text1" w:val="000000"/>
          <w:spacing w:val="-2"/>
          <w:sz w:val="24"/>
          <w:szCs w:val="24"/>
        </w:rPr>
        <w:t>Students will be able to describe the operation of an elementary microprocessor, create an instruction set for an elementary microprocessor, and enter the instruction set into the processor’s instruction PROM. Students will also be able to enter a program in the processor’s memory and execute the program.</w:t>
      </w:r>
    </w:p>
    <w:p>
      <w:pPr>
        <w:pStyle w:val="ListParagraph"/>
        <w:numPr>
          <w:ilvl w:val="0"/>
          <w:numId w:val="225"/>
        </w:numPr>
        <w:spacing w:before="120" w:after="0"/>
        <w:ind w:hanging="360" w:left="720" w:right="-4"/>
        <w:contextualSpacing/>
        <w:rPr>
          <w:bCs/>
          <w:color w:themeColor="text1" w:val="000000"/>
        </w:rPr>
      </w:pPr>
      <w:r>
        <w:rPr>
          <w:bCs/>
          <w:color w:themeColor="text1" w:val="000000"/>
        </w:rPr>
        <w:t xml:space="preserve">Outcomes of Criterion 3 addressed by the course: </w:t>
      </w:r>
    </w:p>
    <w:p>
      <w:pPr>
        <w:pStyle w:val="ABETSyllabiNormal"/>
        <w:spacing w:before="120" w:after="0"/>
        <w:ind w:firstLine="360" w:left="360"/>
        <w:rPr>
          <w:bCs/>
          <w:color w:themeColor="text1" w:val="000000"/>
          <w:sz w:val="24"/>
          <w:szCs w:val="24"/>
        </w:rPr>
      </w:pPr>
      <w:r>
        <w:rPr>
          <w:bCs/>
          <w:color w:themeColor="text1" w:val="000000"/>
          <w:sz w:val="24"/>
          <w:szCs w:val="24"/>
        </w:rPr>
        <w:t xml:space="preserve">(1) Students will be introduced to the mathematical fundamentals of logic design and logic minimization, making up vital parts of modern Digital Systems employing State Machine Design. </w:t>
      </w:r>
    </w:p>
    <w:p>
      <w:pPr>
        <w:pStyle w:val="ABETSyllabiNormal"/>
        <w:spacing w:before="120" w:after="0"/>
        <w:ind w:firstLine="360" w:left="360"/>
        <w:rPr>
          <w:bCs/>
          <w:color w:themeColor="text1" w:val="000000"/>
          <w:sz w:val="24"/>
          <w:szCs w:val="24"/>
        </w:rPr>
      </w:pPr>
      <w:r>
        <w:rPr>
          <w:bCs/>
          <w:color w:themeColor="text1" w:val="000000"/>
          <w:sz w:val="24"/>
          <w:szCs w:val="24"/>
        </w:rPr>
        <w:t xml:space="preserve">(2) Students will design components of larger Digital Systems, such as an Arithmetic Logic Unit as part of a Microprocessor. </w:t>
      </w:r>
    </w:p>
    <w:p>
      <w:pPr>
        <w:pStyle w:val="ABETSyllabiNormal"/>
        <w:spacing w:before="120" w:after="0"/>
        <w:ind w:firstLine="360" w:left="360"/>
        <w:rPr>
          <w:bCs/>
          <w:color w:themeColor="text1" w:val="000000"/>
          <w:sz w:val="24"/>
          <w:szCs w:val="24"/>
        </w:rPr>
      </w:pPr>
      <w:r>
        <w:rPr>
          <w:bCs/>
          <w:color w:themeColor="text1" w:val="000000"/>
          <w:sz w:val="24"/>
          <w:szCs w:val="24"/>
        </w:rPr>
        <w:t xml:space="preserve">(3, 5) Students will also be involved in a Capstone project which requires each individual student to design a Finite State Machine and document the design process. This enhances the individual communication skills as well as fosters collaborative work on multidiciplinary teams though group excercises and discussions. </w:t>
      </w:r>
    </w:p>
    <w:p>
      <w:pPr>
        <w:pStyle w:val="ABETSyllabiNormal"/>
        <w:spacing w:before="120" w:after="0"/>
        <w:ind w:firstLine="360" w:left="360"/>
        <w:rPr>
          <w:bCs/>
          <w:color w:themeColor="text1" w:val="000000"/>
          <w:sz w:val="24"/>
          <w:szCs w:val="24"/>
        </w:rPr>
      </w:pPr>
      <w:r>
        <w:rPr>
          <w:bCs/>
          <w:color w:themeColor="text1" w:val="000000"/>
          <w:sz w:val="24"/>
          <w:szCs w:val="24"/>
        </w:rPr>
        <w:t xml:space="preserve">(6) Students will conduct experiments that will help to reinforce what has been learned through analysis and interpretation of the data observed. </w:t>
      </w:r>
    </w:p>
    <w:p>
      <w:pPr>
        <w:pStyle w:val="ABETSyllabiNormal"/>
        <w:spacing w:before="120" w:after="0"/>
        <w:ind w:firstLine="360" w:left="360"/>
        <w:rPr>
          <w:bCs/>
          <w:color w:themeColor="text1" w:val="000000"/>
          <w:sz w:val="24"/>
          <w:szCs w:val="24"/>
        </w:rPr>
      </w:pPr>
      <w:r>
        <w:rPr>
          <w:bCs/>
          <w:color w:themeColor="text1" w:val="000000"/>
          <w:sz w:val="24"/>
          <w:szCs w:val="24"/>
        </w:rPr>
        <w:t>(1,2,6) Modern CAD software tools are employed in homework, labs, and the Capstone project to design, analyze, and evaluate designs.</w:t>
      </w:r>
    </w:p>
    <w:p>
      <w:pPr>
        <w:pStyle w:val="ListParagraph"/>
        <w:numPr>
          <w:ilvl w:val="0"/>
          <w:numId w:val="227"/>
        </w:numPr>
        <w:spacing w:before="120" w:after="0"/>
        <w:ind w:hanging="360" w:left="360" w:right="-4"/>
        <w:contextualSpacing/>
        <w:rPr>
          <w:bCs/>
          <w:color w:themeColor="text1" w:val="000000"/>
        </w:rPr>
      </w:pPr>
      <w:r>
        <w:rPr>
          <w:bCs/>
          <w:color w:themeColor="text1" w:val="000000"/>
        </w:rPr>
        <w:t xml:space="preserve">Brief list of topics to be covered </w:t>
      </w:r>
    </w:p>
    <w:p>
      <w:pPr>
        <w:pStyle w:val="ABETSyllabiNormal"/>
        <w:numPr>
          <w:ilvl w:val="0"/>
          <w:numId w:val="228"/>
        </w:numPr>
        <w:rPr>
          <w:bCs/>
          <w:color w:themeColor="text1" w:val="000000"/>
          <w:sz w:val="24"/>
          <w:szCs w:val="24"/>
        </w:rPr>
      </w:pPr>
      <w:r>
        <w:rPr>
          <w:bCs/>
          <w:color w:themeColor="text1" w:val="000000"/>
          <w:sz w:val="24"/>
          <w:szCs w:val="24"/>
        </w:rPr>
        <w:t>Logic signals and gates (1 week)</w:t>
      </w:r>
    </w:p>
    <w:p>
      <w:pPr>
        <w:pStyle w:val="ABETSyllabiNormal"/>
        <w:numPr>
          <w:ilvl w:val="0"/>
          <w:numId w:val="228"/>
        </w:numPr>
        <w:rPr>
          <w:bCs/>
          <w:color w:themeColor="text1" w:val="000000"/>
          <w:sz w:val="24"/>
          <w:szCs w:val="24"/>
        </w:rPr>
      </w:pPr>
      <w:r>
        <w:rPr>
          <w:bCs/>
          <w:color w:themeColor="text1" w:val="000000"/>
          <w:sz w:val="24"/>
          <w:szCs w:val="24"/>
        </w:rPr>
        <w:t>Number systems, arithmetic and codes (2 weeks)</w:t>
      </w:r>
    </w:p>
    <w:p>
      <w:pPr>
        <w:pStyle w:val="ABETSyllabiNormal"/>
        <w:numPr>
          <w:ilvl w:val="0"/>
          <w:numId w:val="228"/>
        </w:numPr>
        <w:rPr>
          <w:bCs/>
          <w:color w:themeColor="text1" w:val="000000"/>
          <w:sz w:val="24"/>
          <w:szCs w:val="24"/>
        </w:rPr>
      </w:pPr>
      <w:r>
        <w:rPr>
          <w:bCs/>
          <w:color w:themeColor="text1" w:val="000000"/>
          <w:sz w:val="24"/>
          <w:szCs w:val="24"/>
        </w:rPr>
        <w:t>Boolean algebra and combinational logic (1 week)</w:t>
      </w:r>
    </w:p>
    <w:p>
      <w:pPr>
        <w:pStyle w:val="ABETSyllabiNormal"/>
        <w:numPr>
          <w:ilvl w:val="0"/>
          <w:numId w:val="228"/>
        </w:numPr>
        <w:rPr>
          <w:bCs/>
          <w:color w:themeColor="text1" w:val="000000"/>
          <w:sz w:val="24"/>
          <w:szCs w:val="24"/>
        </w:rPr>
      </w:pPr>
      <w:r>
        <w:rPr>
          <w:bCs/>
          <w:color w:themeColor="text1" w:val="000000"/>
          <w:sz w:val="24"/>
          <w:szCs w:val="24"/>
        </w:rPr>
        <w:t>Karnaugh maps (1 week)</w:t>
      </w:r>
    </w:p>
    <w:p>
      <w:pPr>
        <w:pStyle w:val="ABETSyllabiNormal"/>
        <w:numPr>
          <w:ilvl w:val="0"/>
          <w:numId w:val="228"/>
        </w:numPr>
        <w:rPr>
          <w:bCs/>
          <w:color w:themeColor="text1" w:val="000000"/>
          <w:sz w:val="24"/>
          <w:szCs w:val="24"/>
        </w:rPr>
      </w:pPr>
      <w:r>
        <w:rPr>
          <w:bCs/>
          <w:color w:themeColor="text1" w:val="000000"/>
          <w:sz w:val="24"/>
          <w:szCs w:val="24"/>
        </w:rPr>
        <w:t>Combinational Circuit synthesis (1 week)</w:t>
      </w:r>
    </w:p>
    <w:p>
      <w:pPr>
        <w:pStyle w:val="ABETSyllabiNormal"/>
        <w:numPr>
          <w:ilvl w:val="0"/>
          <w:numId w:val="228"/>
        </w:numPr>
        <w:rPr>
          <w:bCs/>
          <w:color w:themeColor="text1" w:val="000000"/>
          <w:sz w:val="24"/>
          <w:szCs w:val="24"/>
        </w:rPr>
      </w:pPr>
      <w:r>
        <w:rPr>
          <w:bCs/>
          <w:color w:themeColor="text1" w:val="000000"/>
          <w:sz w:val="24"/>
          <w:szCs w:val="24"/>
        </w:rPr>
        <w:t>MSI Combinational Logic (adders, subtracters, multiplexers, decoders) (1 week)</w:t>
      </w:r>
    </w:p>
    <w:p>
      <w:pPr>
        <w:pStyle w:val="ABETSyllabiNormal"/>
        <w:numPr>
          <w:ilvl w:val="0"/>
          <w:numId w:val="228"/>
        </w:numPr>
        <w:rPr>
          <w:bCs/>
          <w:color w:themeColor="text1" w:val="000000"/>
          <w:sz w:val="24"/>
          <w:szCs w:val="24"/>
        </w:rPr>
      </w:pPr>
      <w:r>
        <w:rPr>
          <w:bCs/>
          <w:color w:themeColor="text1" w:val="000000"/>
          <w:sz w:val="24"/>
          <w:szCs w:val="24"/>
        </w:rPr>
        <w:t>Output configurations (open collector, 3-state), Programmable Logic Devices (1 week)</w:t>
      </w:r>
    </w:p>
    <w:p>
      <w:pPr>
        <w:pStyle w:val="ABETSyllabiNormal"/>
        <w:numPr>
          <w:ilvl w:val="0"/>
          <w:numId w:val="228"/>
        </w:numPr>
        <w:rPr>
          <w:bCs/>
          <w:color w:themeColor="text1" w:val="000000"/>
          <w:sz w:val="24"/>
          <w:szCs w:val="24"/>
        </w:rPr>
      </w:pPr>
      <w:r>
        <w:rPr>
          <w:bCs/>
          <w:color w:themeColor="text1" w:val="000000"/>
          <w:sz w:val="24"/>
          <w:szCs w:val="24"/>
        </w:rPr>
        <w:t>Sequential logic and flip-flops (2 weeks)</w:t>
      </w:r>
    </w:p>
    <w:p>
      <w:pPr>
        <w:pStyle w:val="ABETSyllabiNormal"/>
        <w:numPr>
          <w:ilvl w:val="0"/>
          <w:numId w:val="228"/>
        </w:numPr>
        <w:rPr>
          <w:bCs/>
          <w:color w:themeColor="text1" w:val="000000"/>
          <w:sz w:val="24"/>
          <w:szCs w:val="24"/>
        </w:rPr>
      </w:pPr>
      <w:r>
        <w:rPr>
          <w:bCs/>
          <w:color w:themeColor="text1" w:val="000000"/>
          <w:sz w:val="24"/>
          <w:szCs w:val="24"/>
        </w:rPr>
        <w:t>Counters, stacks and registers (1 week)</w:t>
      </w:r>
    </w:p>
    <w:p>
      <w:pPr>
        <w:pStyle w:val="ABETSyllabiNormal"/>
        <w:numPr>
          <w:ilvl w:val="0"/>
          <w:numId w:val="228"/>
        </w:numPr>
        <w:rPr>
          <w:bCs/>
          <w:color w:themeColor="text1" w:val="000000"/>
          <w:sz w:val="24"/>
          <w:szCs w:val="24"/>
        </w:rPr>
      </w:pPr>
      <w:r>
        <w:rPr>
          <w:bCs/>
          <w:color w:themeColor="text1" w:val="000000"/>
          <w:sz w:val="24"/>
          <w:szCs w:val="24"/>
        </w:rPr>
        <w:t>Synchronous State Machines (2 weeks)</w:t>
      </w:r>
    </w:p>
    <w:p>
      <w:pPr>
        <w:pStyle w:val="ABETSyllabiNormal"/>
        <w:numPr>
          <w:ilvl w:val="0"/>
          <w:numId w:val="228"/>
        </w:numPr>
        <w:rPr>
          <w:bCs/>
          <w:color w:themeColor="text1" w:val="000000"/>
          <w:sz w:val="24"/>
          <w:szCs w:val="24"/>
        </w:rPr>
      </w:pPr>
      <w:r>
        <w:rPr>
          <w:bCs/>
          <w:color w:themeColor="text1" w:val="000000"/>
          <w:sz w:val="24"/>
          <w:szCs w:val="24"/>
        </w:rPr>
        <w:t>Microprocessors (2 weeks)</w:t>
      </w:r>
    </w:p>
    <w:p>
      <w:pPr>
        <w:pStyle w:val="ABETSyllabiNormal"/>
        <w:spacing w:before="120" w:after="0"/>
        <w:ind w:left="360"/>
        <w:rPr>
          <w:bCs/>
          <w:color w:themeColor="text1" w:val="000000"/>
          <w:sz w:val="24"/>
          <w:szCs w:val="24"/>
        </w:rPr>
      </w:pPr>
      <w:r>
        <w:rPr>
          <w:bCs/>
          <w:color w:themeColor="text1" w:val="000000"/>
          <w:sz w:val="24"/>
          <w:szCs w:val="24"/>
        </w:rPr>
        <w:t>Computer Usage: In a set of five stages, students use digital logic simulation software (Digital and iVerilog) to simulate a simple microprocessor. They start with simple Boolean gates, build and simulate the MSI parts including an ALU. Memory is then added and in the final stage the students develop machine code instructions for the microprocessor. Reports are due after each stage.</w:t>
      </w:r>
    </w:p>
    <w:p>
      <w:pPr>
        <w:pStyle w:val="ABETSyllabiNormal"/>
        <w:spacing w:before="120" w:after="0"/>
        <w:ind w:left="360"/>
        <w:rPr>
          <w:bCs/>
          <w:color w:themeColor="text1" w:val="000000"/>
          <w:sz w:val="24"/>
          <w:szCs w:val="24"/>
        </w:rPr>
      </w:pPr>
      <w:r>
        <w:rPr>
          <w:bCs/>
          <w:color w:themeColor="text1" w:val="000000"/>
          <w:sz w:val="24"/>
          <w:szCs w:val="24"/>
        </w:rPr>
        <w:t>Laboratory Experiments:</w:t>
      </w:r>
    </w:p>
    <w:p>
      <w:pPr>
        <w:pStyle w:val="ABETSyllabiNormal"/>
        <w:spacing w:before="120" w:after="0"/>
        <w:ind w:left="360"/>
        <w:rPr>
          <w:bCs/>
          <w:color w:themeColor="text1" w:val="000000"/>
          <w:sz w:val="24"/>
          <w:szCs w:val="24"/>
        </w:rPr>
      </w:pPr>
      <w:r>
        <w:rPr>
          <w:bCs/>
          <w:color w:themeColor="text1" w:val="000000"/>
          <w:sz w:val="24"/>
          <w:szCs w:val="24"/>
        </w:rPr>
        <w:t>Five laboratory experiments and one Capstone Design Project. Students have the option to implement their Verilog-based designs on Intel FPGA hardware. Lab TAs are avialable during open lab hours.</w:t>
      </w:r>
    </w:p>
    <w:p>
      <w:pPr>
        <w:pStyle w:val="ABETSyllabiNormal"/>
        <w:spacing w:before="120" w:after="0"/>
        <w:ind w:left="360"/>
        <w:rPr>
          <w:bCs/>
          <w:color w:themeColor="text1" w:val="000000"/>
          <w:sz w:val="24"/>
          <w:szCs w:val="24"/>
        </w:rPr>
      </w:pPr>
      <w:r>
        <w:rPr>
          <w:bCs/>
          <w:color w:themeColor="text1" w:val="000000"/>
          <w:sz w:val="24"/>
          <w:szCs w:val="24"/>
        </w:rPr>
        <w:t>Lab 0: Introduction to the CSE120/EEE120 Lab Tools</w:t>
      </w:r>
    </w:p>
    <w:p>
      <w:pPr>
        <w:pStyle w:val="Normal"/>
        <w:spacing w:before="120" w:after="0"/>
        <w:ind w:left="360"/>
        <w:rPr>
          <w:bCs/>
          <w:color w:themeColor="text1" w:val="000000"/>
        </w:rPr>
      </w:pPr>
      <w:r>
        <w:rPr>
          <w:bCs/>
          <w:color w:themeColor="text1" w:val="000000"/>
        </w:rPr>
        <w:t xml:space="preserve">Lab 1: Half Adder, Full Adder, 4-bit Incrementer and Adder </w:t>
      </w:r>
    </w:p>
    <w:p>
      <w:pPr>
        <w:pStyle w:val="ABETSyllabiNormal"/>
        <w:spacing w:before="120" w:after="0"/>
        <w:ind w:left="360"/>
        <w:rPr>
          <w:bCs/>
          <w:color w:themeColor="text1" w:val="000000"/>
          <w:sz w:val="24"/>
          <w:szCs w:val="24"/>
        </w:rPr>
      </w:pPr>
      <w:r>
        <w:rPr>
          <w:bCs/>
          <w:color w:themeColor="text1" w:val="000000"/>
          <w:sz w:val="24"/>
          <w:szCs w:val="24"/>
        </w:rPr>
        <w:t>Lab 2: Multiplexers, Decoders and the Arithmetic Logic Unit</w:t>
      </w:r>
    </w:p>
    <w:p>
      <w:pPr>
        <w:pStyle w:val="ABETSyllabiNormal"/>
        <w:spacing w:before="120" w:after="0"/>
        <w:ind w:left="360"/>
        <w:rPr>
          <w:bCs/>
          <w:color w:themeColor="text1" w:val="000000"/>
          <w:sz w:val="24"/>
          <w:szCs w:val="24"/>
        </w:rPr>
      </w:pPr>
      <w:r>
        <w:rPr>
          <w:bCs/>
          <w:color w:themeColor="text1" w:val="000000"/>
          <w:sz w:val="24"/>
          <w:szCs w:val="24"/>
        </w:rPr>
        <w:t>Lab 3: Registers, Counters and the “Brainless CPU”</w:t>
      </w:r>
    </w:p>
    <w:p>
      <w:pPr>
        <w:pStyle w:val="ABETSyllabiNormal"/>
        <w:spacing w:before="120" w:after="0"/>
        <w:ind w:left="360"/>
        <w:rPr>
          <w:bCs/>
          <w:color w:themeColor="text1" w:val="000000"/>
          <w:sz w:val="24"/>
          <w:szCs w:val="24"/>
        </w:rPr>
      </w:pPr>
      <w:r>
        <w:rPr>
          <w:bCs/>
          <w:color w:themeColor="text1" w:val="000000"/>
          <w:sz w:val="24"/>
          <w:szCs w:val="24"/>
        </w:rPr>
        <w:t xml:space="preserve">Lab 4: The Complete Microprocessor </w:t>
      </w:r>
    </w:p>
    <w:p>
      <w:pPr>
        <w:pStyle w:val="ABETSyllabiNormal"/>
        <w:spacing w:before="120" w:after="0"/>
        <w:ind w:left="360"/>
        <w:rPr>
          <w:bCs/>
          <w:color w:themeColor="text1" w:val="000000"/>
          <w:sz w:val="24"/>
          <w:szCs w:val="24"/>
        </w:rPr>
      </w:pPr>
      <w:r>
        <w:rPr>
          <w:bCs/>
          <w:color w:themeColor="text1" w:val="000000"/>
          <w:sz w:val="24"/>
          <w:szCs w:val="24"/>
        </w:rPr>
        <w:t>Course Contribution to Engineering Science and Design: On tests students will be presented with problems that require them to design digital logic system based on first principles. In addition the Capstone Design Project requires students to design, implement and test a finite state machine solely based on end user requirements. The students should be able to come up with an independent design and come up with solutions to issues arising, e.g. need for synchronization of input or output signals. By applying analytical tools, students are able to verify that their design performs according to the specifications. The students are graded on presenting a circuit that performs the application.</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8" w:after="120"/>
        <w:rPr>
          <w:color w:themeColor="text1" w:val="000000"/>
          <w:sz w:val="10"/>
          <w:szCs w:val="10"/>
        </w:rPr>
      </w:pPr>
      <w:r>
        <w:rPr>
          <w:color w:themeColor="text1" w:val="000000"/>
          <w:sz w:val="10"/>
          <w:szCs w:val="10"/>
        </w:rPr>
      </w:r>
    </w:p>
    <w:p>
      <w:pPr>
        <w:pStyle w:val="ListParagraph"/>
        <w:widowControl w:val="false"/>
        <w:numPr>
          <w:ilvl w:val="0"/>
          <w:numId w:val="166"/>
        </w:numPr>
        <w:tabs>
          <w:tab w:val="clear" w:pos="720"/>
          <w:tab w:val="left" w:pos="860" w:leader="none"/>
        </w:tabs>
        <w:overflowPunct w:val="false"/>
        <w:spacing w:before="90" w:after="0"/>
        <w:contextualSpacing w:val="false"/>
        <w:rPr>
          <w:color w:themeColor="text1" w:val="000000"/>
        </w:rPr>
      </w:pPr>
      <w:bookmarkStart w:id="171" w:name="CSE205_ABET_Syllabus_v1_Nakamura"/>
      <w:bookmarkEnd w:id="171"/>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spacing w:before="240" w:after="120"/>
        <w:ind w:left="864"/>
        <w:rPr>
          <w:b/>
          <w:bCs/>
          <w:color w:themeColor="text1" w:val="000000"/>
        </w:rPr>
      </w:pPr>
      <w:r>
        <w:rPr>
          <w:b/>
          <w:bCs/>
          <w:color w:themeColor="text1" w:val="000000"/>
        </w:rPr>
        <w:t>CSE205 Object Oriented Programming and Data Structures</w:t>
      </w:r>
    </w:p>
    <w:p>
      <w:pPr>
        <w:pStyle w:val="ListParagraph"/>
        <w:widowControl w:val="false"/>
        <w:numPr>
          <w:ilvl w:val="0"/>
          <w:numId w:val="166"/>
        </w:numPr>
        <w:tabs>
          <w:tab w:val="clear" w:pos="720"/>
          <w:tab w:val="left" w:pos="860" w:leader="none"/>
        </w:tabs>
        <w:overflowPunct w:val="false"/>
        <w:spacing w:before="0" w:after="0"/>
        <w:ind w:hanging="360" w:left="860" w:right="238"/>
        <w:contextualSpacing w:val="false"/>
        <w:rPr>
          <w:color w:themeColor="text1" w:val="000000"/>
        </w:rPr>
      </w:pPr>
      <w:r>
        <w:rPr>
          <w:color w:themeColor="text1" w:val="000000"/>
        </w:rPr>
        <w:t>Credits, contact hours, and categorization of credits (math and basic science,</w:t>
      </w:r>
      <w:r>
        <w:rPr>
          <w:color w:themeColor="text1" w:val="000000"/>
          <w:spacing w:val="-20"/>
        </w:rPr>
        <w:t xml:space="preserve"> </w:t>
      </w:r>
      <w:r>
        <w:rPr>
          <w:color w:themeColor="text1" w:val="000000"/>
        </w:rPr>
        <w:t>engineering topic, and/or</w:t>
      </w:r>
      <w:r>
        <w:rPr>
          <w:color w:themeColor="text1" w:val="000000"/>
          <w:spacing w:val="-2"/>
        </w:rPr>
        <w:t xml:space="preserve"> </w:t>
      </w:r>
      <w:r>
        <w:rPr>
          <w:color w:themeColor="text1" w:val="000000"/>
        </w:rPr>
        <w:t>other).</w:t>
      </w:r>
    </w:p>
    <w:p>
      <w:pPr>
        <w:pStyle w:val="BodyText"/>
        <w:overflowPunct w:val="false"/>
        <w:rPr>
          <w:color w:themeColor="text1" w:val="000000"/>
        </w:rPr>
      </w:pPr>
      <w:r>
        <w:rPr>
          <w:color w:themeColor="text1" w:val="000000"/>
        </w:rPr>
      </w:r>
    </w:p>
    <w:p>
      <w:pPr>
        <w:pStyle w:val="BodyText"/>
        <w:overflowPunct w:val="false"/>
        <w:ind w:left="860"/>
        <w:rPr>
          <w:color w:themeColor="text1" w:val="000000"/>
        </w:rPr>
      </w:pPr>
      <w:r>
        <w:rPr>
          <w:color w:themeColor="text1" w:val="000000"/>
        </w:rPr>
        <w:t>3 credit hours, 3 lecture hours per week, engineering topic</w:t>
      </w:r>
    </w:p>
    <w:p>
      <w:pPr>
        <w:pStyle w:val="ListParagraph"/>
        <w:widowControl w:val="false"/>
        <w:numPr>
          <w:ilvl w:val="0"/>
          <w:numId w:val="166"/>
        </w:numPr>
        <w:tabs>
          <w:tab w:val="clear" w:pos="720"/>
          <w:tab w:val="left" w:pos="860" w:leader="none"/>
        </w:tabs>
        <w:overflowPunct w:val="false"/>
        <w:spacing w:lineRule="auto" w:line="480" w:before="0" w:after="0"/>
        <w:ind w:hanging="360" w:left="860" w:right="4807"/>
        <w:contextualSpacing w:val="false"/>
        <w:rPr>
          <w:color w:themeColor="text1" w:val="000000"/>
          <w:sz w:val="20"/>
          <w:szCs w:val="20"/>
        </w:rPr>
      </w:pPr>
      <w:r>
        <w:rPr>
          <w:color w:themeColor="text1" w:val="000000"/>
        </w:rPr>
        <w:t>Instructor’s or course coordinator’s</w:t>
      </w:r>
      <w:r>
        <w:rPr>
          <w:color w:themeColor="text1" w:val="000000"/>
          <w:spacing w:val="-10"/>
        </w:rPr>
        <w:t xml:space="preserve"> </w:t>
      </w:r>
      <w:r>
        <w:rPr>
          <w:color w:themeColor="text1" w:val="000000"/>
        </w:rPr>
        <w:t xml:space="preserve">name </w:t>
      </w:r>
      <w:r>
        <w:rPr>
          <w:color w:themeColor="text1" w:val="000000"/>
          <w:sz w:val="20"/>
          <w:szCs w:val="20"/>
        </w:rPr>
        <w:t>Coordinator’s name: Mutsumi Nakamura</w:t>
      </w:r>
    </w:p>
    <w:p>
      <w:pPr>
        <w:pStyle w:val="ListParagraph"/>
        <w:widowControl w:val="false"/>
        <w:numPr>
          <w:ilvl w:val="0"/>
          <w:numId w:val="166"/>
        </w:numPr>
        <w:tabs>
          <w:tab w:val="clear" w:pos="720"/>
          <w:tab w:val="left" w:pos="860" w:leader="none"/>
        </w:tabs>
        <w:overflowPunct w:val="false"/>
        <w:spacing w:before="0" w:after="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rPr>
          <w:color w:themeColor="text1" w:val="000000"/>
        </w:rPr>
      </w:pPr>
      <w:r>
        <w:rPr>
          <w:color w:themeColor="text1" w:val="000000"/>
        </w:rPr>
      </w:r>
    </w:p>
    <w:p>
      <w:pPr>
        <w:pStyle w:val="BodyText"/>
        <w:overflowPunct w:val="false"/>
        <w:ind w:left="860" w:right="2241"/>
        <w:rPr>
          <w:color w:themeColor="text1" w:val="000000"/>
        </w:rPr>
      </w:pPr>
      <w:r>
        <w:rPr>
          <w:color w:themeColor="text1" w:val="000000"/>
        </w:rPr>
        <w:t>Java Concepts (Late Objects), 3rd edition, by Cay Horstmann, 2016 John Wiley &amp; Sons, Inc., ISBN: 978-111-932-1026</w:t>
      </w:r>
    </w:p>
    <w:p>
      <w:pPr>
        <w:pStyle w:val="ListParagraph"/>
        <w:widowControl w:val="false"/>
        <w:numPr>
          <w:ilvl w:val="0"/>
          <w:numId w:val="166"/>
        </w:numPr>
        <w:tabs>
          <w:tab w:val="clear" w:pos="720"/>
          <w:tab w:val="left" w:pos="860" w:leader="none"/>
        </w:tabs>
        <w:overflowPunct w:val="false"/>
        <w:spacing w:before="1" w:after="0"/>
        <w:ind w:hanging="361" w:left="86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6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ind w:left="1579" w:right="416"/>
        <w:rPr>
          <w:color w:themeColor="text1" w:val="000000"/>
        </w:rPr>
      </w:pPr>
      <w:r>
        <w:rPr>
          <w:color w:themeColor="text1" w:val="000000"/>
        </w:rPr>
        <w:t>Problem solving by programming with an object-oriented programming language. Introduction to data structures. Overview of computer science and engineering topics.</w:t>
      </w:r>
    </w:p>
    <w:p>
      <w:pPr>
        <w:pStyle w:val="ListParagraph"/>
        <w:widowControl w:val="false"/>
        <w:numPr>
          <w:ilvl w:val="1"/>
          <w:numId w:val="16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 or co-requisites</w:t>
      </w:r>
    </w:p>
    <w:p>
      <w:pPr>
        <w:pStyle w:val="BodyText"/>
        <w:overflowPunct w:val="false"/>
        <w:ind w:left="1579" w:right="416"/>
        <w:rPr>
          <w:color w:themeColor="text1" w:val="000000"/>
        </w:rPr>
      </w:pPr>
      <w:r>
        <w:rPr>
          <w:color w:themeColor="text1" w:val="000000"/>
        </w:rPr>
        <w:t>Prerequisites: CSE110 Principles of Programming</w:t>
      </w:r>
    </w:p>
    <w:p>
      <w:pPr>
        <w:pStyle w:val="ListParagraph"/>
        <w:widowControl w:val="false"/>
        <w:numPr>
          <w:ilvl w:val="1"/>
          <w:numId w:val="166"/>
        </w:numPr>
        <w:tabs>
          <w:tab w:val="clear" w:pos="720"/>
          <w:tab w:val="left" w:pos="1580" w:leader="none"/>
        </w:tabs>
        <w:overflowPunct w:val="false"/>
        <w:spacing w:lineRule="auto" w:line="480" w:before="0" w:after="0"/>
        <w:ind w:hanging="360" w:left="1579" w:right="455"/>
        <w:contextualSpacing w:val="false"/>
        <w:rPr>
          <w:color w:themeColor="text1" w:val="000000"/>
          <w:sz w:val="20"/>
          <w:szCs w:val="20"/>
        </w:rPr>
      </w:pPr>
      <w:r>
        <w:rPr>
          <w:color w:themeColor="text1" w:val="000000"/>
        </w:rPr>
        <w:t xml:space="preserve">indicate whether a required, elective, or selected elective course in the program </w:t>
      </w:r>
      <w:r>
        <w:rPr>
          <w:color w:themeColor="text1" w:val="000000"/>
          <w:sz w:val="20"/>
          <w:szCs w:val="20"/>
        </w:rPr>
        <w:t>Required</w:t>
      </w:r>
    </w:p>
    <w:p>
      <w:pPr>
        <w:pStyle w:val="ListParagraph"/>
        <w:widowControl w:val="false"/>
        <w:numPr>
          <w:ilvl w:val="0"/>
          <w:numId w:val="166"/>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6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spacing w:before="3" w:after="120"/>
        <w:rPr>
          <w:color w:themeColor="text1" w:val="000000"/>
        </w:rPr>
      </w:pPr>
      <w:r>
        <w:rPr>
          <w:color w:themeColor="text1" w:val="000000"/>
        </w:rPr>
      </w:r>
    </w:p>
    <w:p>
      <w:pPr>
        <w:pStyle w:val="ListParagraph"/>
        <w:widowControl w:val="false"/>
        <w:numPr>
          <w:ilvl w:val="2"/>
          <w:numId w:val="16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To introduce issues related to software</w:t>
      </w:r>
      <w:r>
        <w:rPr>
          <w:color w:themeColor="text1" w:val="000000"/>
          <w:spacing w:val="-2"/>
        </w:rPr>
        <w:t xml:space="preserve"> </w:t>
      </w:r>
      <w:r>
        <w:rPr>
          <w:color w:themeColor="text1" w:val="000000"/>
        </w:rPr>
        <w:t>development</w:t>
      </w:r>
    </w:p>
    <w:p>
      <w:pPr>
        <w:pStyle w:val="ListParagraph"/>
        <w:widowControl w:val="false"/>
        <w:numPr>
          <w:ilvl w:val="3"/>
          <w:numId w:val="166"/>
        </w:numPr>
        <w:tabs>
          <w:tab w:val="clear" w:pos="720"/>
          <w:tab w:val="left" w:pos="2120" w:leader="none"/>
        </w:tabs>
        <w:overflowPunct w:val="false"/>
        <w:spacing w:before="0" w:after="0"/>
        <w:ind w:hanging="0" w:left="1579" w:right="381"/>
        <w:contextualSpacing w:val="false"/>
        <w:rPr>
          <w:color w:themeColor="text1" w:val="000000"/>
        </w:rPr>
      </w:pPr>
      <w:r>
        <w:rPr>
          <w:color w:themeColor="text1" w:val="000000"/>
        </w:rPr>
        <w:t>can define the terms of software engineering (software life cycle, software improvement</w:t>
      </w:r>
      <w:r>
        <w:rPr>
          <w:color w:themeColor="text1" w:val="000000"/>
          <w:spacing w:val="-1"/>
        </w:rPr>
        <w:t xml:space="preserve"> </w:t>
      </w:r>
      <w:r>
        <w:rPr>
          <w:color w:themeColor="text1" w:val="000000"/>
        </w:rPr>
        <w:t>models)</w:t>
      </w:r>
    </w:p>
    <w:p>
      <w:pPr>
        <w:pStyle w:val="ListParagraph"/>
        <w:widowControl w:val="false"/>
        <w:numPr>
          <w:ilvl w:val="3"/>
          <w:numId w:val="166"/>
        </w:numPr>
        <w:tabs>
          <w:tab w:val="clear" w:pos="720"/>
          <w:tab w:val="left" w:pos="2120" w:leader="none"/>
        </w:tabs>
        <w:overflowPunct w:val="false"/>
        <w:spacing w:before="0" w:after="0"/>
        <w:ind w:hanging="0" w:left="1579" w:right="188"/>
        <w:contextualSpacing w:val="false"/>
        <w:rPr>
          <w:color w:themeColor="text1" w:val="000000"/>
        </w:rPr>
      </w:pPr>
      <w:r>
        <w:rPr>
          <w:color w:themeColor="text1" w:val="000000"/>
        </w:rPr>
        <w:t>can use object-oriented design techniques to identify classes and objects</w:t>
      </w:r>
      <w:r>
        <w:rPr>
          <w:color w:themeColor="text1" w:val="000000"/>
          <w:spacing w:val="-14"/>
        </w:rPr>
        <w:t xml:space="preserve"> </w:t>
      </w:r>
      <w:r>
        <w:rPr>
          <w:color w:themeColor="text1" w:val="000000"/>
        </w:rPr>
        <w:t>and define the relationships among</w:t>
      </w:r>
      <w:r>
        <w:rPr>
          <w:color w:themeColor="text1" w:val="000000"/>
          <w:spacing w:val="-3"/>
        </w:rPr>
        <w:t xml:space="preserve"> </w:t>
      </w:r>
      <w:r>
        <w:rPr>
          <w:color w:themeColor="text1" w:val="000000"/>
        </w:rPr>
        <w:t>objects.</w:t>
      </w:r>
    </w:p>
    <w:p>
      <w:pPr>
        <w:pStyle w:val="ListParagraph"/>
        <w:widowControl w:val="false"/>
        <w:numPr>
          <w:ilvl w:val="3"/>
          <w:numId w:val="166"/>
        </w:numPr>
        <w:tabs>
          <w:tab w:val="clear" w:pos="720"/>
          <w:tab w:val="left" w:pos="2120" w:leader="none"/>
        </w:tabs>
        <w:overflowPunct w:val="false"/>
        <w:spacing w:before="0" w:after="0"/>
        <w:ind w:hanging="0" w:left="1579" w:right="639"/>
        <w:contextualSpacing w:val="false"/>
        <w:rPr>
          <w:color w:themeColor="text1" w:val="000000"/>
        </w:rPr>
      </w:pPr>
      <w:r>
        <w:rPr>
          <w:color w:themeColor="text1" w:val="000000"/>
        </w:rPr>
        <w:t>can understand simple UML (Unified Modeling Language) diagrams to represent OO designs and convert a design in UML to the equivalent</w:t>
      </w:r>
      <w:r>
        <w:rPr>
          <w:color w:themeColor="text1" w:val="000000"/>
          <w:spacing w:val="-13"/>
        </w:rPr>
        <w:t xml:space="preserve"> </w:t>
      </w:r>
      <w:r>
        <w:rPr>
          <w:color w:themeColor="text1" w:val="000000"/>
        </w:rPr>
        <w:t>code.</w:t>
      </w:r>
    </w:p>
    <w:p>
      <w:pPr>
        <w:pStyle w:val="ListParagraph"/>
        <w:widowControl w:val="false"/>
        <w:numPr>
          <w:ilvl w:val="2"/>
          <w:numId w:val="16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To introduce concepts of data structure</w:t>
      </w:r>
      <w:r>
        <w:rPr>
          <w:color w:themeColor="text1" w:val="000000"/>
          <w:spacing w:val="-3"/>
        </w:rPr>
        <w:t xml:space="preserve"> </w:t>
      </w:r>
      <w:r>
        <w:rPr>
          <w:color w:themeColor="text1" w:val="000000"/>
        </w:rPr>
        <w:t>organization</w:t>
      </w:r>
    </w:p>
    <w:p>
      <w:pPr>
        <w:pStyle w:val="ListParagraph"/>
        <w:widowControl w:val="false"/>
        <w:numPr>
          <w:ilvl w:val="3"/>
          <w:numId w:val="166"/>
        </w:numPr>
        <w:tabs>
          <w:tab w:val="clear" w:pos="720"/>
          <w:tab w:val="left" w:pos="2120" w:leader="none"/>
        </w:tabs>
        <w:overflowPunct w:val="false"/>
        <w:spacing w:before="0" w:after="0"/>
        <w:ind w:hanging="541" w:left="2120"/>
        <w:contextualSpacing w:val="false"/>
        <w:rPr>
          <w:color w:themeColor="text1" w:val="000000"/>
        </w:rPr>
      </w:pPr>
      <w:r>
        <w:rPr>
          <w:color w:themeColor="text1" w:val="000000"/>
        </w:rPr>
        <w:t>can write code using basic data structures such as</w:t>
      </w:r>
      <w:r>
        <w:rPr>
          <w:color w:themeColor="text1" w:val="000000"/>
          <w:spacing w:val="-8"/>
        </w:rPr>
        <w:t xml:space="preserve"> </w:t>
      </w:r>
      <w:r>
        <w:rPr>
          <w:color w:themeColor="text1" w:val="000000"/>
        </w:rPr>
        <w:t>ArrayLists/Vectors.</w:t>
      </w:r>
    </w:p>
    <w:p>
      <w:pPr>
        <w:pStyle w:val="ListParagraph"/>
        <w:widowControl w:val="false"/>
        <w:numPr>
          <w:ilvl w:val="3"/>
          <w:numId w:val="166"/>
        </w:numPr>
        <w:tabs>
          <w:tab w:val="clear" w:pos="720"/>
          <w:tab w:val="left" w:pos="2120" w:leader="none"/>
        </w:tabs>
        <w:overflowPunct w:val="false"/>
        <w:spacing w:before="0" w:after="0"/>
        <w:ind w:hanging="541" w:left="2120"/>
        <w:contextualSpacing w:val="false"/>
        <w:rPr>
          <w:color w:themeColor="text1" w:val="000000"/>
        </w:rPr>
      </w:pPr>
      <w:r>
        <w:rPr>
          <w:color w:themeColor="text1" w:val="000000"/>
        </w:rPr>
        <w:t>can implement basic data structures such as linked lists, queues, stacks</w:t>
      </w:r>
      <w:r>
        <w:rPr>
          <w:color w:themeColor="text1" w:val="000000"/>
          <w:spacing w:val="-9"/>
        </w:rPr>
        <w:t xml:space="preserve"> </w:t>
      </w:r>
      <w:r>
        <w:rPr>
          <w:color w:themeColor="text1" w:val="000000"/>
        </w:rPr>
        <w:t>and</w:t>
      </w:r>
    </w:p>
    <w:p>
      <w:pPr>
        <w:pStyle w:val="BodyText"/>
        <w:overflowPunct w:val="false"/>
        <w:spacing w:before="79" w:after="120"/>
        <w:ind w:left="1580"/>
        <w:rPr>
          <w:color w:themeColor="text1" w:val="000000"/>
        </w:rPr>
      </w:pPr>
      <w:r>
        <w:rPr>
          <w:color w:themeColor="text1" w:val="000000"/>
        </w:rPr>
        <w:t>binary trees.</w:t>
      </w:r>
    </w:p>
    <w:p>
      <w:pPr>
        <w:pStyle w:val="ListParagraph"/>
        <w:widowControl w:val="false"/>
        <w:numPr>
          <w:ilvl w:val="3"/>
          <w:numId w:val="166"/>
        </w:numPr>
        <w:tabs>
          <w:tab w:val="clear" w:pos="720"/>
          <w:tab w:val="left" w:pos="2120" w:leader="none"/>
        </w:tabs>
        <w:overflowPunct w:val="false"/>
        <w:spacing w:before="0" w:after="0"/>
        <w:ind w:hanging="540" w:left="2120"/>
        <w:contextualSpacing w:val="false"/>
        <w:rPr>
          <w:color w:themeColor="text1" w:val="000000"/>
        </w:rPr>
      </w:pPr>
      <w:r>
        <w:rPr>
          <w:color w:themeColor="text1" w:val="000000"/>
        </w:rPr>
        <w:t>can determine the appropriate basic data structures to use in a</w:t>
      </w:r>
      <w:r>
        <w:rPr>
          <w:color w:themeColor="text1" w:val="000000"/>
          <w:spacing w:val="-10"/>
        </w:rPr>
        <w:t xml:space="preserve"> </w:t>
      </w:r>
      <w:r>
        <w:rPr>
          <w:color w:themeColor="text1" w:val="000000"/>
        </w:rPr>
        <w:t>program.</w:t>
      </w:r>
    </w:p>
    <w:p>
      <w:pPr>
        <w:pStyle w:val="ListParagraph"/>
        <w:widowControl w:val="false"/>
        <w:numPr>
          <w:ilvl w:val="3"/>
          <w:numId w:val="166"/>
        </w:numPr>
        <w:tabs>
          <w:tab w:val="clear" w:pos="720"/>
          <w:tab w:val="left" w:pos="2120" w:leader="none"/>
        </w:tabs>
        <w:overflowPunct w:val="false"/>
        <w:spacing w:before="0" w:after="0"/>
        <w:ind w:hanging="540" w:left="2120"/>
        <w:contextualSpacing w:val="false"/>
        <w:rPr>
          <w:color w:themeColor="text1" w:val="000000"/>
        </w:rPr>
      </w:pPr>
      <w:r>
        <w:rPr>
          <w:color w:themeColor="text1" w:val="000000"/>
        </w:rPr>
        <w:t>can use encapsulation to provide abstract container</w:t>
      </w:r>
      <w:r>
        <w:rPr>
          <w:color w:themeColor="text1" w:val="000000"/>
          <w:spacing w:val="-2"/>
        </w:rPr>
        <w:t xml:space="preserve"> </w:t>
      </w:r>
      <w:r>
        <w:rPr>
          <w:color w:themeColor="text1" w:val="000000"/>
        </w:rPr>
        <w:t>classes</w:t>
      </w:r>
    </w:p>
    <w:p>
      <w:pPr>
        <w:pStyle w:val="ListParagraph"/>
        <w:widowControl w:val="false"/>
        <w:numPr>
          <w:ilvl w:val="3"/>
          <w:numId w:val="166"/>
        </w:numPr>
        <w:tabs>
          <w:tab w:val="clear" w:pos="720"/>
          <w:tab w:val="left" w:pos="2120" w:leader="none"/>
        </w:tabs>
        <w:overflowPunct w:val="false"/>
        <w:spacing w:before="0" w:after="0"/>
        <w:ind w:hanging="0" w:left="1580" w:right="444"/>
        <w:contextualSpacing w:val="false"/>
        <w:rPr>
          <w:color w:themeColor="text1" w:val="000000"/>
        </w:rPr>
      </w:pPr>
      <w:r>
        <w:rPr>
          <w:color w:themeColor="text1" w:val="000000"/>
        </w:rPr>
        <w:t>can write a program using sequential and text files as input and output for programs</w:t>
      </w:r>
    </w:p>
    <w:p>
      <w:pPr>
        <w:pStyle w:val="ListParagraph"/>
        <w:widowControl w:val="false"/>
        <w:numPr>
          <w:ilvl w:val="2"/>
          <w:numId w:val="166"/>
        </w:numPr>
        <w:tabs>
          <w:tab w:val="clear" w:pos="720"/>
          <w:tab w:val="left" w:pos="1580" w:leader="none"/>
        </w:tabs>
        <w:overflowPunct w:val="false"/>
        <w:spacing w:before="0" w:after="0"/>
        <w:contextualSpacing w:val="false"/>
        <w:rPr>
          <w:color w:themeColor="text1" w:val="000000"/>
        </w:rPr>
      </w:pPr>
      <w:r>
        <w:rPr>
          <w:color w:themeColor="text1" w:val="000000"/>
        </w:rPr>
        <w:t>To introduce Object Oriented language</w:t>
      </w:r>
      <w:r>
        <w:rPr>
          <w:color w:themeColor="text1" w:val="000000"/>
          <w:spacing w:val="-1"/>
        </w:rPr>
        <w:t xml:space="preserve"> </w:t>
      </w:r>
      <w:r>
        <w:rPr>
          <w:color w:themeColor="text1" w:val="000000"/>
        </w:rPr>
        <w:t>constructs</w:t>
      </w:r>
    </w:p>
    <w:p>
      <w:pPr>
        <w:pStyle w:val="ListParagraph"/>
        <w:widowControl w:val="false"/>
        <w:numPr>
          <w:ilvl w:val="3"/>
          <w:numId w:val="166"/>
        </w:numPr>
        <w:tabs>
          <w:tab w:val="clear" w:pos="720"/>
          <w:tab w:val="left" w:pos="2120" w:leader="none"/>
        </w:tabs>
        <w:overflowPunct w:val="false"/>
        <w:spacing w:before="0" w:after="0"/>
        <w:ind w:hanging="540" w:left="2120"/>
        <w:contextualSpacing w:val="false"/>
        <w:rPr>
          <w:color w:themeColor="text1" w:val="000000"/>
        </w:rPr>
      </w:pPr>
      <w:r>
        <w:rPr>
          <w:color w:themeColor="text1" w:val="000000"/>
        </w:rPr>
        <w:t>can design and implement a simple GUI (graphical user</w:t>
      </w:r>
      <w:r>
        <w:rPr>
          <w:color w:themeColor="text1" w:val="000000"/>
          <w:spacing w:val="-10"/>
        </w:rPr>
        <w:t xml:space="preserve"> </w:t>
      </w:r>
      <w:r>
        <w:rPr>
          <w:color w:themeColor="text1" w:val="000000"/>
        </w:rPr>
        <w:t>interfaces)</w:t>
      </w:r>
    </w:p>
    <w:p>
      <w:pPr>
        <w:pStyle w:val="ListParagraph"/>
        <w:widowControl w:val="false"/>
        <w:numPr>
          <w:ilvl w:val="3"/>
          <w:numId w:val="166"/>
        </w:numPr>
        <w:tabs>
          <w:tab w:val="clear" w:pos="720"/>
          <w:tab w:val="left" w:pos="2120" w:leader="none"/>
        </w:tabs>
        <w:overflowPunct w:val="false"/>
        <w:spacing w:before="0" w:after="0"/>
        <w:ind w:hanging="540" w:left="2120"/>
        <w:contextualSpacing w:val="false"/>
        <w:rPr>
          <w:color w:themeColor="text1" w:val="000000"/>
        </w:rPr>
      </w:pPr>
      <w:r>
        <w:rPr>
          <w:color w:themeColor="text1" w:val="000000"/>
        </w:rPr>
        <w:t>can write a program using inheritance, interfaces, and</w:t>
      </w:r>
      <w:r>
        <w:rPr>
          <w:color w:themeColor="text1" w:val="000000"/>
          <w:spacing w:val="-4"/>
        </w:rPr>
        <w:t xml:space="preserve"> </w:t>
      </w:r>
      <w:r>
        <w:rPr>
          <w:color w:themeColor="text1" w:val="000000"/>
        </w:rPr>
        <w:t>polymorphism.</w:t>
      </w:r>
    </w:p>
    <w:p>
      <w:pPr>
        <w:pStyle w:val="ListParagraph"/>
        <w:widowControl w:val="false"/>
        <w:numPr>
          <w:ilvl w:val="3"/>
          <w:numId w:val="166"/>
        </w:numPr>
        <w:tabs>
          <w:tab w:val="clear" w:pos="720"/>
          <w:tab w:val="left" w:pos="2120" w:leader="none"/>
        </w:tabs>
        <w:overflowPunct w:val="false"/>
        <w:spacing w:before="0" w:after="0"/>
        <w:ind w:hanging="540" w:left="2120"/>
        <w:contextualSpacing w:val="false"/>
        <w:rPr>
          <w:color w:themeColor="text1" w:val="000000"/>
        </w:rPr>
      </w:pPr>
      <w:r>
        <w:rPr>
          <w:color w:themeColor="text1" w:val="000000"/>
        </w:rPr>
        <w:t>can use exception handling correctly in a</w:t>
      </w:r>
      <w:r>
        <w:rPr>
          <w:color w:themeColor="text1" w:val="000000"/>
          <w:spacing w:val="-2"/>
        </w:rPr>
        <w:t xml:space="preserve"> </w:t>
      </w:r>
      <w:r>
        <w:rPr>
          <w:color w:themeColor="text1" w:val="000000"/>
        </w:rPr>
        <w:t>program.</w:t>
      </w:r>
    </w:p>
    <w:p>
      <w:pPr>
        <w:pStyle w:val="ListParagraph"/>
        <w:widowControl w:val="false"/>
        <w:numPr>
          <w:ilvl w:val="2"/>
          <w:numId w:val="166"/>
        </w:numPr>
        <w:tabs>
          <w:tab w:val="clear" w:pos="720"/>
          <w:tab w:val="left" w:pos="1580" w:leader="none"/>
        </w:tabs>
        <w:overflowPunct w:val="false"/>
        <w:spacing w:before="0" w:after="0"/>
        <w:contextualSpacing w:val="false"/>
        <w:rPr>
          <w:color w:themeColor="text1" w:val="000000"/>
        </w:rPr>
      </w:pPr>
      <w:r>
        <w:rPr>
          <w:color w:themeColor="text1" w:val="000000"/>
        </w:rPr>
        <w:t>To introduce the issues of</w:t>
      </w:r>
      <w:r>
        <w:rPr>
          <w:color w:themeColor="text1" w:val="000000"/>
          <w:spacing w:val="-4"/>
        </w:rPr>
        <w:t xml:space="preserve"> </w:t>
      </w:r>
      <w:r>
        <w:rPr>
          <w:color w:themeColor="text1" w:val="000000"/>
        </w:rPr>
        <w:t>Algorithms</w:t>
      </w:r>
    </w:p>
    <w:p>
      <w:pPr>
        <w:pStyle w:val="ListParagraph"/>
        <w:widowControl w:val="false"/>
        <w:numPr>
          <w:ilvl w:val="3"/>
          <w:numId w:val="166"/>
        </w:numPr>
        <w:tabs>
          <w:tab w:val="clear" w:pos="720"/>
          <w:tab w:val="left" w:pos="2120" w:leader="none"/>
        </w:tabs>
        <w:overflowPunct w:val="false"/>
        <w:spacing w:before="0" w:after="0"/>
        <w:ind w:hanging="0" w:left="1580" w:right="613"/>
        <w:contextualSpacing w:val="false"/>
        <w:rPr>
          <w:color w:themeColor="text1" w:val="000000"/>
        </w:rPr>
      </w:pPr>
      <w:r>
        <w:rPr>
          <w:color w:themeColor="text1" w:val="000000"/>
        </w:rPr>
        <w:t>can describe the efficiency of simple algorithms (merge sort, quick sort, linear search, binary</w:t>
      </w:r>
      <w:r>
        <w:rPr>
          <w:color w:themeColor="text1" w:val="000000"/>
          <w:spacing w:val="-2"/>
        </w:rPr>
        <w:t xml:space="preserve"> </w:t>
      </w:r>
      <w:r>
        <w:rPr>
          <w:color w:themeColor="text1" w:val="000000"/>
        </w:rPr>
        <w:t>search).</w:t>
      </w:r>
    </w:p>
    <w:p>
      <w:pPr>
        <w:pStyle w:val="ListParagraph"/>
        <w:widowControl w:val="false"/>
        <w:numPr>
          <w:ilvl w:val="3"/>
          <w:numId w:val="166"/>
        </w:numPr>
        <w:tabs>
          <w:tab w:val="clear" w:pos="720"/>
          <w:tab w:val="left" w:pos="2120" w:leader="none"/>
        </w:tabs>
        <w:overflowPunct w:val="false"/>
        <w:spacing w:before="0" w:after="0"/>
        <w:ind w:hanging="0" w:left="1580" w:right="558"/>
        <w:contextualSpacing w:val="false"/>
        <w:rPr>
          <w:color w:themeColor="text1" w:val="000000"/>
        </w:rPr>
      </w:pPr>
      <w:r>
        <w:rPr>
          <w:color w:themeColor="text1" w:val="000000"/>
        </w:rPr>
        <w:t>can apply standard algorithms for searching and sorting, searching when designing</w:t>
      </w:r>
      <w:r>
        <w:rPr>
          <w:color w:themeColor="text1" w:val="000000"/>
          <w:spacing w:val="-1"/>
        </w:rPr>
        <w:t xml:space="preserve"> </w:t>
      </w:r>
      <w:r>
        <w:rPr>
          <w:color w:themeColor="text1" w:val="000000"/>
        </w:rPr>
        <w:t>programs.</w:t>
      </w:r>
    </w:p>
    <w:p>
      <w:pPr>
        <w:pStyle w:val="ListParagraph"/>
        <w:widowControl w:val="false"/>
        <w:numPr>
          <w:ilvl w:val="3"/>
          <w:numId w:val="166"/>
        </w:numPr>
        <w:tabs>
          <w:tab w:val="clear" w:pos="720"/>
          <w:tab w:val="left" w:pos="2120" w:leader="none"/>
        </w:tabs>
        <w:overflowPunct w:val="false"/>
        <w:spacing w:before="0" w:after="0"/>
        <w:ind w:hanging="0" w:left="1580" w:right="178"/>
        <w:contextualSpacing w:val="false"/>
        <w:rPr>
          <w:color w:themeColor="text1" w:val="000000"/>
        </w:rPr>
      </w:pPr>
      <w:r>
        <w:rPr>
          <w:color w:themeColor="text1" w:val="000000"/>
        </w:rPr>
        <w:t>can design recursive algorithms and use recursive structures when designing programs.</w:t>
      </w:r>
    </w:p>
    <w:p>
      <w:pPr>
        <w:pStyle w:val="ListParagraph"/>
        <w:widowControl w:val="false"/>
        <w:numPr>
          <w:ilvl w:val="2"/>
          <w:numId w:val="166"/>
        </w:numPr>
        <w:tabs>
          <w:tab w:val="clear" w:pos="720"/>
          <w:tab w:val="left" w:pos="1760" w:leader="none"/>
        </w:tabs>
        <w:overflowPunct w:val="false"/>
        <w:spacing w:before="0" w:after="0"/>
        <w:ind w:hanging="540" w:left="1760"/>
        <w:contextualSpacing w:val="false"/>
        <w:rPr>
          <w:color w:themeColor="text1" w:val="000000"/>
        </w:rPr>
      </w:pPr>
      <w:r>
        <w:rPr>
          <w:color w:themeColor="text1" w:val="000000"/>
        </w:rPr>
        <w:t>To introduce social and ethical issues of computer</w:t>
      </w:r>
      <w:r>
        <w:rPr>
          <w:color w:themeColor="text1" w:val="000000"/>
          <w:spacing w:val="-2"/>
        </w:rPr>
        <w:t xml:space="preserve"> </w:t>
      </w:r>
      <w:r>
        <w:rPr>
          <w:color w:themeColor="text1" w:val="000000"/>
        </w:rPr>
        <w:t>science</w:t>
      </w:r>
    </w:p>
    <w:p>
      <w:pPr>
        <w:pStyle w:val="ListParagraph"/>
        <w:widowControl w:val="false"/>
        <w:numPr>
          <w:ilvl w:val="3"/>
          <w:numId w:val="166"/>
        </w:numPr>
        <w:tabs>
          <w:tab w:val="clear" w:pos="720"/>
          <w:tab w:val="left" w:pos="2240" w:leader="none"/>
        </w:tabs>
        <w:overflowPunct w:val="false"/>
        <w:spacing w:before="0" w:after="0"/>
        <w:ind w:hanging="540" w:left="2240"/>
        <w:contextualSpacing w:val="false"/>
        <w:rPr>
          <w:color w:themeColor="text1" w:val="000000"/>
        </w:rPr>
      </w:pPr>
      <w:r>
        <w:rPr>
          <w:color w:themeColor="text1" w:val="000000"/>
        </w:rPr>
        <w:t>can research and discuss ethical and social issues of the computing</w:t>
      </w:r>
      <w:r>
        <w:rPr>
          <w:color w:themeColor="text1" w:val="000000"/>
          <w:spacing w:val="-9"/>
        </w:rPr>
        <w:t xml:space="preserve"> </w:t>
      </w:r>
      <w:r>
        <w:rPr>
          <w:color w:themeColor="text1" w:val="000000"/>
        </w:rPr>
        <w:t>world</w:t>
      </w:r>
    </w:p>
    <w:p>
      <w:pPr>
        <w:pStyle w:val="BodyText"/>
        <w:overflowPunct w:val="false"/>
        <w:rPr>
          <w:color w:themeColor="text1" w:val="000000"/>
        </w:rPr>
      </w:pPr>
      <w:r>
        <w:rPr>
          <w:color w:themeColor="text1" w:val="000000"/>
        </w:rPr>
      </w:r>
    </w:p>
    <w:p>
      <w:pPr>
        <w:pStyle w:val="BodyText"/>
        <w:overflowPunct w:val="false"/>
        <w:ind w:left="1220"/>
        <w:rPr>
          <w:color w:themeColor="text1" w:val="000000"/>
        </w:rPr>
      </w:pPr>
      <w:r>
        <w:rPr>
          <w:color w:themeColor="text1" w:val="000000"/>
        </w:rPr>
        <w:t>b. ABET student outcomes</w:t>
      </w:r>
    </w:p>
    <w:p>
      <w:pPr>
        <w:pStyle w:val="BodyText"/>
        <w:overflowPunct w:val="false"/>
        <w:rPr>
          <w:color w:themeColor="text1" w:val="000000"/>
        </w:rPr>
      </w:pPr>
      <w:r>
        <w:rPr>
          <w:color w:themeColor="text1" w:val="000000"/>
        </w:rPr>
      </w:r>
    </w:p>
    <w:p>
      <w:pPr>
        <w:pStyle w:val="BodyText"/>
        <w:overflowPunct w:val="false"/>
        <w:ind w:left="1580" w:right="641"/>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BodyText"/>
        <w:overflowPunct w:val="false"/>
        <w:ind w:left="1580" w:right="519"/>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 assessed)</w:t>
      </w:r>
    </w:p>
    <w:p>
      <w:pPr>
        <w:pStyle w:val="BodyText"/>
        <w:overflowPunct w:val="false"/>
        <w:spacing w:before="1" w:after="120"/>
        <w:ind w:left="1580" w:right="354"/>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 (addressed, not assessed)</w:t>
      </w:r>
    </w:p>
    <w:p>
      <w:pPr>
        <w:pStyle w:val="BodyText"/>
        <w:overflowPunct w:val="false"/>
        <w:rPr>
          <w:color w:themeColor="text1" w:val="000000"/>
          <w:sz w:val="26"/>
          <w:szCs w:val="26"/>
        </w:rPr>
      </w:pPr>
      <w:r>
        <w:rPr>
          <w:color w:themeColor="text1" w:val="000000"/>
          <w:sz w:val="26"/>
          <w:szCs w:val="26"/>
        </w:rPr>
      </w:r>
    </w:p>
    <w:p>
      <w:pPr>
        <w:pStyle w:val="ListParagraph"/>
        <w:widowControl w:val="false"/>
        <w:numPr>
          <w:ilvl w:val="0"/>
          <w:numId w:val="166"/>
        </w:numPr>
        <w:tabs>
          <w:tab w:val="clear" w:pos="720"/>
          <w:tab w:val="left" w:pos="860" w:leader="none"/>
        </w:tabs>
        <w:overflowPunct w:val="false"/>
        <w:spacing w:before="23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BodyText"/>
        <w:overflowPunct w:val="false"/>
        <w:rPr>
          <w:color w:themeColor="text1" w:val="000000"/>
        </w:rPr>
      </w:pPr>
      <w:r>
        <w:rPr>
          <w:color w:themeColor="text1" w:val="000000"/>
        </w:rPr>
      </w:r>
    </w:p>
    <w:p>
      <w:pPr>
        <w:pStyle w:val="ListParagraph"/>
        <w:widowControl w:val="false"/>
        <w:numPr>
          <w:ilvl w:val="0"/>
          <w:numId w:val="165"/>
        </w:numPr>
        <w:tabs>
          <w:tab w:val="clear" w:pos="720"/>
          <w:tab w:val="left" w:pos="1220" w:leader="none"/>
        </w:tabs>
        <w:overflowPunct w:val="false"/>
        <w:spacing w:before="0" w:after="0"/>
        <w:contextualSpacing w:val="false"/>
        <w:rPr>
          <w:color w:themeColor="text1" w:val="000000"/>
        </w:rPr>
      </w:pPr>
      <w:r>
        <w:rPr>
          <w:color w:themeColor="text1" w:val="000000"/>
        </w:rPr>
        <w:t>Object-Oriented Software</w:t>
      </w:r>
      <w:r>
        <w:rPr>
          <w:color w:themeColor="text1" w:val="000000"/>
          <w:spacing w:val="-2"/>
        </w:rPr>
        <w:t xml:space="preserve"> </w:t>
      </w:r>
      <w:r>
        <w:rPr>
          <w:color w:themeColor="text1" w:val="000000"/>
        </w:rPr>
        <w:t>Development</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Brief introduction to</w:t>
      </w:r>
      <w:r>
        <w:rPr>
          <w:color w:themeColor="text1" w:val="000000"/>
          <w:spacing w:val="-2"/>
        </w:rPr>
        <w:t xml:space="preserve"> </w:t>
      </w:r>
      <w:r>
        <w:rPr>
          <w:color w:themeColor="text1" w:val="000000"/>
        </w:rPr>
        <w:t>Java</w:t>
      </w:r>
    </w:p>
    <w:p>
      <w:pPr>
        <w:pStyle w:val="ListParagraph"/>
        <w:widowControl w:val="false"/>
        <w:numPr>
          <w:ilvl w:val="1"/>
          <w:numId w:val="165"/>
        </w:numPr>
        <w:tabs>
          <w:tab w:val="clear" w:pos="720"/>
          <w:tab w:val="left" w:pos="1580" w:leader="none"/>
        </w:tabs>
        <w:overflowPunct w:val="false"/>
        <w:spacing w:before="79" w:after="0"/>
        <w:contextualSpacing w:val="false"/>
        <w:rPr>
          <w:color w:themeColor="text1" w:val="000000"/>
        </w:rPr>
      </w:pPr>
      <w:r>
        <w:rPr>
          <w:color w:themeColor="text1" w:val="000000"/>
        </w:rPr>
        <w:t>Classes, Interfaces, Abstract</w:t>
      </w:r>
      <w:r>
        <w:rPr>
          <w:color w:themeColor="text1" w:val="000000"/>
          <w:spacing w:val="-1"/>
        </w:rPr>
        <w:t xml:space="preserve"> </w:t>
      </w:r>
      <w:r>
        <w:rPr>
          <w:color w:themeColor="text1" w:val="000000"/>
        </w:rPr>
        <w:t>classes</w:t>
      </w:r>
    </w:p>
    <w:p>
      <w:pPr>
        <w:pStyle w:val="ListParagraph"/>
        <w:widowControl w:val="false"/>
        <w:numPr>
          <w:ilvl w:val="1"/>
          <w:numId w:val="165"/>
        </w:numPr>
        <w:tabs>
          <w:tab w:val="clear" w:pos="720"/>
          <w:tab w:val="left" w:pos="1580" w:leader="none"/>
        </w:tabs>
        <w:overflowPunct w:val="false"/>
        <w:spacing w:before="79" w:after="0"/>
        <w:contextualSpacing w:val="false"/>
        <w:rPr>
          <w:color w:themeColor="text1" w:val="000000"/>
        </w:rPr>
      </w:pPr>
      <w:r>
        <w:rPr>
          <w:color w:themeColor="text1" w:val="000000"/>
        </w:rPr>
        <w:t>Polymorphism</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Introduction to</w:t>
      </w:r>
      <w:r>
        <w:rPr>
          <w:color w:themeColor="text1" w:val="000000"/>
          <w:spacing w:val="-1"/>
        </w:rPr>
        <w:t xml:space="preserve"> </w:t>
      </w:r>
      <w:r>
        <w:rPr>
          <w:color w:themeColor="text1" w:val="000000"/>
        </w:rPr>
        <w:t>GUI</w:t>
      </w:r>
    </w:p>
    <w:p>
      <w:pPr>
        <w:pStyle w:val="ListParagraph"/>
        <w:widowControl w:val="false"/>
        <w:numPr>
          <w:ilvl w:val="0"/>
          <w:numId w:val="165"/>
        </w:numPr>
        <w:tabs>
          <w:tab w:val="clear" w:pos="720"/>
          <w:tab w:val="left" w:pos="1220" w:leader="none"/>
        </w:tabs>
        <w:overflowPunct w:val="false"/>
        <w:spacing w:before="0" w:after="0"/>
        <w:contextualSpacing w:val="false"/>
        <w:rPr>
          <w:color w:themeColor="text1" w:val="000000"/>
        </w:rPr>
      </w:pPr>
      <w:r>
        <w:rPr>
          <w:color w:themeColor="text1" w:val="000000"/>
        </w:rPr>
        <w:t>Introduction to Data</w:t>
      </w:r>
      <w:r>
        <w:rPr>
          <w:color w:themeColor="text1" w:val="000000"/>
          <w:spacing w:val="-2"/>
        </w:rPr>
        <w:t xml:space="preserve"> </w:t>
      </w:r>
      <w:r>
        <w:rPr>
          <w:color w:themeColor="text1" w:val="000000"/>
        </w:rPr>
        <w:t>Structures</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Arraylist</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Linked</w:t>
      </w:r>
      <w:r>
        <w:rPr>
          <w:color w:themeColor="text1" w:val="000000"/>
          <w:spacing w:val="-1"/>
        </w:rPr>
        <w:t xml:space="preserve"> </w:t>
      </w:r>
      <w:r>
        <w:rPr>
          <w:color w:themeColor="text1" w:val="000000"/>
        </w:rPr>
        <w:t>lists</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Stacks</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Queues</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Introduction to binary</w:t>
      </w:r>
      <w:r>
        <w:rPr>
          <w:color w:themeColor="text1" w:val="000000"/>
          <w:spacing w:val="-1"/>
        </w:rPr>
        <w:t xml:space="preserve"> </w:t>
      </w:r>
      <w:r>
        <w:rPr>
          <w:color w:themeColor="text1" w:val="000000"/>
        </w:rPr>
        <w:t>trees</w:t>
      </w:r>
    </w:p>
    <w:p>
      <w:pPr>
        <w:pStyle w:val="ListParagraph"/>
        <w:widowControl w:val="false"/>
        <w:numPr>
          <w:ilvl w:val="0"/>
          <w:numId w:val="165"/>
        </w:numPr>
        <w:tabs>
          <w:tab w:val="clear" w:pos="720"/>
          <w:tab w:val="left" w:pos="1220" w:leader="none"/>
        </w:tabs>
        <w:overflowPunct w:val="false"/>
        <w:spacing w:before="0" w:after="0"/>
        <w:contextualSpacing w:val="false"/>
        <w:rPr>
          <w:color w:themeColor="text1" w:val="000000"/>
        </w:rPr>
      </w:pPr>
      <w:r>
        <w:rPr>
          <w:color w:themeColor="text1" w:val="000000"/>
        </w:rPr>
        <w:t>Algorithms</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Recursion</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Searching/sorting</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Big O</w:t>
      </w:r>
      <w:r>
        <w:rPr>
          <w:color w:themeColor="text1" w:val="000000"/>
          <w:spacing w:val="-2"/>
        </w:rPr>
        <w:t xml:space="preserve"> </w:t>
      </w:r>
      <w:r>
        <w:rPr>
          <w:color w:themeColor="text1" w:val="000000"/>
        </w:rPr>
        <w:t>notation</w:t>
      </w:r>
    </w:p>
    <w:p>
      <w:pPr>
        <w:pStyle w:val="ListParagraph"/>
        <w:widowControl w:val="false"/>
        <w:numPr>
          <w:ilvl w:val="0"/>
          <w:numId w:val="165"/>
        </w:numPr>
        <w:tabs>
          <w:tab w:val="clear" w:pos="720"/>
          <w:tab w:val="left" w:pos="1220" w:leader="none"/>
        </w:tabs>
        <w:overflowPunct w:val="false"/>
        <w:spacing w:before="0" w:after="0"/>
        <w:contextualSpacing w:val="false"/>
        <w:rPr>
          <w:color w:themeColor="text1" w:val="000000"/>
        </w:rPr>
      </w:pPr>
      <w:r>
        <w:rPr>
          <w:color w:themeColor="text1" w:val="000000"/>
        </w:rPr>
        <w:t>Exceptions and Input/Output</w:t>
      </w:r>
      <w:r>
        <w:rPr>
          <w:color w:themeColor="text1" w:val="000000"/>
          <w:spacing w:val="1"/>
        </w:rPr>
        <w:t xml:space="preserve"> </w:t>
      </w:r>
      <w:r>
        <w:rPr>
          <w:color w:themeColor="text1" w:val="000000"/>
        </w:rPr>
        <w:t>streams</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Exception</w:t>
      </w:r>
      <w:r>
        <w:rPr>
          <w:color w:themeColor="text1" w:val="000000"/>
          <w:spacing w:val="-1"/>
        </w:rPr>
        <w:t xml:space="preserve"> </w:t>
      </w:r>
      <w:r>
        <w:rPr>
          <w:color w:themeColor="text1" w:val="000000"/>
        </w:rPr>
        <w:t>handling</w:t>
      </w:r>
    </w:p>
    <w:p>
      <w:p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File</w:t>
      </w:r>
      <w:r>
        <w:rPr>
          <w:color w:themeColor="text1" w:val="000000"/>
          <w:spacing w:val="-2"/>
        </w:rPr>
        <w:t xml:space="preserve"> </w:t>
      </w:r>
      <w:r>
        <w:rPr>
          <w:color w:themeColor="text1" w:val="000000"/>
        </w:rPr>
        <w:t>read/write</w:t>
      </w:r>
    </w:p>
    <w:p>
      <w:pPr>
        <w:sectPr>
          <w:headerReference w:type="default" r:id="rId97"/>
          <w:headerReference w:type="first" r:id="rId98"/>
          <w:footerReference w:type="default" r:id="rId99"/>
          <w:footerReference w:type="first" r:id="rId10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65"/>
        </w:numPr>
        <w:tabs>
          <w:tab w:val="clear" w:pos="720"/>
          <w:tab w:val="left" w:pos="1580" w:leader="none"/>
        </w:tabs>
        <w:overflowPunct w:val="false"/>
        <w:spacing w:before="0" w:after="0"/>
        <w:contextualSpacing w:val="false"/>
        <w:rPr>
          <w:color w:themeColor="text1" w:val="000000"/>
        </w:rPr>
      </w:pPr>
      <w:r>
        <w:rPr>
          <w:color w:themeColor="text1" w:val="000000"/>
        </w:rPr>
        <w:t>Serialization</w:t>
      </w:r>
      <w:r>
        <w:br w:type="page"/>
      </w:r>
    </w:p>
    <w:p>
      <w:pPr>
        <w:pStyle w:val="Normal"/>
        <w:keepNext w:val="true"/>
        <w:keepLines/>
        <w:spacing w:before="0" w:after="0"/>
        <w:rPr>
          <w:color w:themeColor="text1" w:val="000000"/>
        </w:rPr>
      </w:pPr>
      <w:bookmarkStart w:id="172" w:name="CSE230_ABET_Syllabus_Burger"/>
      <w:bookmarkEnd w:id="172"/>
      <w:r>
        <w:rPr>
          <w:color w:themeColor="text1" w:val="000000"/>
        </w:rPr>
        <w:t>Computer Systems Engineering Course Syllabus</w:t>
      </w:r>
    </w:p>
    <w:p>
      <w:pPr>
        <w:pStyle w:val="Normal"/>
        <w:rPr>
          <w:color w:themeColor="text1" w:val="000000"/>
          <w:u w:val="single"/>
        </w:rPr>
      </w:pPr>
      <w:r>
        <w:rPr>
          <w:color w:themeColor="text1" w:val="000000"/>
          <w:u w:val="single"/>
        </w:rPr>
      </w:r>
    </w:p>
    <w:p>
      <w:pPr>
        <w:pStyle w:val="ListParagraph"/>
        <w:numPr>
          <w:ilvl w:val="0"/>
          <w:numId w:val="173"/>
        </w:numPr>
        <w:rPr>
          <w:color w:themeColor="text1" w:val="000000"/>
          <w:u w:val="single"/>
        </w:rPr>
      </w:pPr>
      <w:r>
        <w:rPr>
          <w:color w:themeColor="text1" w:val="000000"/>
        </w:rPr>
        <w:t>Number and name</w:t>
      </w:r>
    </w:p>
    <w:p>
      <w:pPr>
        <w:pStyle w:val="ListParagraph"/>
        <w:rPr>
          <w:color w:themeColor="text1" w:val="000000"/>
          <w:u w:val="single"/>
        </w:rPr>
      </w:pPr>
      <w:r>
        <w:rPr>
          <w:color w:themeColor="text1" w:val="000000"/>
        </w:rPr>
        <w:t xml:space="preserve"> </w:t>
      </w:r>
      <w:r>
        <w:rPr>
          <w:color w:themeColor="text1" w:val="000000"/>
        </w:rPr>
        <w:t>CSE220 Programming for Computer Engineering</w:t>
      </w:r>
    </w:p>
    <w:p>
      <w:pPr>
        <w:pStyle w:val="Normal"/>
        <w:rPr>
          <w:color w:themeColor="text1" w:val="000000"/>
          <w:u w:val="single"/>
        </w:rPr>
      </w:pPr>
      <w:r>
        <w:rPr>
          <w:color w:themeColor="text1" w:val="000000"/>
          <w:u w:val="single"/>
        </w:rPr>
      </w:r>
    </w:p>
    <w:p>
      <w:pPr>
        <w:pStyle w:val="ListParagraph"/>
        <w:numPr>
          <w:ilvl w:val="0"/>
          <w:numId w:val="173"/>
        </w:numPr>
        <w:rPr>
          <w:color w:themeColor="text1" w:val="000000"/>
        </w:rPr>
      </w:pPr>
      <w:r>
        <w:rPr>
          <w:color w:themeColor="text1" w:val="000000"/>
        </w:rPr>
        <w:t>Credits and contact hours</w:t>
      </w:r>
    </w:p>
    <w:p>
      <w:pPr>
        <w:pStyle w:val="ListParagraph"/>
        <w:rPr>
          <w:color w:themeColor="text1" w:val="000000"/>
        </w:rPr>
      </w:pPr>
      <w:r>
        <w:rPr>
          <w:color w:themeColor="text1" w:val="000000"/>
        </w:rPr>
        <w:t>3 credit hours, 3 lecture hours per week</w:t>
      </w:r>
    </w:p>
    <w:p>
      <w:pPr>
        <w:pStyle w:val="Normal"/>
        <w:rPr>
          <w:color w:themeColor="text1" w:val="000000"/>
          <w:u w:val="single"/>
        </w:rPr>
      </w:pPr>
      <w:r>
        <w:rPr>
          <w:color w:themeColor="text1" w:val="000000"/>
          <w:u w:val="single"/>
        </w:rPr>
      </w:r>
    </w:p>
    <w:p>
      <w:pPr>
        <w:pStyle w:val="ListParagraph"/>
        <w:numPr>
          <w:ilvl w:val="0"/>
          <w:numId w:val="173"/>
        </w:numPr>
        <w:rPr>
          <w:color w:themeColor="text1" w:val="000000"/>
        </w:rPr>
      </w:pPr>
      <w:r>
        <w:rPr>
          <w:color w:themeColor="text1" w:val="000000"/>
        </w:rPr>
        <w:t>Course coordinator</w:t>
      </w:r>
    </w:p>
    <w:p>
      <w:pPr>
        <w:pStyle w:val="ListParagraph"/>
        <w:rPr>
          <w:color w:themeColor="text1" w:val="000000"/>
        </w:rPr>
      </w:pPr>
      <w:r>
        <w:rPr>
          <w:color w:themeColor="text1" w:val="000000"/>
        </w:rPr>
        <w:t>Yinong Chen</w:t>
      </w:r>
    </w:p>
    <w:p>
      <w:pPr>
        <w:pStyle w:val="Normal"/>
        <w:rPr>
          <w:color w:themeColor="text1" w:val="000000"/>
        </w:rPr>
      </w:pPr>
      <w:r>
        <w:rPr>
          <w:color w:themeColor="text1" w:val="000000"/>
        </w:rPr>
      </w:r>
    </w:p>
    <w:p>
      <w:pPr>
        <w:pStyle w:val="ListParagraph"/>
        <w:numPr>
          <w:ilvl w:val="0"/>
          <w:numId w:val="173"/>
        </w:numPr>
        <w:rPr>
          <w:color w:themeColor="text1" w:val="000000"/>
        </w:rPr>
      </w:pPr>
      <w:r>
        <w:rPr>
          <w:color w:themeColor="text1" w:val="000000"/>
        </w:rPr>
        <w:t>Text</w:t>
      </w:r>
    </w:p>
    <w:p>
      <w:pPr>
        <w:pStyle w:val="DefaultStyle"/>
        <w:spacing w:lineRule="atLeast" w:line="100" w:before="0" w:after="0"/>
        <w:ind w:left="720"/>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Y. Chen Introduction to Programming Languages: Programming in C, C++, Scheme, Prolog, C#, and Python, 6th edition, Kendall Hunt Publishing Company, 2019, ISBN 9781524916992 (Recommended)</w:t>
      </w:r>
    </w:p>
    <w:p>
      <w:pPr>
        <w:pStyle w:val="ListParagraph"/>
        <w:rPr>
          <w:color w:themeColor="text1" w:val="000000"/>
        </w:rPr>
      </w:pPr>
      <w:r>
        <w:rPr>
          <w:color w:themeColor="text1" w:val="000000"/>
        </w:rPr>
      </w:r>
    </w:p>
    <w:p>
      <w:pPr>
        <w:pStyle w:val="ListParagraph"/>
        <w:numPr>
          <w:ilvl w:val="0"/>
          <w:numId w:val="173"/>
        </w:numPr>
        <w:rPr>
          <w:color w:themeColor="text1" w:val="000000"/>
        </w:rPr>
      </w:pPr>
      <w:r>
        <w:rPr>
          <w:color w:themeColor="text1" w:val="000000"/>
        </w:rPr>
        <w:t>Course Information</w:t>
      </w:r>
    </w:p>
    <w:p>
      <w:pPr>
        <w:pStyle w:val="ListParagraph"/>
        <w:rPr>
          <w:color w:themeColor="text1" w:val="000000"/>
        </w:rPr>
      </w:pPr>
      <w:r>
        <w:rPr>
          <w:color w:themeColor="text1" w:val="000000"/>
        </w:rPr>
      </w:r>
    </w:p>
    <w:p>
      <w:pPr>
        <w:pStyle w:val="ListParagraph"/>
        <w:numPr>
          <w:ilvl w:val="1"/>
          <w:numId w:val="173"/>
        </w:numPr>
        <w:rPr>
          <w:color w:themeColor="text1" w:val="000000"/>
        </w:rPr>
      </w:pPr>
      <w:r>
        <w:rPr>
          <w:color w:themeColor="text1" w:val="000000"/>
        </w:rPr>
        <w:t>Catalog Description</w:t>
        <w:br/>
      </w:r>
      <w:r>
        <w:rPr>
          <w:bCs/>
          <w:color w:themeColor="text1" w:val="000000"/>
        </w:rPr>
        <w:t>Introduces procedural and object-oriented programming languages (C/C++) and Linux/Unix software development environment</w:t>
      </w:r>
      <w:r>
        <w:rPr>
          <w:color w:themeColor="text1" w:val="000000"/>
        </w:rPr>
        <w:t>.</w:t>
      </w:r>
    </w:p>
    <w:p>
      <w:pPr>
        <w:pStyle w:val="ListParagraph"/>
        <w:ind w:left="1440"/>
        <w:rPr>
          <w:color w:themeColor="text1" w:val="000000"/>
        </w:rPr>
      </w:pPr>
      <w:r>
        <w:rPr>
          <w:color w:themeColor="text1" w:val="000000"/>
        </w:rPr>
      </w:r>
    </w:p>
    <w:p>
      <w:pPr>
        <w:pStyle w:val="ListParagraph"/>
        <w:numPr>
          <w:ilvl w:val="1"/>
          <w:numId w:val="173"/>
        </w:numPr>
        <w:rPr>
          <w:color w:themeColor="text1" w:val="000000"/>
        </w:rPr>
      </w:pPr>
      <w:r>
        <w:rPr>
          <w:color w:themeColor="text1" w:val="000000"/>
        </w:rPr>
        <w:t>Prerequisites</w:t>
      </w:r>
    </w:p>
    <w:p>
      <w:pPr>
        <w:pStyle w:val="DefaultStyle"/>
        <w:spacing w:lineRule="atLeast" w:line="100" w:before="0" w:after="0"/>
        <w:ind w:left="1440"/>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CSE/EEE120: Digital Design Fundamentals; CSE205: Object-Oriented Programming and Data Structures.</w:t>
      </w:r>
    </w:p>
    <w:p>
      <w:pPr>
        <w:pStyle w:val="Normal"/>
        <w:rPr>
          <w:color w:themeColor="text1" w:val="000000"/>
        </w:rPr>
      </w:pPr>
      <w:r>
        <w:rPr>
          <w:color w:themeColor="text1" w:val="000000"/>
        </w:rPr>
      </w:r>
    </w:p>
    <w:p>
      <w:pPr>
        <w:pStyle w:val="ListParagraph"/>
        <w:numPr>
          <w:ilvl w:val="1"/>
          <w:numId w:val="173"/>
        </w:numPr>
        <w:rPr>
          <w:color w:themeColor="text1" w:val="000000"/>
        </w:rPr>
      </w:pPr>
      <w:r>
        <w:rPr>
          <w:color w:themeColor="text1" w:val="000000"/>
        </w:rPr>
        <w:t>Required</w:t>
      </w:r>
    </w:p>
    <w:p>
      <w:pPr>
        <w:pStyle w:val="ListParagraph"/>
        <w:rPr>
          <w:color w:themeColor="text1" w:val="000000"/>
        </w:rPr>
      </w:pPr>
      <w:r>
        <w:rPr>
          <w:color w:themeColor="text1" w:val="000000"/>
        </w:rPr>
      </w:r>
    </w:p>
    <w:p>
      <w:pPr>
        <w:pStyle w:val="ListParagraph"/>
        <w:numPr>
          <w:ilvl w:val="0"/>
          <w:numId w:val="173"/>
        </w:numPr>
        <w:rPr>
          <w:color w:themeColor="text1" w:val="000000"/>
        </w:rPr>
      </w:pPr>
      <w:r>
        <w:rPr>
          <w:color w:themeColor="text1" w:val="000000"/>
        </w:rPr>
        <w:t>Course Goals</w:t>
      </w:r>
    </w:p>
    <w:p>
      <w:pPr>
        <w:pStyle w:val="ListParagraph"/>
        <w:rPr>
          <w:color w:themeColor="text1" w:val="000000"/>
        </w:rPr>
      </w:pPr>
      <w:r>
        <w:rPr>
          <w:color w:themeColor="text1" w:val="000000"/>
        </w:rPr>
      </w:r>
    </w:p>
    <w:p>
      <w:pPr>
        <w:pStyle w:val="ListParagraph"/>
        <w:numPr>
          <w:ilvl w:val="1"/>
          <w:numId w:val="173"/>
        </w:numPr>
        <w:rPr>
          <w:color w:themeColor="text1" w:val="000000"/>
        </w:rPr>
      </w:pPr>
      <w:r>
        <w:rPr>
          <w:color w:themeColor="text1" w:val="000000"/>
        </w:rPr>
        <w:t>Course outcomes</w:t>
      </w:r>
    </w:p>
    <w:p>
      <w:pPr>
        <w:pStyle w:val="ListParagraph"/>
        <w:ind w:left="1440"/>
        <w:rPr>
          <w:color w:themeColor="text1" w:val="000000"/>
        </w:rPr>
      </w:pPr>
      <w:r>
        <w:rPr>
          <w:color w:themeColor="text1" w:val="000000"/>
        </w:rPr>
        <w:t>Students who complete this course will be able to</w:t>
      </w:r>
    </w:p>
    <w:p>
      <w:pPr>
        <w:pStyle w:val="ListParagraph"/>
        <w:numPr>
          <w:ilvl w:val="0"/>
          <w:numId w:val="174"/>
        </w:numPr>
        <w:rPr>
          <w:color w:themeColor="text1" w:val="000000"/>
        </w:rPr>
      </w:pPr>
      <w:r>
        <w:rPr>
          <w:color w:themeColor="text1" w:val="000000"/>
        </w:rPr>
        <w:t xml:space="preserve">Use Unix shell commands. </w:t>
      </w:r>
    </w:p>
    <w:p>
      <w:pPr>
        <w:pStyle w:val="ListParagraph"/>
        <w:numPr>
          <w:ilvl w:val="0"/>
          <w:numId w:val="174"/>
        </w:numPr>
        <w:rPr>
          <w:color w:themeColor="text1" w:val="000000"/>
        </w:rPr>
      </w:pPr>
      <w:r>
        <w:rPr>
          <w:color w:themeColor="text1" w:val="000000"/>
        </w:rPr>
        <w:t xml:space="preserve">Understand file and directory permissions and use the chmod command to set permissions. </w:t>
      </w:r>
    </w:p>
    <w:p>
      <w:pPr>
        <w:pStyle w:val="ListParagraph"/>
        <w:numPr>
          <w:ilvl w:val="0"/>
          <w:numId w:val="174"/>
        </w:numPr>
        <w:rPr>
          <w:color w:themeColor="text1" w:val="000000"/>
        </w:rPr>
      </w:pPr>
      <w:r>
        <w:rPr>
          <w:color w:themeColor="text1" w:val="000000"/>
        </w:rPr>
        <w:t xml:space="preserve">Write and use relatively simple shell scripts. </w:t>
      </w:r>
    </w:p>
    <w:p>
      <w:pPr>
        <w:pStyle w:val="ListParagraph"/>
        <w:numPr>
          <w:ilvl w:val="0"/>
          <w:numId w:val="174"/>
        </w:numPr>
        <w:rPr>
          <w:color w:themeColor="text1" w:val="000000"/>
        </w:rPr>
      </w:pPr>
      <w:r>
        <w:rPr>
          <w:color w:themeColor="text1" w:val="000000"/>
        </w:rPr>
        <w:t xml:space="preserve">Use I/O redirection and pipes. </w:t>
      </w:r>
    </w:p>
    <w:p>
      <w:pPr>
        <w:pStyle w:val="ListParagraph"/>
        <w:numPr>
          <w:ilvl w:val="0"/>
          <w:numId w:val="174"/>
        </w:numPr>
        <w:rPr>
          <w:color w:themeColor="text1" w:val="000000"/>
        </w:rPr>
      </w:pPr>
      <w:r>
        <w:rPr>
          <w:color w:themeColor="text1" w:val="000000"/>
        </w:rPr>
        <w:t xml:space="preserve">Use process management commands. </w:t>
      </w:r>
    </w:p>
    <w:p>
      <w:pPr>
        <w:pStyle w:val="ListParagraph"/>
        <w:numPr>
          <w:ilvl w:val="0"/>
          <w:numId w:val="174"/>
        </w:numPr>
        <w:rPr>
          <w:color w:themeColor="text1" w:val="000000"/>
        </w:rPr>
      </w:pPr>
      <w:r>
        <w:rPr>
          <w:color w:themeColor="text1" w:val="000000"/>
        </w:rPr>
        <w:t xml:space="preserve">Edit a C/C++ program using a GNU/Linux text editor. </w:t>
      </w:r>
    </w:p>
    <w:p>
      <w:pPr>
        <w:pStyle w:val="ListParagraph"/>
        <w:numPr>
          <w:ilvl w:val="0"/>
          <w:numId w:val="174"/>
        </w:numPr>
        <w:rPr>
          <w:color w:themeColor="text1" w:val="000000"/>
        </w:rPr>
      </w:pPr>
      <w:r>
        <w:rPr>
          <w:color w:themeColor="text1" w:val="000000"/>
        </w:rPr>
        <w:t xml:space="preserve">Use the GNU tool chain to compile, execute, and debug a C/C++ program </w:t>
      </w:r>
    </w:p>
    <w:p>
      <w:pPr>
        <w:pStyle w:val="ListParagraph"/>
        <w:numPr>
          <w:ilvl w:val="0"/>
          <w:numId w:val="174"/>
        </w:numPr>
        <w:rPr>
          <w:color w:themeColor="text1" w:val="000000"/>
        </w:rPr>
      </w:pPr>
      <w:r>
        <w:rPr>
          <w:color w:themeColor="text1" w:val="000000"/>
        </w:rPr>
        <w:t xml:space="preserve">Use various data types including the fundamental data types. </w:t>
      </w:r>
    </w:p>
    <w:p>
      <w:pPr>
        <w:pStyle w:val="ListParagraph"/>
        <w:numPr>
          <w:ilvl w:val="0"/>
          <w:numId w:val="174"/>
        </w:numPr>
        <w:rPr>
          <w:color w:themeColor="text1" w:val="000000"/>
        </w:rPr>
      </w:pPr>
      <w:r>
        <w:rPr>
          <w:color w:themeColor="text1" w:val="000000"/>
        </w:rPr>
        <w:t xml:space="preserve">Master flow-of-control constructs. </w:t>
      </w:r>
    </w:p>
    <w:p>
      <w:pPr>
        <w:pStyle w:val="ListParagraph"/>
        <w:numPr>
          <w:ilvl w:val="0"/>
          <w:numId w:val="174"/>
        </w:numPr>
        <w:rPr>
          <w:color w:themeColor="text1" w:val="000000"/>
        </w:rPr>
      </w:pPr>
      <w:r>
        <w:rPr>
          <w:color w:themeColor="text1" w:val="000000"/>
        </w:rPr>
        <w:t xml:space="preserve">Write programs using multiple functions and multiple source code files. </w:t>
      </w:r>
    </w:p>
    <w:p>
      <w:pPr>
        <w:pStyle w:val="ListParagraph"/>
        <w:numPr>
          <w:ilvl w:val="0"/>
          <w:numId w:val="174"/>
        </w:numPr>
        <w:rPr>
          <w:color w:themeColor="text1" w:val="000000"/>
        </w:rPr>
      </w:pPr>
      <w:r>
        <w:rPr>
          <w:color w:themeColor="text1" w:val="000000"/>
        </w:rPr>
        <w:t xml:space="preserve">Understand local, global, and multi-source code file scope rules. </w:t>
      </w:r>
    </w:p>
    <w:p>
      <w:pPr>
        <w:pStyle w:val="ListParagraph"/>
        <w:numPr>
          <w:ilvl w:val="0"/>
          <w:numId w:val="174"/>
        </w:numPr>
        <w:rPr>
          <w:color w:themeColor="text1" w:val="000000"/>
        </w:rPr>
      </w:pPr>
      <w:r>
        <w:rPr>
          <w:color w:themeColor="text1" w:val="000000"/>
        </w:rPr>
        <w:t xml:space="preserve">Understand the difference between declaration and definition of variables and functions. </w:t>
      </w:r>
    </w:p>
    <w:p>
      <w:pPr>
        <w:pStyle w:val="ListParagraph"/>
        <w:numPr>
          <w:ilvl w:val="0"/>
          <w:numId w:val="174"/>
        </w:numPr>
        <w:rPr>
          <w:color w:themeColor="text1" w:val="000000"/>
        </w:rPr>
      </w:pPr>
      <w:r>
        <w:rPr>
          <w:color w:themeColor="text1" w:val="000000"/>
        </w:rPr>
        <w:t xml:space="preserve">Master dynamic memory allocation and pointer variable usage. </w:t>
      </w:r>
    </w:p>
    <w:p>
      <w:pPr>
        <w:pStyle w:val="ListParagraph"/>
        <w:numPr>
          <w:ilvl w:val="0"/>
          <w:numId w:val="174"/>
        </w:numPr>
        <w:rPr>
          <w:color w:themeColor="text1" w:val="000000"/>
        </w:rPr>
      </w:pPr>
      <w:r>
        <w:rPr>
          <w:color w:themeColor="text1" w:val="000000"/>
        </w:rPr>
        <w:t xml:space="preserve">Master text and binary file I/O. </w:t>
      </w:r>
    </w:p>
    <w:p>
      <w:pPr>
        <w:pStyle w:val="ListParagraph"/>
        <w:numPr>
          <w:ilvl w:val="0"/>
          <w:numId w:val="174"/>
        </w:numPr>
        <w:rPr>
          <w:color w:themeColor="text1" w:val="000000"/>
        </w:rPr>
      </w:pPr>
      <w:r>
        <w:rPr>
          <w:color w:themeColor="text1" w:val="000000"/>
        </w:rPr>
        <w:t xml:space="preserve">Write methods, and properly use pass-by-value and pass-by-reference parameter passing techniques. </w:t>
      </w:r>
    </w:p>
    <w:p>
      <w:pPr>
        <w:pStyle w:val="ListParagraph"/>
        <w:numPr>
          <w:ilvl w:val="0"/>
          <w:numId w:val="174"/>
        </w:numPr>
        <w:rPr>
          <w:color w:themeColor="text1" w:val="000000"/>
        </w:rPr>
      </w:pPr>
      <w:r>
        <w:rPr>
          <w:color w:themeColor="text1" w:val="000000"/>
        </w:rPr>
        <w:t xml:space="preserve">Understand differences and similarities among C, C++, and Java. </w:t>
      </w:r>
    </w:p>
    <w:p>
      <w:pPr>
        <w:pStyle w:val="ListParagraph"/>
        <w:numPr>
          <w:ilvl w:val="0"/>
          <w:numId w:val="174"/>
        </w:numPr>
        <w:rPr>
          <w:color w:themeColor="text1" w:val="000000"/>
        </w:rPr>
      </w:pPr>
      <w:r>
        <w:rPr>
          <w:color w:themeColor="text1" w:val="000000"/>
        </w:rPr>
        <w:t xml:space="preserve">Use functions and classes from the C++ Standard Library. </w:t>
      </w:r>
    </w:p>
    <w:p>
      <w:pPr>
        <w:pStyle w:val="ListParagraph"/>
        <w:numPr>
          <w:ilvl w:val="0"/>
          <w:numId w:val="174"/>
        </w:numPr>
        <w:rPr>
          <w:color w:themeColor="text1" w:val="000000"/>
        </w:rPr>
      </w:pPr>
      <w:r>
        <w:rPr>
          <w:color w:themeColor="text1" w:val="000000"/>
        </w:rPr>
        <w:t xml:space="preserve">Design and code a program using proper object-oriented constructs. </w:t>
      </w:r>
    </w:p>
    <w:p>
      <w:pPr>
        <w:pStyle w:val="ListParagraph"/>
        <w:numPr>
          <w:ilvl w:val="0"/>
          <w:numId w:val="174"/>
        </w:numPr>
        <w:rPr>
          <w:color w:themeColor="text1" w:val="000000"/>
        </w:rPr>
      </w:pPr>
      <w:r>
        <w:rPr>
          <w:color w:themeColor="text1" w:val="000000"/>
        </w:rPr>
        <w:t xml:space="preserve">Master text and binary file I/O using streams and manipulators. </w:t>
      </w:r>
    </w:p>
    <w:p>
      <w:pPr>
        <w:pStyle w:val="ListParagraph"/>
        <w:numPr>
          <w:ilvl w:val="0"/>
          <w:numId w:val="174"/>
        </w:numPr>
        <w:rPr>
          <w:color w:themeColor="text1" w:val="000000"/>
        </w:rPr>
      </w:pPr>
      <w:r>
        <w:rPr>
          <w:color w:themeColor="text1" w:val="000000"/>
        </w:rPr>
        <w:t xml:space="preserve">Effectively use dynamic memory allocation and deallocation, including proper use of destructors. </w:t>
      </w:r>
    </w:p>
    <w:p>
      <w:pPr>
        <w:pStyle w:val="ListParagraph"/>
        <w:numPr>
          <w:ilvl w:val="0"/>
          <w:numId w:val="174"/>
        </w:numPr>
        <w:rPr>
          <w:color w:themeColor="text1" w:val="000000"/>
        </w:rPr>
      </w:pPr>
      <w:r>
        <w:rPr>
          <w:color w:themeColor="text1" w:val="000000"/>
        </w:rPr>
        <w:t xml:space="preserve">Write multi-class programs involving multiple objects using inheritance and containment. </w:t>
      </w:r>
    </w:p>
    <w:p>
      <w:pPr>
        <w:pStyle w:val="ListParagraph"/>
        <w:numPr>
          <w:ilvl w:val="0"/>
          <w:numId w:val="174"/>
        </w:numPr>
        <w:rPr>
          <w:color w:themeColor="text1" w:val="000000"/>
        </w:rPr>
      </w:pPr>
      <w:r>
        <w:rPr>
          <w:color w:themeColor="text1" w:val="000000"/>
        </w:rPr>
        <w:t xml:space="preserve">Understand polymorphism and how and when to use it. </w:t>
      </w:r>
    </w:p>
    <w:p>
      <w:pPr>
        <w:pStyle w:val="ListParagraph"/>
        <w:numPr>
          <w:ilvl w:val="0"/>
          <w:numId w:val="174"/>
        </w:numPr>
        <w:rPr>
          <w:color w:themeColor="text1" w:val="000000"/>
        </w:rPr>
      </w:pPr>
      <w:r>
        <w:rPr>
          <w:color w:themeColor="text1" w:val="000000"/>
        </w:rPr>
        <w:t xml:space="preserve">Understand multithreading programs. </w:t>
      </w:r>
    </w:p>
    <w:p>
      <w:pPr>
        <w:pStyle w:val="ListParagraph"/>
        <w:ind w:left="1440"/>
        <w:rPr>
          <w:color w:themeColor="text1" w:val="000000"/>
        </w:rPr>
      </w:pPr>
      <w:r>
        <w:rPr>
          <w:color w:themeColor="text1" w:val="000000"/>
        </w:rPr>
      </w:r>
    </w:p>
    <w:p>
      <w:pPr>
        <w:pStyle w:val="ListParagraph"/>
        <w:numPr>
          <w:ilvl w:val="1"/>
          <w:numId w:val="173"/>
        </w:numPr>
        <w:rPr>
          <w:color w:themeColor="text1" w:val="000000"/>
        </w:rPr>
      </w:pPr>
      <w:r>
        <w:rPr>
          <w:color w:themeColor="text1" w:val="000000"/>
        </w:rPr>
        <w:t>Computer Systems Engineering student outcome coverage and assessment</w:t>
      </w:r>
    </w:p>
    <w:p>
      <w:pPr>
        <w:pStyle w:val="ListParagraph"/>
        <w:ind w:left="1440"/>
        <w:rPr>
          <w:color w:themeColor="text1" w:val="000000"/>
        </w:rPr>
      </w:pPr>
      <w:r>
        <w:rPr>
          <w:color w:themeColor="text1" w:val="000000"/>
        </w:rPr>
      </w:r>
    </w:p>
    <w:p>
      <w:pPr>
        <w:pStyle w:val="BlockText"/>
        <w:spacing w:lineRule="auto" w:line="240" w:before="0" w:after="0"/>
        <w:ind w:hanging="0" w:left="1440"/>
        <w:jc w:val="left"/>
        <w:rPr>
          <w:rFonts w:eastAsia="Times New Roman"/>
          <w:color w:themeColor="text1" w:val="000000"/>
          <w:sz w:val="24"/>
          <w:szCs w:val="24"/>
          <w:lang w:bidi="ar-SA"/>
        </w:rPr>
      </w:pPr>
      <w:r>
        <w:rPr>
          <w:rFonts w:eastAsia="Times New Roman"/>
          <w:color w:themeColor="text1" w:val="000000"/>
          <w:sz w:val="24"/>
          <w:szCs w:val="24"/>
          <w:lang w:bidi="ar-SA"/>
        </w:rPr>
        <w:t>CSE (1) an ability to identify, formulate, and solve complex engineering problems by applying principles of engineering, science, and mathematics. (addressed, not assessed)</w:t>
      </w:r>
    </w:p>
    <w:p>
      <w:pPr>
        <w:pStyle w:val="BlockText"/>
        <w:spacing w:lineRule="auto" w:line="240" w:before="0" w:after="0"/>
        <w:ind w:hanging="0" w:left="1440"/>
        <w:jc w:val="left"/>
        <w:rPr>
          <w:rFonts w:eastAsia="Times New Roman"/>
          <w:color w:themeColor="text1" w:val="000000"/>
          <w:sz w:val="24"/>
          <w:szCs w:val="24"/>
          <w:lang w:bidi="ar-SA"/>
        </w:rPr>
      </w:pPr>
      <w:r>
        <w:rPr>
          <w:rFonts w:eastAsia="Times New Roman"/>
          <w:color w:themeColor="text1" w:val="000000"/>
          <w:sz w:val="24"/>
          <w:szCs w:val="24"/>
          <w:lang w:bidi="ar-SA"/>
        </w:rPr>
        <w:t>CSE (2) an ability to apply engineering design to produce solutions that meet specified needs with consideration of public health, safety, and welfare, as well as global, cultural, social, environmental, and economic factors. (addressed, not assessed)</w:t>
      </w:r>
    </w:p>
    <w:p>
      <w:pPr>
        <w:pStyle w:val="BlockText"/>
        <w:spacing w:lineRule="auto" w:line="240" w:before="0" w:after="0"/>
        <w:ind w:hanging="0" w:left="1440"/>
        <w:jc w:val="left"/>
        <w:rPr>
          <w:rFonts w:eastAsia="Times New Roman"/>
          <w:color w:themeColor="text1" w:val="000000"/>
          <w:sz w:val="24"/>
          <w:szCs w:val="24"/>
          <w:lang w:bidi="ar-SA"/>
        </w:rPr>
      </w:pPr>
      <w:r>
        <w:rPr>
          <w:rFonts w:eastAsia="Times New Roman"/>
          <w:color w:themeColor="text1" w:val="000000"/>
          <w:sz w:val="24"/>
          <w:szCs w:val="24"/>
          <w:lang w:bidi="ar-SA"/>
        </w:rPr>
        <w:t>CSE (7) An ability to acquire and apply new knowledge as needed, using appropriate learning strategies. (addressed, not assessed)</w:t>
      </w:r>
    </w:p>
    <w:p>
      <w:pPr>
        <w:pStyle w:val="BlockText"/>
        <w:spacing w:lineRule="auto" w:line="240" w:before="0" w:after="0"/>
        <w:ind w:hanging="0" w:left="1440"/>
        <w:rPr>
          <w:color w:themeColor="text1" w:val="000000"/>
          <w:sz w:val="24"/>
          <w:szCs w:val="24"/>
        </w:rPr>
      </w:pPr>
      <w:r>
        <w:rPr>
          <w:color w:themeColor="text1" w:val="000000"/>
          <w:sz w:val="24"/>
          <w:szCs w:val="24"/>
        </w:rPr>
      </w:r>
    </w:p>
    <w:p>
      <w:pPr>
        <w:pStyle w:val="BlockText"/>
        <w:spacing w:lineRule="auto" w:line="240" w:before="0" w:after="0"/>
        <w:ind w:hanging="0" w:left="1440"/>
        <w:rPr>
          <w:rFonts w:eastAsia="Times New Roman"/>
          <w:color w:themeColor="text1" w:val="000000"/>
          <w:sz w:val="24"/>
          <w:szCs w:val="24"/>
          <w:lang w:bidi="ar-SA"/>
        </w:rPr>
      </w:pPr>
      <w:r>
        <w:rPr>
          <w:rFonts w:eastAsia="Times New Roman"/>
          <w:color w:themeColor="text1" w:val="000000"/>
          <w:sz w:val="24"/>
          <w:szCs w:val="24"/>
          <w:lang w:bidi="ar-SA"/>
        </w:rPr>
        <w:t>This course supports the Computer Systems Engineering program by providing an in-depth understanding of various programming language paradigms, including imperative and object-oriented paradigms, and programming environments, including Unix and Visual Studio. Students apply fundamental concepts that they learn in the class to solve problems that require critical thinking and sound technical knowledge. As a learning strategy, the course prepare students in learning programming paradigms for better commanding and learning new programming languages.</w:t>
      </w:r>
    </w:p>
    <w:p>
      <w:pPr>
        <w:pStyle w:val="BlockText"/>
        <w:spacing w:lineRule="auto" w:line="240" w:before="0" w:after="0"/>
        <w:ind w:hanging="0" w:left="1440"/>
        <w:rPr>
          <w:color w:themeColor="text1" w:val="000000"/>
          <w:sz w:val="24"/>
          <w:szCs w:val="24"/>
        </w:rPr>
      </w:pPr>
      <w:r>
        <w:rPr>
          <w:color w:themeColor="text1" w:val="000000"/>
          <w:sz w:val="24"/>
          <w:szCs w:val="24"/>
        </w:rPr>
      </w:r>
    </w:p>
    <w:p>
      <w:pPr>
        <w:pStyle w:val="ListParagraph"/>
        <w:numPr>
          <w:ilvl w:val="0"/>
          <w:numId w:val="173"/>
        </w:numPr>
        <w:rPr>
          <w:color w:themeColor="text1" w:val="000000"/>
        </w:rPr>
      </w:pPr>
      <w:r>
        <w:rPr>
          <w:color w:themeColor="text1" w:val="000000"/>
        </w:rPr>
        <w:t>Topics</w:t>
      </w:r>
    </w:p>
    <w:p>
      <w:pPr>
        <w:pStyle w:val="ListParagraph"/>
        <w:rPr>
          <w:color w:themeColor="text1" w:val="000000"/>
        </w:rPr>
      </w:pPr>
      <w:r>
        <w:rPr>
          <w:color w:themeColor="text1" w:val="000000"/>
        </w:rPr>
      </w:r>
    </w:p>
    <w:p>
      <w:pPr>
        <w:pStyle w:val="DefaultStyle"/>
        <w:numPr>
          <w:ilvl w:val="0"/>
          <w:numId w:val="172"/>
        </w:numPr>
        <w:spacing w:lineRule="auto" w:line="24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Syllabus discussion and course overview (0.5 weeks).</w:t>
      </w:r>
    </w:p>
    <w:p>
      <w:pPr>
        <w:pStyle w:val="DefaultStyle"/>
        <w:numPr>
          <w:ilvl w:val="0"/>
          <w:numId w:val="172"/>
        </w:numPr>
        <w:spacing w:lineRule="auto" w:line="24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Unix Operating Systems (2 weeks)</w:t>
      </w:r>
    </w:p>
    <w:p>
      <w:pPr>
        <w:pStyle w:val="DefaultStyle"/>
        <w:numPr>
          <w:ilvl w:val="0"/>
          <w:numId w:val="172"/>
        </w:numPr>
        <w:spacing w:lineRule="auto" w:line="24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Aspects of programming languages (2 weeks). </w:t>
      </w:r>
    </w:p>
    <w:p>
      <w:pPr>
        <w:pStyle w:val="DefaultStyle"/>
        <w:numPr>
          <w:ilvl w:val="0"/>
          <w:numId w:val="172"/>
        </w:numPr>
        <w:spacing w:lineRule="auto" w:line="24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Introduction to procedural programming languages (C and C++) (6 weeks).</w:t>
      </w:r>
    </w:p>
    <w:p>
      <w:pPr>
        <w:pStyle w:val="DefaultStyle"/>
        <w:numPr>
          <w:ilvl w:val="0"/>
          <w:numId w:val="172"/>
        </w:numPr>
        <w:spacing w:lineRule="auto" w:line="24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Introduction to object-oriented programming languages (C++) (3.5 weeks).</w:t>
      </w:r>
    </w:p>
    <w:p>
      <w:pPr>
        <w:pStyle w:val="Normal"/>
        <w:ind w:left="720"/>
        <w:rPr>
          <w:color w:themeColor="text1" w:val="000000"/>
        </w:rPr>
      </w:pPr>
      <w:r>
        <w:rPr>
          <w:color w:themeColor="text1" w:val="000000"/>
        </w:rPr>
      </w:r>
    </w:p>
    <w:p>
      <w:pPr>
        <w:pStyle w:val="Normal"/>
        <w:ind w:left="720"/>
        <w:rPr>
          <w:color w:themeColor="text1" w:val="000000"/>
        </w:rPr>
      </w:pPr>
      <w:r>
        <w:rPr>
          <w:color w:themeColor="text1" w:val="000000"/>
        </w:rPr>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64"/>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b/>
          <w:bCs/>
          <w:color w:themeColor="text1" w:val="000000"/>
        </w:rPr>
      </w:pPr>
      <w:r>
        <w:rPr>
          <w:b/>
          <w:bCs/>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CSE230 Computer Organization and Assembly Language Programming</w:t>
      </w:r>
    </w:p>
    <w:p>
      <w:pPr>
        <w:pStyle w:val="BodyText"/>
        <w:overflowPunct w:val="false"/>
        <w:rPr>
          <w:color w:themeColor="text1" w:val="000000"/>
        </w:rPr>
      </w:pPr>
      <w:r>
        <w:rPr>
          <w:color w:themeColor="text1" w:val="000000"/>
        </w:rPr>
      </w:r>
    </w:p>
    <w:p>
      <w:pPr>
        <w:pStyle w:val="ListParagraph"/>
        <w:widowControl w:val="false"/>
        <w:numPr>
          <w:ilvl w:val="0"/>
          <w:numId w:val="164"/>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ListParagraph"/>
        <w:widowControl w:val="false"/>
        <w:numPr>
          <w:ilvl w:val="0"/>
          <w:numId w:val="164"/>
        </w:numPr>
        <w:tabs>
          <w:tab w:val="clear" w:pos="720"/>
          <w:tab w:val="left" w:pos="860" w:leader="none"/>
        </w:tabs>
        <w:overflowPunct w:val="false"/>
        <w:spacing w:before="0" w:after="0"/>
        <w:ind w:hanging="360" w:left="860" w:right="10"/>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Steven Osburn</w:t>
      </w:r>
    </w:p>
    <w:p>
      <w:pPr>
        <w:pStyle w:val="ListParagraph"/>
        <w:widowControl w:val="false"/>
        <w:tabs>
          <w:tab w:val="clear" w:pos="720"/>
          <w:tab w:val="left" w:pos="860" w:leader="none"/>
        </w:tabs>
        <w:overflowPunct w:val="false"/>
        <w:spacing w:before="0" w:after="0"/>
        <w:ind w:left="860" w:right="10"/>
        <w:contextualSpacing w:val="false"/>
        <w:rPr>
          <w:color w:themeColor="text1" w:val="000000"/>
        </w:rPr>
      </w:pPr>
      <w:r>
        <w:rPr>
          <w:color w:themeColor="text1" w:val="000000"/>
        </w:rPr>
      </w:r>
    </w:p>
    <w:p>
      <w:pPr>
        <w:pStyle w:val="ListParagraph"/>
        <w:widowControl w:val="false"/>
        <w:numPr>
          <w:ilvl w:val="0"/>
          <w:numId w:val="164"/>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ight="834"/>
        <w:rPr>
          <w:color w:themeColor="text1" w:val="000000"/>
        </w:rPr>
      </w:pPr>
      <w:r>
        <w:rPr>
          <w:color w:themeColor="text1" w:val="000000"/>
        </w:rPr>
        <w:t>Computer Organization and Design MIPS Edition, 5th Edition, D. Patterson and J. Hennessy, Morgan Kaufmann, 2013. ISBN-13: 978-0124077263</w:t>
      </w:r>
    </w:p>
    <w:p>
      <w:pPr>
        <w:pStyle w:val="BodyText"/>
        <w:overflowPunct w:val="false"/>
        <w:rPr>
          <w:color w:themeColor="text1" w:val="000000"/>
        </w:rPr>
      </w:pPr>
      <w:r>
        <w:rPr>
          <w:color w:themeColor="text1" w:val="000000"/>
        </w:rPr>
      </w:r>
    </w:p>
    <w:p>
      <w:pPr>
        <w:pStyle w:val="ListParagraph"/>
        <w:widowControl w:val="false"/>
        <w:numPr>
          <w:ilvl w:val="0"/>
          <w:numId w:val="164"/>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6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415"/>
        <w:rPr>
          <w:color w:themeColor="text1" w:val="000000"/>
        </w:rPr>
      </w:pPr>
      <w:r>
        <w:rPr>
          <w:color w:themeColor="text1" w:val="000000"/>
        </w:rPr>
        <w:t>Register-level computer organization. Instruction set architecture. Assembly language. Processor organization and design. Memory organization. IO programming, Exception/interrupt handling. Three (3) credit hours. Lecture/No lab.</w:t>
      </w:r>
    </w:p>
    <w:p>
      <w:pPr>
        <w:pStyle w:val="ListParagraph"/>
        <w:widowControl w:val="false"/>
        <w:numPr>
          <w:ilvl w:val="1"/>
          <w:numId w:val="164"/>
        </w:numPr>
        <w:tabs>
          <w:tab w:val="clear" w:pos="720"/>
          <w:tab w:val="left" w:pos="1580" w:leader="none"/>
        </w:tabs>
        <w:overflowPunct w:val="false"/>
        <w:spacing w:before="0" w:after="0"/>
        <w:contextualSpacing w:val="false"/>
        <w:rPr>
          <w:color w:themeColor="text1" w:val="000000"/>
        </w:rPr>
      </w:pPr>
      <w:r>
        <w:rPr>
          <w:color w:themeColor="text1" w:val="000000"/>
        </w:rPr>
        <w:t>Prerequisites</w:t>
      </w:r>
    </w:p>
    <w:p>
      <w:pPr>
        <w:pStyle w:val="BodyText"/>
        <w:overflowPunct w:val="false"/>
        <w:ind w:left="1580" w:right="300"/>
        <w:rPr>
          <w:color w:themeColor="text1" w:val="000000"/>
        </w:rPr>
      </w:pPr>
      <w:r>
        <w:rPr>
          <w:color w:themeColor="text1" w:val="000000"/>
        </w:rPr>
        <w:t>Prerequisite: CSE120 or EEE120 with C or better; CSE100, 110 or 200 with C or better OR Computer Science or Computer Systems Engineering Graduate student; Credit is allowed for only CSE230 or EEE 230.</w:t>
      </w:r>
    </w:p>
    <w:p>
      <w:pPr>
        <w:pStyle w:val="ListParagraph"/>
        <w:widowControl w:val="false"/>
        <w:numPr>
          <w:ilvl w:val="1"/>
          <w:numId w:val="164"/>
        </w:numPr>
        <w:tabs>
          <w:tab w:val="clear" w:pos="720"/>
          <w:tab w:val="left" w:pos="1580" w:leader="none"/>
        </w:tabs>
        <w:overflowPunct w:val="false"/>
        <w:spacing w:before="1" w:after="0"/>
        <w:contextualSpacing w:val="false"/>
        <w:rPr>
          <w:color w:themeColor="text1" w:val="000000"/>
        </w:rPr>
      </w:pPr>
      <w:r>
        <w:rPr>
          <w:color w:themeColor="text1" w:val="000000"/>
        </w:rPr>
        <w:t>Required for the CS</w:t>
      </w:r>
      <w:r>
        <w:rPr>
          <w:color w:themeColor="text1" w:val="000000"/>
          <w:spacing w:val="-3"/>
        </w:rPr>
        <w:t xml:space="preserve"> </w:t>
      </w:r>
      <w:r>
        <w:rPr>
          <w:color w:themeColor="text1" w:val="000000"/>
        </w:rPr>
        <w:t>major</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64"/>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Objectives</w:t>
      </w:r>
    </w:p>
    <w:p>
      <w:pPr>
        <w:pStyle w:val="BodyText"/>
        <w:overflowPunct w:val="false"/>
        <w:ind w:left="1580"/>
        <w:rPr>
          <w:color w:themeColor="text1" w:val="000000"/>
        </w:rPr>
      </w:pPr>
      <w:r>
        <w:rPr>
          <w:color w:themeColor="text1" w:val="000000"/>
        </w:rPr>
        <w:t>At the end of the course the student shall be able to:</w:t>
      </w:r>
    </w:p>
    <w:p>
      <w:pPr>
        <w:pStyle w:val="ListParagraph"/>
        <w:widowControl w:val="false"/>
        <w:numPr>
          <w:ilvl w:val="1"/>
          <w:numId w:val="164"/>
        </w:numPr>
        <w:tabs>
          <w:tab w:val="clear" w:pos="720"/>
          <w:tab w:val="left" w:pos="1866" w:leader="none"/>
        </w:tabs>
        <w:overflowPunct w:val="false"/>
        <w:spacing w:before="0" w:after="0"/>
        <w:ind w:hanging="0" w:left="1580" w:right="813"/>
        <w:contextualSpacing w:val="false"/>
        <w:rPr>
          <w:color w:themeColor="text1" w:val="000000"/>
        </w:rPr>
      </w:pPr>
      <w:r>
        <w:rPr>
          <w:color w:themeColor="text1" w:val="000000"/>
        </w:rPr>
        <w:t>Explain how programs written in high-level languages are executed by a computer</w:t>
      </w:r>
      <w:r>
        <w:rPr>
          <w:color w:themeColor="text1" w:val="000000"/>
          <w:spacing w:val="-2"/>
        </w:rPr>
        <w:t xml:space="preserve"> </w:t>
      </w:r>
      <w:r>
        <w:rPr>
          <w:color w:themeColor="text1" w:val="000000"/>
        </w:rPr>
        <w:t>system.</w:t>
      </w:r>
    </w:p>
    <w:p>
      <w:pPr>
        <w:pStyle w:val="ListParagraph"/>
        <w:widowControl w:val="false"/>
        <w:numPr>
          <w:ilvl w:val="1"/>
          <w:numId w:val="164"/>
        </w:numPr>
        <w:tabs>
          <w:tab w:val="clear" w:pos="720"/>
          <w:tab w:val="left" w:pos="1880" w:leader="none"/>
        </w:tabs>
        <w:overflowPunct w:val="false"/>
        <w:spacing w:before="0" w:after="0"/>
        <w:ind w:hanging="0" w:left="1580" w:right="852"/>
        <w:contextualSpacing w:val="false"/>
        <w:rPr>
          <w:color w:themeColor="text1" w:val="000000"/>
        </w:rPr>
      </w:pPr>
      <w:r>
        <w:rPr>
          <w:color w:themeColor="text1" w:val="000000"/>
        </w:rPr>
        <w:t>Write relatively simple assembly language programs employing flow of control constructs and</w:t>
      </w:r>
      <w:r>
        <w:rPr>
          <w:color w:themeColor="text1" w:val="000000"/>
          <w:spacing w:val="-1"/>
        </w:rPr>
        <w:t xml:space="preserve"> </w:t>
      </w:r>
      <w:r>
        <w:rPr>
          <w:color w:themeColor="text1" w:val="000000"/>
        </w:rPr>
        <w:t>procedures.</w:t>
      </w:r>
    </w:p>
    <w:p>
      <w:pPr>
        <w:pStyle w:val="ListParagraph"/>
        <w:widowControl w:val="false"/>
        <w:numPr>
          <w:ilvl w:val="1"/>
          <w:numId w:val="164"/>
        </w:numPr>
        <w:tabs>
          <w:tab w:val="clear" w:pos="720"/>
          <w:tab w:val="left" w:pos="1866" w:leader="none"/>
        </w:tabs>
        <w:overflowPunct w:val="false"/>
        <w:spacing w:before="0" w:after="0"/>
        <w:ind w:hanging="0" w:left="1579" w:right="295"/>
        <w:contextualSpacing w:val="false"/>
        <w:rPr>
          <w:color w:themeColor="text1" w:val="000000"/>
        </w:rPr>
      </w:pPr>
      <w:r>
        <w:rPr>
          <w:color w:themeColor="text1" w:val="000000"/>
        </w:rPr>
        <w:t>Explain what hardware factors impact program performance and how to write programs for</w:t>
      </w:r>
      <w:r>
        <w:rPr>
          <w:color w:themeColor="text1" w:val="000000"/>
          <w:spacing w:val="-2"/>
        </w:rPr>
        <w:t xml:space="preserve"> </w:t>
      </w:r>
      <w:r>
        <w:rPr>
          <w:color w:themeColor="text1" w:val="000000"/>
        </w:rPr>
        <w:t>performance.</w:t>
      </w:r>
    </w:p>
    <w:p>
      <w:pPr>
        <w:pStyle w:val="ListParagraph"/>
        <w:widowControl w:val="false"/>
        <w:numPr>
          <w:ilvl w:val="1"/>
          <w:numId w:val="164"/>
        </w:numPr>
        <w:tabs>
          <w:tab w:val="clear" w:pos="720"/>
          <w:tab w:val="left" w:pos="1880" w:leader="none"/>
        </w:tabs>
        <w:overflowPunct w:val="false"/>
        <w:spacing w:before="0" w:after="0"/>
        <w:ind w:hanging="0" w:left="1580" w:right="1133"/>
        <w:contextualSpacing w:val="false"/>
        <w:rPr>
          <w:color w:themeColor="text1" w:val="000000"/>
        </w:rPr>
      </w:pPr>
      <w:r>
        <w:rPr>
          <w:color w:themeColor="text1" w:val="000000"/>
        </w:rPr>
        <w:t>Explain techniques used by computer hardware designers to improve performance.</w:t>
      </w:r>
    </w:p>
    <w:p>
      <w:pPr>
        <w:pStyle w:val="ListParagraph"/>
        <w:widowControl w:val="false"/>
        <w:numPr>
          <w:ilvl w:val="1"/>
          <w:numId w:val="164"/>
        </w:numPr>
        <w:tabs>
          <w:tab w:val="clear" w:pos="720"/>
          <w:tab w:val="left" w:pos="1866" w:leader="none"/>
        </w:tabs>
        <w:overflowPunct w:val="false"/>
        <w:spacing w:before="0" w:after="0"/>
        <w:ind w:hanging="286" w:left="1865"/>
        <w:contextualSpacing w:val="false"/>
        <w:rPr>
          <w:color w:themeColor="text1" w:val="000000"/>
        </w:rPr>
      </w:pPr>
      <w:r>
        <w:rPr>
          <w:color w:themeColor="text1" w:val="000000"/>
        </w:rPr>
        <w:t>Explain the reasons for the ongoing transition to multiprocessor</w:t>
      </w:r>
      <w:r>
        <w:rPr>
          <w:color w:themeColor="text1" w:val="000000"/>
          <w:spacing w:val="-11"/>
        </w:rPr>
        <w:t xml:space="preserve"> </w:t>
      </w:r>
      <w:r>
        <w:rPr>
          <w:color w:themeColor="text1" w:val="000000"/>
        </w:rPr>
        <w:t>architectures.</w:t>
      </w:r>
    </w:p>
    <w:p>
      <w:pPr>
        <w:pStyle w:val="ListParagraph"/>
        <w:widowControl w:val="false"/>
        <w:numPr>
          <w:ilvl w:val="1"/>
          <w:numId w:val="164"/>
        </w:numPr>
        <w:tabs>
          <w:tab w:val="clear" w:pos="720"/>
          <w:tab w:val="left" w:pos="1840" w:leader="none"/>
        </w:tabs>
        <w:overflowPunct w:val="false"/>
        <w:spacing w:before="0" w:after="0"/>
        <w:ind w:hanging="260" w:left="1839"/>
        <w:contextualSpacing w:val="false"/>
        <w:rPr>
          <w:color w:themeColor="text1" w:val="000000"/>
        </w:rPr>
      </w:pPr>
      <w:r>
        <w:rPr>
          <w:color w:themeColor="text1" w:val="000000"/>
        </w:rPr>
        <w:t>Explain data representation, instruction sets, and addressing</w:t>
      </w:r>
      <w:r>
        <w:rPr>
          <w:color w:themeColor="text1" w:val="000000"/>
          <w:spacing w:val="-5"/>
        </w:rPr>
        <w:t xml:space="preserve"> </w:t>
      </w:r>
      <w:r>
        <w:rPr>
          <w:color w:themeColor="text1" w:val="000000"/>
        </w:rPr>
        <w:t>modes.</w:t>
      </w:r>
    </w:p>
    <w:p>
      <w:pPr>
        <w:pStyle w:val="ListParagraph"/>
        <w:widowControl w:val="false"/>
        <w:numPr>
          <w:ilvl w:val="1"/>
          <w:numId w:val="164"/>
        </w:numPr>
        <w:tabs>
          <w:tab w:val="clear" w:pos="720"/>
          <w:tab w:val="left" w:pos="1880" w:leader="none"/>
        </w:tabs>
        <w:overflowPunct w:val="false"/>
        <w:spacing w:before="0" w:after="0"/>
        <w:ind w:hanging="0" w:left="1580" w:right="646"/>
        <w:contextualSpacing w:val="false"/>
        <w:rPr>
          <w:color w:themeColor="text1" w:val="000000"/>
        </w:rPr>
      </w:pPr>
      <w:r>
        <w:rPr>
          <w:color w:themeColor="text1" w:val="000000"/>
        </w:rPr>
        <w:t>Explain how a datapath can be implemented as a single-cycle or pipelined design.</w:t>
      </w:r>
    </w:p>
    <w:p>
      <w:pPr>
        <w:pStyle w:val="ListParagraph"/>
        <w:widowControl w:val="false"/>
        <w:numPr>
          <w:ilvl w:val="1"/>
          <w:numId w:val="164"/>
        </w:numPr>
        <w:tabs>
          <w:tab w:val="clear" w:pos="720"/>
          <w:tab w:val="left" w:pos="1880" w:leader="none"/>
        </w:tabs>
        <w:overflowPunct w:val="false"/>
        <w:spacing w:before="0" w:after="0"/>
        <w:ind w:hanging="300" w:left="1880"/>
        <w:contextualSpacing w:val="false"/>
        <w:rPr>
          <w:color w:themeColor="text1" w:val="000000"/>
        </w:rPr>
      </w:pPr>
      <w:r>
        <w:rPr>
          <w:color w:themeColor="text1" w:val="000000"/>
        </w:rPr>
        <w:t>Explain how the memory hierarchy impacts</w:t>
      </w:r>
      <w:r>
        <w:rPr>
          <w:color w:themeColor="text1" w:val="000000"/>
          <w:spacing w:val="-4"/>
        </w:rPr>
        <w:t xml:space="preserve"> </w:t>
      </w:r>
      <w:r>
        <w:rPr>
          <w:color w:themeColor="text1" w:val="000000"/>
        </w:rPr>
        <w:t>performance.</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63"/>
        </w:numPr>
        <w:tabs>
          <w:tab w:val="clear" w:pos="720"/>
          <w:tab w:val="left" w:pos="860" w:leader="none"/>
        </w:tabs>
        <w:overflowPunct w:val="false"/>
        <w:spacing w:before="90" w:after="0"/>
        <w:ind w:hanging="360" w:left="860" w:right="90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579" w:right="642"/>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BodyText"/>
        <w:overflowPunct w:val="false"/>
        <w:rPr>
          <w:color w:themeColor="text1" w:val="000000"/>
        </w:rPr>
      </w:pPr>
      <w:r>
        <w:rPr>
          <w:color w:themeColor="text1" w:val="000000"/>
        </w:rPr>
      </w:r>
    </w:p>
    <w:p>
      <w:pPr>
        <w:pStyle w:val="BodyText"/>
        <w:overflowPunct w:val="false"/>
        <w:ind w:left="1580" w:right="519"/>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 assessed)</w:t>
      </w:r>
    </w:p>
    <w:p>
      <w:pPr>
        <w:pStyle w:val="BodyText"/>
        <w:overflowPunct w:val="false"/>
        <w:ind w:left="1580" w:right="148"/>
        <w:rPr>
          <w:color w:themeColor="text1" w:val="000000"/>
        </w:rPr>
      </w:pPr>
      <w:r>
        <w:rPr>
          <w:color w:themeColor="text1" w:val="000000"/>
        </w:rPr>
        <w:t>CSE (6) an ability to develop and conduct appropriate experimentation, analyze and interpret data, and use engineering judgment to draw conclusions. (addressed, not assessed)</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63"/>
        </w:numPr>
        <w:tabs>
          <w:tab w:val="clear" w:pos="720"/>
          <w:tab w:val="left" w:pos="860" w:leader="none"/>
        </w:tabs>
        <w:overflowPunct w:val="false"/>
        <w:spacing w:before="0" w:after="0"/>
        <w:contextualSpacing w:val="false"/>
        <w:rPr>
          <w:color w:themeColor="text1" w:val="000000"/>
          <w:sz w:val="20"/>
          <w:szCs w:val="20"/>
        </w:rPr>
      </w:pPr>
      <w:r>
        <w:rPr>
          <w:color w:themeColor="text1" w:val="000000"/>
          <w:sz w:val="20"/>
          <w:szCs w:val="20"/>
        </w:rPr>
        <w:t>Major</w:t>
      </w:r>
      <w:r>
        <w:rPr>
          <w:color w:themeColor="text1" w:val="000000"/>
          <w:spacing w:val="-2"/>
          <w:sz w:val="20"/>
          <w:szCs w:val="20"/>
        </w:rPr>
        <w:t xml:space="preserve"> </w:t>
      </w:r>
      <w:r>
        <w:rPr>
          <w:color w:themeColor="text1" w:val="000000"/>
          <w:sz w:val="20"/>
          <w:szCs w:val="20"/>
        </w:rPr>
        <w:t>Topics</w:t>
      </w:r>
    </w:p>
    <w:p>
      <w:pPr>
        <w:pStyle w:val="BodyText"/>
        <w:overflowPunct w:val="false"/>
        <w:ind w:left="860" w:right="162"/>
        <w:rPr>
          <w:color w:themeColor="text1" w:val="000000"/>
        </w:rPr>
      </w:pPr>
      <w:r>
        <w:rPr>
          <w:color w:themeColor="text1" w:val="000000"/>
        </w:rPr>
        <w:t>The material to be covered in this course will be drawn from Chapters 1-6 of the textbook, although not necessarily in the order listed here. We may also not cover all of the material in the textbook as there is too much to be discussed in a one semester course.</w:t>
      </w:r>
    </w:p>
    <w:p>
      <w:pPr>
        <w:pStyle w:val="BodyText"/>
        <w:overflowPunct w:val="false"/>
        <w:spacing w:before="122" w:after="120"/>
        <w:ind w:left="859"/>
        <w:rPr>
          <w:color w:themeColor="text1" w:val="000000"/>
        </w:rPr>
      </w:pPr>
      <w:bookmarkStart w:id="173" w:name="Chapter_1%253A_Computer_Abstractions_and"/>
      <w:bookmarkEnd w:id="173"/>
      <w:r>
        <w:rPr>
          <w:color w:themeColor="text1" w:val="000000"/>
        </w:rPr>
        <w:t>Chapter 1: Computer Abstractions and Technology</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The five classic components of a computer</w:t>
      </w:r>
      <w:r>
        <w:rPr>
          <w:color w:themeColor="text1" w:val="000000"/>
          <w:spacing w:val="-7"/>
          <w:sz w:val="20"/>
          <w:szCs w:val="20"/>
        </w:rPr>
        <w:t xml:space="preserve"> </w:t>
      </w:r>
      <w:r>
        <w:rPr>
          <w:color w:themeColor="text1" w:val="000000"/>
          <w:sz w:val="20"/>
          <w:szCs w:val="20"/>
        </w:rPr>
        <w:t>system.</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Defining and measuring</w:t>
      </w:r>
      <w:r>
        <w:rPr>
          <w:color w:themeColor="text1" w:val="000000"/>
          <w:spacing w:val="-1"/>
          <w:sz w:val="20"/>
          <w:szCs w:val="20"/>
        </w:rPr>
        <w:t xml:space="preserve"> </w:t>
      </w:r>
      <w:r>
        <w:rPr>
          <w:color w:themeColor="text1" w:val="000000"/>
          <w:sz w:val="20"/>
          <w:szCs w:val="20"/>
        </w:rPr>
        <w:t>performance.</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The classic CPU performance</w:t>
      </w:r>
      <w:r>
        <w:rPr>
          <w:color w:themeColor="text1" w:val="000000"/>
          <w:spacing w:val="-3"/>
          <w:sz w:val="20"/>
          <w:szCs w:val="20"/>
        </w:rPr>
        <w:t xml:space="preserve"> </w:t>
      </w:r>
      <w:r>
        <w:rPr>
          <w:color w:themeColor="text1" w:val="000000"/>
          <w:sz w:val="20"/>
          <w:szCs w:val="20"/>
        </w:rPr>
        <w:t>equation and the power consumption</w:t>
      </w:r>
      <w:r>
        <w:rPr>
          <w:color w:themeColor="text1" w:val="000000"/>
          <w:spacing w:val="-4"/>
          <w:sz w:val="20"/>
          <w:szCs w:val="20"/>
        </w:rPr>
        <w:t xml:space="preserve"> </w:t>
      </w:r>
      <w:r>
        <w:rPr>
          <w:color w:themeColor="text1" w:val="000000"/>
          <w:sz w:val="20"/>
          <w:szCs w:val="20"/>
        </w:rPr>
        <w:t>wall.</w:t>
      </w:r>
    </w:p>
    <w:p>
      <w:pPr>
        <w:pStyle w:val="ListParagraph"/>
        <w:widowControl w:val="false"/>
        <w:numPr>
          <w:ilvl w:val="1"/>
          <w:numId w:val="163"/>
        </w:numPr>
        <w:tabs>
          <w:tab w:val="clear" w:pos="720"/>
          <w:tab w:val="left" w:pos="1208" w:leader="none"/>
        </w:tabs>
        <w:overflowPunct w:val="false"/>
        <w:spacing w:lineRule="auto" w:line="336" w:before="4" w:after="0"/>
        <w:ind w:firstLine="64" w:left="860" w:right="3874"/>
        <w:contextualSpacing w:val="false"/>
        <w:rPr>
          <w:color w:themeColor="text1" w:val="000000"/>
          <w:sz w:val="20"/>
          <w:szCs w:val="20"/>
        </w:rPr>
      </w:pPr>
      <w:r>
        <w:rPr>
          <w:color w:themeColor="text1" w:val="000000"/>
          <w:sz w:val="20"/>
          <w:szCs w:val="20"/>
        </w:rPr>
        <w:t>Multiprocessors and parallel computing.</w:t>
      </w:r>
      <w:bookmarkStart w:id="174" w:name="Chapter_2%253A_Instructions%253A_Languag"/>
      <w:bookmarkEnd w:id="174"/>
      <w:r>
        <w:rPr>
          <w:color w:themeColor="text1" w:val="000000"/>
          <w:sz w:val="20"/>
          <w:szCs w:val="20"/>
        </w:rPr>
        <w:t xml:space="preserve"> Chapter 2: Instructions: Language of the Computer</w:t>
      </w:r>
    </w:p>
    <w:p>
      <w:pPr>
        <w:pStyle w:val="ListParagraph"/>
        <w:widowControl w:val="false"/>
        <w:numPr>
          <w:ilvl w:val="1"/>
          <w:numId w:val="163"/>
        </w:numPr>
        <w:tabs>
          <w:tab w:val="clear" w:pos="720"/>
          <w:tab w:val="left" w:pos="1208" w:leader="none"/>
        </w:tabs>
        <w:overflowPunct w:val="false"/>
        <w:spacing w:lineRule="exact" w:line="242" w:before="0" w:after="0"/>
        <w:ind w:hanging="284" w:left="1208"/>
        <w:contextualSpacing w:val="false"/>
        <w:rPr>
          <w:color w:themeColor="text1" w:val="000000"/>
          <w:sz w:val="20"/>
          <w:szCs w:val="20"/>
        </w:rPr>
      </w:pPr>
      <w:r>
        <w:rPr>
          <w:color w:themeColor="text1" w:val="000000"/>
          <w:sz w:val="20"/>
          <w:szCs w:val="20"/>
        </w:rPr>
        <w:t>Instructions and instruction sets. Instruction set architecture</w:t>
      </w:r>
      <w:r>
        <w:rPr>
          <w:color w:themeColor="text1" w:val="000000"/>
          <w:spacing w:val="-3"/>
          <w:sz w:val="20"/>
          <w:szCs w:val="20"/>
        </w:rPr>
        <w:t xml:space="preserve"> </w:t>
      </w:r>
      <w:r>
        <w:rPr>
          <w:color w:themeColor="text1" w:val="000000"/>
          <w:sz w:val="20"/>
          <w:szCs w:val="20"/>
        </w:rPr>
        <w:t>(ISA).</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Operations and operands. MIPS operand addressing modes.</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MIPS logical instructions, instructions for making</w:t>
      </w:r>
      <w:r>
        <w:rPr>
          <w:color w:themeColor="text1" w:val="000000"/>
          <w:spacing w:val="-3"/>
          <w:sz w:val="20"/>
          <w:szCs w:val="20"/>
        </w:rPr>
        <w:t xml:space="preserve"> </w:t>
      </w:r>
      <w:r>
        <w:rPr>
          <w:color w:themeColor="text1" w:val="000000"/>
          <w:sz w:val="20"/>
          <w:szCs w:val="20"/>
        </w:rPr>
        <w:t>decisions.</w:t>
      </w:r>
    </w:p>
    <w:p>
      <w:pPr>
        <w:pStyle w:val="ListParagraph"/>
        <w:widowControl w:val="false"/>
        <w:numPr>
          <w:ilvl w:val="1"/>
          <w:numId w:val="163"/>
        </w:numPr>
        <w:tabs>
          <w:tab w:val="clear" w:pos="720"/>
          <w:tab w:val="left" w:pos="1208" w:leader="none"/>
        </w:tabs>
        <w:overflowPunct w:val="false"/>
        <w:spacing w:lineRule="exact" w:line="293" w:before="1" w:after="0"/>
        <w:ind w:hanging="284" w:left="1208"/>
        <w:contextualSpacing w:val="false"/>
        <w:rPr>
          <w:color w:themeColor="text1" w:val="000000"/>
          <w:sz w:val="20"/>
          <w:szCs w:val="20"/>
        </w:rPr>
      </w:pPr>
      <w:r>
        <w:rPr>
          <w:color w:themeColor="text1" w:val="000000"/>
          <w:sz w:val="20"/>
          <w:szCs w:val="20"/>
        </w:rPr>
        <w:t>Supporting procedures in computer hardware.</w:t>
      </w:r>
    </w:p>
    <w:p>
      <w:pPr>
        <w:pStyle w:val="ListParagraph"/>
        <w:widowControl w:val="false"/>
        <w:numPr>
          <w:ilvl w:val="1"/>
          <w:numId w:val="163"/>
        </w:numPr>
        <w:tabs>
          <w:tab w:val="clear" w:pos="720"/>
          <w:tab w:val="left" w:pos="1208" w:leader="none"/>
        </w:tabs>
        <w:overflowPunct w:val="false"/>
        <w:spacing w:lineRule="auto" w:line="336" w:before="1" w:after="0"/>
        <w:ind w:firstLine="64" w:left="860" w:right="4090"/>
        <w:contextualSpacing w:val="false"/>
        <w:rPr>
          <w:color w:themeColor="text1" w:val="000000"/>
          <w:sz w:val="20"/>
          <w:szCs w:val="20"/>
        </w:rPr>
      </w:pPr>
      <w:r>
        <w:rPr>
          <w:color w:themeColor="text1" w:val="000000"/>
          <w:sz w:val="20"/>
          <w:szCs w:val="20"/>
        </w:rPr>
        <w:t>MIPS assembly language example programs.</w:t>
      </w:r>
      <w:bookmarkStart w:id="175" w:name="Chapter_3%253A_Arithmetic_for_Computers"/>
      <w:bookmarkEnd w:id="175"/>
      <w:r>
        <w:rPr>
          <w:color w:themeColor="text1" w:val="000000"/>
          <w:sz w:val="20"/>
          <w:szCs w:val="20"/>
        </w:rPr>
        <w:t xml:space="preserve"> Chapter 3: Arithmetic for Computers</w:t>
      </w:r>
    </w:p>
    <w:p>
      <w:pPr>
        <w:pStyle w:val="ListParagraph"/>
        <w:widowControl w:val="false"/>
        <w:numPr>
          <w:ilvl w:val="1"/>
          <w:numId w:val="163"/>
        </w:numPr>
        <w:tabs>
          <w:tab w:val="clear" w:pos="720"/>
          <w:tab w:val="left" w:pos="1208" w:leader="none"/>
        </w:tabs>
        <w:overflowPunct w:val="false"/>
        <w:spacing w:lineRule="exact" w:line="245" w:before="0" w:after="0"/>
        <w:ind w:hanging="284" w:left="1208"/>
        <w:contextualSpacing w:val="false"/>
        <w:rPr>
          <w:color w:themeColor="text1" w:val="000000"/>
          <w:sz w:val="20"/>
          <w:szCs w:val="20"/>
        </w:rPr>
      </w:pPr>
      <w:r>
        <w:rPr>
          <w:color w:themeColor="text1" w:val="000000"/>
          <w:sz w:val="20"/>
          <w:szCs w:val="20"/>
        </w:rPr>
        <w:t>IEEE 754 single and double precision floating point</w:t>
      </w:r>
      <w:r>
        <w:rPr>
          <w:color w:themeColor="text1" w:val="000000"/>
          <w:spacing w:val="-5"/>
          <w:sz w:val="20"/>
          <w:szCs w:val="20"/>
        </w:rPr>
        <w:t xml:space="preserve"> </w:t>
      </w:r>
      <w:r>
        <w:rPr>
          <w:color w:themeColor="text1" w:val="000000"/>
          <w:sz w:val="20"/>
          <w:szCs w:val="20"/>
        </w:rPr>
        <w:t>formats.</w:t>
      </w:r>
    </w:p>
    <w:p>
      <w:pPr>
        <w:pStyle w:val="BodyText"/>
        <w:overflowPunct w:val="false"/>
        <w:spacing w:before="122" w:after="120"/>
        <w:ind w:left="859"/>
        <w:rPr>
          <w:color w:themeColor="text1" w:val="000000"/>
        </w:rPr>
      </w:pPr>
      <w:bookmarkStart w:id="176" w:name="Chapter_4%253A_The_Processor"/>
      <w:bookmarkEnd w:id="176"/>
      <w:r>
        <w:rPr>
          <w:color w:themeColor="text1" w:val="000000"/>
        </w:rPr>
        <w:t>Chapter 4: The Processor</w:t>
      </w:r>
    </w:p>
    <w:p>
      <w:pPr>
        <w:pStyle w:val="ListParagraph"/>
        <w:widowControl w:val="false"/>
        <w:numPr>
          <w:ilvl w:val="1"/>
          <w:numId w:val="163"/>
        </w:numPr>
        <w:tabs>
          <w:tab w:val="clear" w:pos="720"/>
          <w:tab w:val="left" w:pos="1208" w:leader="none"/>
        </w:tabs>
        <w:overflowPunct w:val="false"/>
        <w:spacing w:lineRule="exact" w:line="293" w:before="59" w:after="0"/>
        <w:ind w:hanging="284" w:left="1208"/>
        <w:contextualSpacing w:val="false"/>
        <w:rPr>
          <w:color w:themeColor="text1" w:val="000000"/>
          <w:sz w:val="20"/>
          <w:szCs w:val="20"/>
        </w:rPr>
      </w:pPr>
      <w:r>
        <w:rPr>
          <w:color w:themeColor="text1" w:val="000000"/>
          <w:sz w:val="20"/>
          <w:szCs w:val="20"/>
        </w:rPr>
        <w:t>The basic MIPS implementation instruction</w:t>
      </w:r>
      <w:r>
        <w:rPr>
          <w:color w:themeColor="text1" w:val="000000"/>
          <w:spacing w:val="-3"/>
          <w:sz w:val="20"/>
          <w:szCs w:val="20"/>
        </w:rPr>
        <w:t xml:space="preserve"> </w:t>
      </w:r>
      <w:r>
        <w:rPr>
          <w:color w:themeColor="text1" w:val="000000"/>
          <w:sz w:val="20"/>
          <w:szCs w:val="20"/>
        </w:rPr>
        <w:t>set.</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Review of digital logic design</w:t>
      </w:r>
      <w:r>
        <w:rPr>
          <w:color w:themeColor="text1" w:val="000000"/>
          <w:spacing w:val="-4"/>
          <w:sz w:val="20"/>
          <w:szCs w:val="20"/>
        </w:rPr>
        <w:t xml:space="preserve"> </w:t>
      </w:r>
      <w:r>
        <w:rPr>
          <w:color w:themeColor="text1" w:val="000000"/>
          <w:sz w:val="20"/>
          <w:szCs w:val="20"/>
        </w:rPr>
        <w:t>conventions.</w:t>
      </w:r>
    </w:p>
    <w:p>
      <w:pPr>
        <w:pStyle w:val="ListParagraph"/>
        <w:widowControl w:val="false"/>
        <w:numPr>
          <w:ilvl w:val="1"/>
          <w:numId w:val="163"/>
        </w:numPr>
        <w:tabs>
          <w:tab w:val="clear" w:pos="720"/>
          <w:tab w:val="left" w:pos="1208" w:leader="none"/>
        </w:tabs>
        <w:overflowPunct w:val="false"/>
        <w:spacing w:lineRule="exact" w:line="293" w:before="78" w:after="0"/>
        <w:ind w:hanging="284" w:left="1208"/>
        <w:contextualSpacing w:val="false"/>
        <w:rPr>
          <w:color w:themeColor="text1" w:val="000000"/>
          <w:sz w:val="20"/>
          <w:szCs w:val="20"/>
        </w:rPr>
      </w:pPr>
      <w:r>
        <w:rPr>
          <w:color w:themeColor="text1" w:val="000000"/>
          <w:sz w:val="20"/>
          <w:szCs w:val="20"/>
        </w:rPr>
        <w:t>Building the single cycle datapath and</w:t>
      </w:r>
      <w:r>
        <w:rPr>
          <w:color w:themeColor="text1" w:val="000000"/>
          <w:spacing w:val="-2"/>
          <w:sz w:val="20"/>
          <w:szCs w:val="20"/>
        </w:rPr>
        <w:t xml:space="preserve"> </w:t>
      </w:r>
      <w:r>
        <w:rPr>
          <w:color w:themeColor="text1" w:val="000000"/>
          <w:sz w:val="20"/>
          <w:szCs w:val="20"/>
        </w:rPr>
        <w:t>control and the pipelined datapath and</w:t>
      </w:r>
      <w:r>
        <w:rPr>
          <w:color w:themeColor="text1" w:val="000000"/>
          <w:spacing w:val="-10"/>
          <w:sz w:val="20"/>
          <w:szCs w:val="20"/>
        </w:rPr>
        <w:t xml:space="preserve"> </w:t>
      </w:r>
      <w:r>
        <w:rPr>
          <w:color w:themeColor="text1" w:val="000000"/>
          <w:sz w:val="20"/>
          <w:szCs w:val="20"/>
        </w:rPr>
        <w:t>control.</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Detecting and handling data and control</w:t>
      </w:r>
      <w:r>
        <w:rPr>
          <w:color w:themeColor="text1" w:val="000000"/>
          <w:spacing w:val="-9"/>
          <w:sz w:val="20"/>
          <w:szCs w:val="20"/>
        </w:rPr>
        <w:t xml:space="preserve"> </w:t>
      </w:r>
      <w:r>
        <w:rPr>
          <w:color w:themeColor="text1" w:val="000000"/>
          <w:sz w:val="20"/>
          <w:szCs w:val="20"/>
        </w:rPr>
        <w:t>hazards.</w:t>
      </w:r>
    </w:p>
    <w:p>
      <w:pPr>
        <w:pStyle w:val="BodyText"/>
        <w:overflowPunct w:val="false"/>
        <w:spacing w:before="122" w:after="120"/>
        <w:ind w:left="859"/>
        <w:rPr>
          <w:color w:themeColor="text1" w:val="000000"/>
        </w:rPr>
      </w:pPr>
      <w:bookmarkStart w:id="177" w:name="Chapter_5%253A_Large_and_Fast%253A_Explo"/>
      <w:bookmarkEnd w:id="177"/>
      <w:r>
        <w:rPr>
          <w:color w:themeColor="text1" w:val="000000"/>
        </w:rPr>
        <w:t>Chapter 5: Large and Fast: Exploiting the Memory Hierarchy</w:t>
      </w:r>
    </w:p>
    <w:p>
      <w:pPr>
        <w:pStyle w:val="ListParagraph"/>
        <w:widowControl w:val="false"/>
        <w:numPr>
          <w:ilvl w:val="1"/>
          <w:numId w:val="163"/>
        </w:numPr>
        <w:tabs>
          <w:tab w:val="clear" w:pos="720"/>
          <w:tab w:val="left" w:pos="1208" w:leader="none"/>
        </w:tabs>
        <w:overflowPunct w:val="false"/>
        <w:spacing w:before="57" w:after="0"/>
        <w:ind w:hanging="284" w:left="1208"/>
        <w:contextualSpacing w:val="false"/>
        <w:rPr>
          <w:color w:themeColor="text1" w:val="000000"/>
          <w:sz w:val="20"/>
          <w:szCs w:val="20"/>
        </w:rPr>
      </w:pPr>
      <w:r>
        <w:rPr>
          <w:color w:themeColor="text1" w:val="000000"/>
          <w:sz w:val="20"/>
          <w:szCs w:val="20"/>
        </w:rPr>
        <w:t>Memory hierarchy and the principle of</w:t>
      </w:r>
      <w:r>
        <w:rPr>
          <w:color w:themeColor="text1" w:val="000000"/>
          <w:spacing w:val="-4"/>
          <w:sz w:val="20"/>
          <w:szCs w:val="20"/>
        </w:rPr>
        <w:t xml:space="preserve"> </w:t>
      </w:r>
      <w:r>
        <w:rPr>
          <w:color w:themeColor="text1" w:val="000000"/>
          <w:sz w:val="20"/>
          <w:szCs w:val="20"/>
        </w:rPr>
        <w:t>locality.</w:t>
      </w:r>
    </w:p>
    <w:p>
      <w:pPr>
        <w:pStyle w:val="ListParagraph"/>
        <w:widowControl w:val="false"/>
        <w:numPr>
          <w:ilvl w:val="1"/>
          <w:numId w:val="163"/>
        </w:numPr>
        <w:tabs>
          <w:tab w:val="clear" w:pos="720"/>
          <w:tab w:val="left" w:pos="1208" w:leader="none"/>
        </w:tabs>
        <w:overflowPunct w:val="false"/>
        <w:spacing w:lineRule="exact" w:line="293" w:before="1" w:after="0"/>
        <w:ind w:hanging="284" w:left="1208"/>
        <w:contextualSpacing w:val="false"/>
        <w:rPr>
          <w:color w:themeColor="text1" w:val="000000"/>
          <w:sz w:val="20"/>
          <w:szCs w:val="20"/>
        </w:rPr>
      </w:pPr>
      <w:r>
        <w:rPr>
          <w:color w:themeColor="text1" w:val="000000"/>
          <w:sz w:val="20"/>
          <w:szCs w:val="20"/>
        </w:rPr>
        <w:t>Memory technologies: RAM (SRAM and DRAM), ROM</w:t>
      </w:r>
      <w:r>
        <w:rPr>
          <w:color w:themeColor="text1" w:val="000000"/>
          <w:spacing w:val="-3"/>
          <w:sz w:val="20"/>
          <w:szCs w:val="20"/>
        </w:rPr>
        <w:t xml:space="preserve"> </w:t>
      </w:r>
      <w:r>
        <w:rPr>
          <w:color w:themeColor="text1" w:val="000000"/>
          <w:sz w:val="20"/>
          <w:szCs w:val="20"/>
        </w:rPr>
        <w:t>(Flash).</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Cache basics. Direct mapped caches.</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Reducing the miss penalty using multilevel</w:t>
      </w:r>
      <w:r>
        <w:rPr>
          <w:color w:themeColor="text1" w:val="000000"/>
          <w:spacing w:val="-2"/>
          <w:sz w:val="20"/>
          <w:szCs w:val="20"/>
        </w:rPr>
        <w:t xml:space="preserve"> </w:t>
      </w:r>
      <w:r>
        <w:rPr>
          <w:color w:themeColor="text1" w:val="000000"/>
          <w:sz w:val="20"/>
          <w:szCs w:val="20"/>
        </w:rPr>
        <w:t>caches.</w:t>
      </w:r>
    </w:p>
    <w:p>
      <w:pPr>
        <w:pStyle w:val="ListParagraph"/>
        <w:widowControl w:val="false"/>
        <w:numPr>
          <w:ilvl w:val="1"/>
          <w:numId w:val="163"/>
        </w:numPr>
        <w:tabs>
          <w:tab w:val="clear" w:pos="720"/>
          <w:tab w:val="left" w:pos="1208" w:leader="none"/>
        </w:tabs>
        <w:overflowPunct w:val="false"/>
        <w:spacing w:lineRule="auto" w:line="336" w:before="4" w:after="0"/>
        <w:ind w:firstLine="64" w:left="859" w:right="334"/>
        <w:contextualSpacing w:val="false"/>
        <w:rPr>
          <w:color w:themeColor="text1" w:val="000000"/>
          <w:sz w:val="20"/>
          <w:szCs w:val="20"/>
        </w:rPr>
      </w:pPr>
      <w:r>
        <w:rPr>
          <w:color w:themeColor="text1" w:val="000000"/>
          <w:sz w:val="20"/>
          <w:szCs w:val="20"/>
        </w:rPr>
        <w:t>Virtual memory and implementing protection with virtual memory (if time</w:t>
      </w:r>
      <w:r>
        <w:rPr>
          <w:color w:themeColor="text1" w:val="000000"/>
          <w:spacing w:val="-22"/>
          <w:sz w:val="20"/>
          <w:szCs w:val="20"/>
        </w:rPr>
        <w:t xml:space="preserve"> </w:t>
      </w:r>
      <w:r>
        <w:rPr>
          <w:color w:themeColor="text1" w:val="000000"/>
          <w:sz w:val="20"/>
          <w:szCs w:val="20"/>
        </w:rPr>
        <w:t>permits).</w:t>
      </w:r>
      <w:bookmarkStart w:id="178" w:name="Chapter_6%253A_Parallel_Processors_from_"/>
      <w:bookmarkEnd w:id="178"/>
      <w:r>
        <w:rPr>
          <w:color w:themeColor="text1" w:val="000000"/>
          <w:sz w:val="20"/>
          <w:szCs w:val="20"/>
        </w:rPr>
        <w:t xml:space="preserve"> Chapter 6: Parallel Processors from Client to</w:t>
      </w:r>
      <w:r>
        <w:rPr>
          <w:color w:themeColor="text1" w:val="000000"/>
          <w:spacing w:val="-3"/>
          <w:sz w:val="20"/>
          <w:szCs w:val="20"/>
        </w:rPr>
        <w:t xml:space="preserve"> </w:t>
      </w:r>
      <w:r>
        <w:rPr>
          <w:color w:themeColor="text1" w:val="000000"/>
          <w:sz w:val="20"/>
          <w:szCs w:val="20"/>
        </w:rPr>
        <w:t>Cloud</w:t>
      </w:r>
    </w:p>
    <w:p>
      <w:pPr>
        <w:pStyle w:val="ListParagraph"/>
        <w:widowControl w:val="false"/>
        <w:numPr>
          <w:ilvl w:val="1"/>
          <w:numId w:val="163"/>
        </w:numPr>
        <w:tabs>
          <w:tab w:val="clear" w:pos="720"/>
          <w:tab w:val="left" w:pos="1208" w:leader="none"/>
        </w:tabs>
        <w:overflowPunct w:val="false"/>
        <w:spacing w:lineRule="exact" w:line="242" w:before="0" w:after="0"/>
        <w:ind w:hanging="284" w:left="1208"/>
        <w:contextualSpacing w:val="false"/>
        <w:rPr>
          <w:color w:themeColor="text1" w:val="000000"/>
          <w:sz w:val="20"/>
          <w:szCs w:val="20"/>
        </w:rPr>
      </w:pPr>
      <w:r>
        <w:rPr>
          <w:color w:themeColor="text1" w:val="000000"/>
          <w:sz w:val="20"/>
          <w:szCs w:val="20"/>
        </w:rPr>
        <w:t>Parallel programming, the speed-up problem, and Amdahl's</w:t>
      </w:r>
      <w:r>
        <w:rPr>
          <w:color w:themeColor="text1" w:val="000000"/>
          <w:spacing w:val="-2"/>
          <w:sz w:val="20"/>
          <w:szCs w:val="20"/>
        </w:rPr>
        <w:t xml:space="preserve"> </w:t>
      </w:r>
      <w:r>
        <w:rPr>
          <w:color w:themeColor="text1" w:val="000000"/>
          <w:sz w:val="20"/>
          <w:szCs w:val="20"/>
        </w:rPr>
        <w:t>Law.</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SISD, SIMD, MISD, and MIMD</w:t>
      </w:r>
      <w:r>
        <w:rPr>
          <w:color w:themeColor="text1" w:val="000000"/>
          <w:spacing w:val="1"/>
          <w:sz w:val="20"/>
          <w:szCs w:val="20"/>
        </w:rPr>
        <w:t xml:space="preserve"> </w:t>
      </w:r>
      <w:r>
        <w:rPr>
          <w:color w:themeColor="text1" w:val="000000"/>
          <w:sz w:val="20"/>
          <w:szCs w:val="20"/>
        </w:rPr>
        <w:t>architectures.</w:t>
      </w:r>
    </w:p>
    <w:p>
      <w:pPr>
        <w:pStyle w:val="ListParagraph"/>
        <w:widowControl w:val="false"/>
        <w:numPr>
          <w:ilvl w:val="1"/>
          <w:numId w:val="163"/>
        </w:numPr>
        <w:tabs>
          <w:tab w:val="clear" w:pos="720"/>
          <w:tab w:val="left" w:pos="1208" w:leader="none"/>
        </w:tabs>
        <w:overflowPunct w:val="false"/>
        <w:spacing w:lineRule="exact" w:line="293" w:before="0" w:after="0"/>
        <w:ind w:hanging="284" w:left="1208"/>
        <w:contextualSpacing w:val="false"/>
        <w:rPr>
          <w:color w:themeColor="text1" w:val="000000"/>
          <w:sz w:val="20"/>
          <w:szCs w:val="20"/>
        </w:rPr>
      </w:pPr>
      <w:r>
        <w:rPr>
          <w:color w:themeColor="text1" w:val="000000"/>
          <w:sz w:val="20"/>
          <w:szCs w:val="20"/>
        </w:rPr>
        <w:t>Hardware</w:t>
      </w:r>
      <w:r>
        <w:rPr>
          <w:color w:themeColor="text1" w:val="000000"/>
          <w:spacing w:val="-2"/>
          <w:sz w:val="20"/>
          <w:szCs w:val="20"/>
        </w:rPr>
        <w:t xml:space="preserve"> </w:t>
      </w:r>
      <w:r>
        <w:rPr>
          <w:color w:themeColor="text1" w:val="000000"/>
          <w:sz w:val="20"/>
          <w:szCs w:val="20"/>
        </w:rPr>
        <w:t>multithreading.</w:t>
      </w:r>
    </w:p>
    <w:p>
      <w:pPr>
        <w:sectPr>
          <w:headerReference w:type="default" r:id="rId101"/>
          <w:headerReference w:type="first" r:id="rId102"/>
          <w:footerReference w:type="default" r:id="rId103"/>
          <w:footerReference w:type="first" r:id="rId10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63"/>
        </w:numPr>
        <w:tabs>
          <w:tab w:val="clear" w:pos="720"/>
          <w:tab w:val="left" w:pos="1208" w:leader="none"/>
        </w:tabs>
        <w:overflowPunct w:val="false"/>
        <w:spacing w:before="1" w:after="0"/>
        <w:ind w:hanging="284" w:left="1208"/>
        <w:contextualSpacing w:val="false"/>
        <w:rPr>
          <w:color w:themeColor="text1" w:val="000000"/>
          <w:sz w:val="20"/>
          <w:szCs w:val="20"/>
        </w:rPr>
      </w:pPr>
      <w:r>
        <w:rPr>
          <w:color w:themeColor="text1" w:val="000000"/>
          <w:sz w:val="20"/>
          <w:szCs w:val="20"/>
        </w:rPr>
        <w:t>Multi-core and other shared memory</w:t>
      </w:r>
      <w:r>
        <w:rPr>
          <w:color w:themeColor="text1" w:val="000000"/>
          <w:spacing w:val="-3"/>
          <w:sz w:val="20"/>
          <w:szCs w:val="20"/>
        </w:rPr>
        <w:t xml:space="preserve"> </w:t>
      </w:r>
      <w:r>
        <w:rPr>
          <w:color w:themeColor="text1" w:val="000000"/>
          <w:sz w:val="20"/>
          <w:szCs w:val="20"/>
        </w:rPr>
        <w:t>processors.</w:t>
      </w:r>
      <w:r>
        <w:br w:type="page"/>
      </w:r>
    </w:p>
    <w:p>
      <w:pPr>
        <w:pStyle w:val="Normal"/>
        <w:keepNext w:val="true"/>
        <w:keepLines/>
        <w:spacing w:before="0" w:after="0"/>
        <w:ind w:left="500"/>
        <w:rPr>
          <w:color w:themeColor="text1" w:val="000000"/>
        </w:rPr>
      </w:pPr>
      <w:bookmarkStart w:id="179" w:name="CSE259_ABET_Syllabus_Lee"/>
      <w:bookmarkStart w:id="180" w:name="CSE240_ABET_Syllabus"/>
      <w:bookmarkEnd w:id="179"/>
      <w:bookmarkEnd w:id="180"/>
      <w:r>
        <w:rPr>
          <w:color w:themeColor="text1" w:val="000000"/>
        </w:rPr>
        <w:t>Computer Systems Engineering Course Syllabus</w:t>
      </w:r>
    </w:p>
    <w:p>
      <w:pPr>
        <w:pStyle w:val="Normal"/>
        <w:widowControl w:val="false"/>
        <w:tabs>
          <w:tab w:val="clear" w:pos="720"/>
          <w:tab w:val="left" w:pos="860" w:leader="none"/>
        </w:tabs>
        <w:overflowPunct w:val="false"/>
        <w:rPr>
          <w:color w:themeColor="text1" w:val="000000"/>
        </w:rPr>
      </w:pPr>
      <w:r>
        <w:rPr>
          <w:color w:themeColor="text1" w:val="000000"/>
        </w:rPr>
      </w:r>
    </w:p>
    <w:p>
      <w:pPr>
        <w:pStyle w:val="ListParagraph"/>
        <w:widowControl w:val="false"/>
        <w:numPr>
          <w:ilvl w:val="0"/>
          <w:numId w:val="162"/>
        </w:numPr>
        <w:tabs>
          <w:tab w:val="clear" w:pos="720"/>
          <w:tab w:val="left" w:pos="860" w:leader="none"/>
        </w:tabs>
        <w:overflowPunct w:val="false"/>
        <w:spacing w:before="0"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b/>
          <w:bCs/>
          <w:color w:themeColor="text1" w:val="000000"/>
        </w:rPr>
      </w:pPr>
      <w:r>
        <w:rPr>
          <w:b/>
          <w:bCs/>
          <w:color w:themeColor="text1" w:val="000000"/>
        </w:rPr>
        <w:t xml:space="preserve"> </w:t>
      </w:r>
      <w:r>
        <w:rPr>
          <w:b/>
          <w:bCs/>
          <w:color w:themeColor="text1" w:val="000000"/>
        </w:rPr>
        <w:t>CSE259 Logic in Computer Science</w:t>
      </w:r>
    </w:p>
    <w:p>
      <w:pPr>
        <w:pStyle w:val="BodyText"/>
        <w:overflowPunct w:val="false"/>
        <w:rPr>
          <w:color w:themeColor="text1" w:val="000000"/>
        </w:rPr>
      </w:pPr>
      <w:r>
        <w:rPr>
          <w:color w:themeColor="text1" w:val="000000"/>
        </w:rPr>
      </w:r>
    </w:p>
    <w:p>
      <w:pPr>
        <w:pStyle w:val="ListParagraph"/>
        <w:widowControl w:val="false"/>
        <w:numPr>
          <w:ilvl w:val="0"/>
          <w:numId w:val="162"/>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62"/>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Steven Osburn</w:t>
      </w:r>
    </w:p>
    <w:p>
      <w:pPr>
        <w:pStyle w:val="BodyText"/>
        <w:overflowPunct w:val="false"/>
        <w:rPr>
          <w:color w:themeColor="text1" w:val="000000"/>
        </w:rPr>
      </w:pPr>
      <w:r>
        <w:rPr>
          <w:color w:themeColor="text1" w:val="000000"/>
        </w:rPr>
      </w:r>
    </w:p>
    <w:p>
      <w:pPr>
        <w:pStyle w:val="ListParagraph"/>
        <w:widowControl w:val="false"/>
        <w:numPr>
          <w:ilvl w:val="0"/>
          <w:numId w:val="162"/>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Textbook</w:t>
      </w:r>
    </w:p>
    <w:p>
      <w:pPr>
        <w:pStyle w:val="BodyText"/>
        <w:overflowPunct w:val="false"/>
        <w:ind w:left="860" w:right="494"/>
        <w:rPr>
          <w:color w:themeColor="text1" w:val="000000"/>
        </w:rPr>
      </w:pPr>
      <w:r>
        <w:rPr>
          <w:color w:themeColor="text1" w:val="000000"/>
        </w:rPr>
        <w:t>Huth and Ryan, Logic in Computer Science: Modelling and Reasoning about Systems (2nd ed), Cambridge</w:t>
      </w:r>
    </w:p>
    <w:p>
      <w:pPr>
        <w:pStyle w:val="BodyText"/>
        <w:overflowPunct w:val="false"/>
        <w:rPr>
          <w:color w:themeColor="text1" w:val="000000"/>
        </w:rPr>
      </w:pPr>
      <w:r>
        <w:rPr>
          <w:color w:themeColor="text1" w:val="000000"/>
        </w:rPr>
      </w:r>
    </w:p>
    <w:p>
      <w:pPr>
        <w:pStyle w:val="ListParagraph"/>
        <w:widowControl w:val="false"/>
        <w:numPr>
          <w:ilvl w:val="0"/>
          <w:numId w:val="162"/>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62"/>
        </w:numPr>
        <w:tabs>
          <w:tab w:val="clear" w:pos="720"/>
          <w:tab w:val="left" w:pos="1580" w:leader="none"/>
        </w:tabs>
        <w:overflowPunct w:val="false"/>
        <w:spacing w:before="0" w:after="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139"/>
        <w:rPr>
          <w:color w:themeColor="text1" w:val="000000"/>
        </w:rPr>
      </w:pPr>
      <w:r>
        <w:rPr>
          <w:color w:themeColor="text1" w:val="000000"/>
        </w:rPr>
        <w:t>Logic has been called the calculus of computer science. The argument is that logic plays a fundamental role in computer science, similar to that played by calculus in physical sciences and other engineering disciplines. Indeed, logic plays an important role in computer architecture (Boolean logic, digital gates, hardware verification); software engineering (specification, verification); programming languages (semantics, type theory, logic programming); databases (relational algebra, database query language); artificial intelligence (automated theorem proving, knowledge representation); algorithms and theory of computation (complexity, computability, expressiveness). This course is a mathematically solid introduction to propositional logic, first order logic, logic programming, and their applications in computer</w:t>
      </w:r>
      <w:r>
        <w:rPr>
          <w:color w:themeColor="text1" w:val="000000"/>
          <w:spacing w:val="-3"/>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widowControl w:val="false"/>
        <w:numPr>
          <w:ilvl w:val="1"/>
          <w:numId w:val="162"/>
        </w:numPr>
        <w:tabs>
          <w:tab w:val="clear" w:pos="720"/>
          <w:tab w:val="left" w:pos="1580" w:leader="none"/>
        </w:tabs>
        <w:overflowPunct w:val="false"/>
        <w:spacing w:before="1" w:after="0"/>
        <w:contextualSpacing w:val="false"/>
        <w:rPr>
          <w:color w:themeColor="text1" w:val="000000"/>
        </w:rPr>
      </w:pPr>
      <w:r>
        <w:rPr>
          <w:color w:themeColor="text1" w:val="000000"/>
        </w:rPr>
        <w:t>Prerequisites</w:t>
      </w:r>
    </w:p>
    <w:p>
      <w:pPr>
        <w:pStyle w:val="BodyText"/>
        <w:overflowPunct w:val="false"/>
        <w:ind w:left="1580"/>
        <w:rPr>
          <w:color w:themeColor="text1" w:val="000000"/>
        </w:rPr>
      </w:pPr>
      <w:r>
        <w:rPr>
          <w:color w:themeColor="text1" w:val="000000"/>
        </w:rPr>
        <w:t xml:space="preserve"> </w:t>
      </w:r>
      <w:r>
        <w:rPr>
          <w:color w:themeColor="text1" w:val="000000"/>
        </w:rPr>
        <w:t>CSE205 with C or</w:t>
      </w:r>
      <w:r>
        <w:rPr>
          <w:color w:themeColor="text1" w:val="000000"/>
          <w:spacing w:val="-5"/>
        </w:rPr>
        <w:t xml:space="preserve"> </w:t>
      </w:r>
      <w:r>
        <w:rPr>
          <w:color w:themeColor="text1" w:val="000000"/>
        </w:rPr>
        <w:t>better</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1"/>
          <w:numId w:val="162"/>
        </w:numPr>
        <w:tabs>
          <w:tab w:val="clear" w:pos="720"/>
          <w:tab w:val="left" w:pos="1580" w:leader="none"/>
        </w:tabs>
        <w:overflowPunct w:val="false"/>
        <w:spacing w:before="0" w:after="0"/>
        <w:contextualSpacing w:val="false"/>
        <w:rPr>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widowControl w:val="false"/>
        <w:numPr>
          <w:ilvl w:val="0"/>
          <w:numId w:val="162"/>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62"/>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will</w:t>
      </w:r>
    </w:p>
    <w:p>
      <w:pPr>
        <w:pStyle w:val="ListParagraph"/>
        <w:widowControl w:val="false"/>
        <w:numPr>
          <w:ilvl w:val="2"/>
          <w:numId w:val="162"/>
        </w:numPr>
        <w:tabs>
          <w:tab w:val="clear" w:pos="720"/>
          <w:tab w:val="left" w:pos="1820" w:leader="none"/>
        </w:tabs>
        <w:overflowPunct w:val="false"/>
        <w:spacing w:before="0" w:after="0"/>
        <w:contextualSpacing w:val="false"/>
        <w:rPr>
          <w:color w:themeColor="text1" w:val="000000"/>
        </w:rPr>
      </w:pPr>
      <w:r>
        <w:rPr>
          <w:color w:themeColor="text1" w:val="000000"/>
        </w:rPr>
        <w:t>understand the syntax and semantics of propositional</w:t>
      </w:r>
      <w:r>
        <w:rPr>
          <w:color w:themeColor="text1" w:val="000000"/>
          <w:spacing w:val="-2"/>
        </w:rPr>
        <w:t xml:space="preserve"> </w:t>
      </w:r>
      <w:r>
        <w:rPr>
          <w:color w:themeColor="text1" w:val="000000"/>
        </w:rPr>
        <w:t>logic;</w:t>
      </w:r>
    </w:p>
    <w:p>
      <w:pPr>
        <w:pStyle w:val="ListParagraph"/>
        <w:widowControl w:val="false"/>
        <w:numPr>
          <w:ilvl w:val="2"/>
          <w:numId w:val="162"/>
        </w:numPr>
        <w:tabs>
          <w:tab w:val="clear" w:pos="720"/>
          <w:tab w:val="left" w:pos="1820" w:leader="none"/>
        </w:tabs>
        <w:overflowPunct w:val="false"/>
        <w:spacing w:before="0" w:after="0"/>
        <w:contextualSpacing w:val="false"/>
        <w:rPr>
          <w:color w:themeColor="text1" w:val="000000"/>
        </w:rPr>
      </w:pPr>
      <w:r>
        <w:rPr>
          <w:color w:themeColor="text1" w:val="000000"/>
        </w:rPr>
        <w:t>understand the syntax and semantics of ﬁrst-order</w:t>
      </w:r>
      <w:r>
        <w:rPr>
          <w:color w:themeColor="text1" w:val="000000"/>
          <w:spacing w:val="-3"/>
        </w:rPr>
        <w:t xml:space="preserve"> </w:t>
      </w:r>
      <w:r>
        <w:rPr>
          <w:color w:themeColor="text1" w:val="000000"/>
        </w:rPr>
        <w:t>logic;</w:t>
      </w:r>
    </w:p>
    <w:p>
      <w:pPr>
        <w:pStyle w:val="ListParagraph"/>
        <w:widowControl w:val="false"/>
        <w:numPr>
          <w:ilvl w:val="2"/>
          <w:numId w:val="162"/>
        </w:numPr>
        <w:tabs>
          <w:tab w:val="clear" w:pos="720"/>
          <w:tab w:val="left" w:pos="1820" w:leader="none"/>
        </w:tabs>
        <w:overflowPunct w:val="false"/>
        <w:spacing w:before="0" w:after="0"/>
        <w:contextualSpacing w:val="false"/>
        <w:rPr>
          <w:color w:themeColor="text1" w:val="000000"/>
        </w:rPr>
      </w:pPr>
      <w:r>
        <w:rPr>
          <w:color w:themeColor="text1" w:val="000000"/>
        </w:rPr>
        <w:t>understand how to prove various properties of logical</w:t>
      </w:r>
      <w:r>
        <w:rPr>
          <w:color w:themeColor="text1" w:val="000000"/>
          <w:spacing w:val="-5"/>
        </w:rPr>
        <w:t xml:space="preserve"> </w:t>
      </w:r>
      <w:r>
        <w:rPr>
          <w:color w:themeColor="text1" w:val="000000"/>
        </w:rPr>
        <w:t>systems;</w:t>
      </w:r>
    </w:p>
    <w:p>
      <w:pPr>
        <w:pStyle w:val="ListParagraph"/>
        <w:widowControl w:val="false"/>
        <w:numPr>
          <w:ilvl w:val="2"/>
          <w:numId w:val="162"/>
        </w:numPr>
        <w:tabs>
          <w:tab w:val="clear" w:pos="720"/>
          <w:tab w:val="left" w:pos="1820" w:leader="none"/>
        </w:tabs>
        <w:overflowPunct w:val="false"/>
        <w:spacing w:before="0" w:after="0"/>
        <w:contextualSpacing w:val="false"/>
        <w:rPr>
          <w:color w:themeColor="text1" w:val="000000"/>
        </w:rPr>
      </w:pPr>
      <w:r>
        <w:rPr>
          <w:color w:themeColor="text1" w:val="000000"/>
        </w:rPr>
        <w:t>understand the role of logic in computer</w:t>
      </w:r>
      <w:r>
        <w:rPr>
          <w:color w:themeColor="text1" w:val="000000"/>
          <w:spacing w:val="-4"/>
        </w:rPr>
        <w:t xml:space="preserve"> </w:t>
      </w:r>
      <w:r>
        <w:rPr>
          <w:color w:themeColor="text1" w:val="000000"/>
        </w:rPr>
        <w:t>science;</w:t>
      </w:r>
    </w:p>
    <w:p>
      <w:pPr>
        <w:pStyle w:val="ListParagraph"/>
        <w:widowControl w:val="false"/>
        <w:numPr>
          <w:ilvl w:val="2"/>
          <w:numId w:val="162"/>
        </w:numPr>
        <w:tabs>
          <w:tab w:val="clear" w:pos="720"/>
          <w:tab w:val="left" w:pos="1820" w:leader="none"/>
        </w:tabs>
        <w:overflowPunct w:val="false"/>
        <w:spacing w:before="0" w:after="0"/>
        <w:contextualSpacing w:val="false"/>
        <w:rPr>
          <w:color w:themeColor="text1" w:val="000000"/>
        </w:rPr>
      </w:pPr>
      <w:r>
        <w:rPr>
          <w:color w:themeColor="text1" w:val="000000"/>
        </w:rPr>
        <w:t>be able to use a logic programming language and its</w:t>
      </w:r>
      <w:r>
        <w:rPr>
          <w:color w:themeColor="text1" w:val="000000"/>
          <w:spacing w:val="-7"/>
        </w:rPr>
        <w:t xml:space="preserve"> </w:t>
      </w:r>
      <w:r>
        <w:rPr>
          <w:color w:themeColor="text1" w:val="000000"/>
        </w:rPr>
        <w:t>implementations.</w:t>
      </w:r>
    </w:p>
    <w:p>
      <w:pPr>
        <w:pStyle w:val="ListParagraph"/>
        <w:widowControl w:val="false"/>
        <w:numPr>
          <w:ilvl w:val="2"/>
          <w:numId w:val="162"/>
        </w:numPr>
        <w:tabs>
          <w:tab w:val="clear" w:pos="720"/>
          <w:tab w:val="left" w:pos="1820" w:leader="none"/>
        </w:tabs>
        <w:overflowPunct w:val="false"/>
        <w:spacing w:before="0" w:after="0"/>
        <w:contextualSpacing w:val="false"/>
        <w:rPr>
          <w:color w:themeColor="text1" w:val="000000"/>
        </w:rPr>
      </w:pPr>
      <w:r>
        <w:rPr>
          <w:color w:themeColor="text1" w:val="000000"/>
        </w:rPr>
      </w:r>
    </w:p>
    <w:p>
      <w:pPr>
        <w:pStyle w:val="ListParagraph"/>
        <w:widowControl w:val="false"/>
        <w:numPr>
          <w:ilvl w:val="1"/>
          <w:numId w:val="162"/>
        </w:numPr>
        <w:tabs>
          <w:tab w:val="clear" w:pos="720"/>
          <w:tab w:val="left" w:pos="1580" w:leader="none"/>
        </w:tabs>
        <w:overflowPunct w:val="false"/>
        <w:spacing w:before="79"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579" w:right="642"/>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BodyText"/>
        <w:overflowPunct w:val="false"/>
        <w:ind w:left="1579" w:right="642"/>
        <w:rPr>
          <w:color w:themeColor="text1" w:val="000000"/>
        </w:rPr>
      </w:pPr>
      <w:r>
        <w:rPr>
          <w:color w:themeColor="text1" w:val="000000"/>
        </w:rPr>
      </w:r>
    </w:p>
    <w:p>
      <w:pPr>
        <w:pStyle w:val="BodyText"/>
        <w:overflowPunct w:val="false"/>
        <w:ind w:left="1580" w:right="519"/>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 assessed)</w:t>
      </w:r>
    </w:p>
    <w:p>
      <w:pPr>
        <w:pStyle w:val="BodyText"/>
        <w:overflowPunct w:val="false"/>
        <w:ind w:left="1580" w:right="519"/>
        <w:jc w:val="both"/>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(6) an ability to develop and conduct appropriate experimentation, analyze and interpret data, and use engineering judgment to draw conclusions. (addressed, not assessed)</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62"/>
        </w:numPr>
        <w:tabs>
          <w:tab w:val="clear" w:pos="720"/>
          <w:tab w:val="left" w:pos="860" w:leader="none"/>
        </w:tabs>
        <w:overflowPunct w:val="false"/>
        <w:spacing w:lineRule="exact" w:line="276" w:before="0" w:after="0"/>
        <w:contextualSpacing w:val="false"/>
        <w:rPr>
          <w:color w:themeColor="text1" w:val="000000"/>
        </w:rPr>
      </w:pPr>
      <w:r>
        <w:rPr>
          <w:color w:themeColor="text1" w:val="000000"/>
        </w:rPr>
        <w:t>Topics</w:t>
      </w:r>
    </w:p>
    <w:p>
      <w:pPr>
        <w:pStyle w:val="ListParagraph"/>
        <w:widowControl w:val="false"/>
        <w:numPr>
          <w:ilvl w:val="0"/>
          <w:numId w:val="161"/>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Introduction: What is</w:t>
      </w:r>
      <w:r>
        <w:rPr>
          <w:color w:themeColor="text1" w:val="000000"/>
          <w:spacing w:val="-1"/>
        </w:rPr>
        <w:t xml:space="preserve"> </w:t>
      </w:r>
      <w:r>
        <w:rPr>
          <w:color w:themeColor="text1" w:val="000000"/>
        </w:rPr>
        <w:t>Logic</w:t>
      </w:r>
    </w:p>
    <w:p>
      <w:pPr>
        <w:pStyle w:val="ListParagraph"/>
        <w:widowControl w:val="false"/>
        <w:numPr>
          <w:ilvl w:val="1"/>
          <w:numId w:val="161"/>
        </w:numPr>
        <w:tabs>
          <w:tab w:val="clear" w:pos="720"/>
          <w:tab w:val="left" w:pos="1940" w:leader="none"/>
        </w:tabs>
        <w:overflowPunct w:val="false"/>
        <w:spacing w:lineRule="exact" w:line="275" w:before="0" w:after="0"/>
        <w:contextualSpacing w:val="false"/>
        <w:rPr>
          <w:color w:themeColor="text1" w:val="000000"/>
        </w:rPr>
      </w:pPr>
      <w:r>
        <w:rPr>
          <w:color w:themeColor="text1" w:val="000000"/>
        </w:rPr>
        <w:t>Overview of logic in computer</w:t>
      </w:r>
      <w:r>
        <w:rPr>
          <w:color w:themeColor="text1" w:val="000000"/>
          <w:spacing w:val="-5"/>
        </w:rPr>
        <w:t xml:space="preserve"> </w:t>
      </w:r>
      <w:r>
        <w:rPr>
          <w:color w:themeColor="text1" w:val="000000"/>
        </w:rPr>
        <w:t>science</w:t>
      </w:r>
    </w:p>
    <w:p>
      <w:pPr>
        <w:pStyle w:val="ListParagraph"/>
        <w:widowControl w:val="false"/>
        <w:numPr>
          <w:ilvl w:val="0"/>
          <w:numId w:val="161"/>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Propositional Logic:</w:t>
      </w:r>
      <w:r>
        <w:rPr>
          <w:color w:themeColor="text1" w:val="000000"/>
          <w:spacing w:val="-1"/>
        </w:rPr>
        <w:t xml:space="preserve"> </w:t>
      </w:r>
      <w:r>
        <w:rPr>
          <w:color w:themeColor="text1" w:val="000000"/>
        </w:rPr>
        <w:t>Syntax</w:t>
      </w:r>
    </w:p>
    <w:p>
      <w:pPr>
        <w:pStyle w:val="ListParagraph"/>
        <w:widowControl w:val="false"/>
        <w:numPr>
          <w:ilvl w:val="1"/>
          <w:numId w:val="161"/>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Well-formed</w:t>
      </w:r>
      <w:r>
        <w:rPr>
          <w:color w:themeColor="text1" w:val="000000"/>
          <w:spacing w:val="1"/>
        </w:rPr>
        <w:t xml:space="preserve"> </w:t>
      </w:r>
      <w:r>
        <w:rPr>
          <w:color w:themeColor="text1" w:val="000000"/>
        </w:rPr>
        <w:t>formulas</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Induction: strong induction, structural</w:t>
      </w:r>
      <w:r>
        <w:rPr>
          <w:color w:themeColor="text1" w:val="000000"/>
          <w:spacing w:val="-1"/>
        </w:rPr>
        <w:t xml:space="preserve"> </w:t>
      </w:r>
      <w:r>
        <w:rPr>
          <w:color w:themeColor="text1" w:val="000000"/>
        </w:rPr>
        <w:t>induction</w:t>
      </w:r>
    </w:p>
    <w:p>
      <w:pPr>
        <w:pStyle w:val="ListParagraph"/>
        <w:widowControl w:val="false"/>
        <w:numPr>
          <w:ilvl w:val="0"/>
          <w:numId w:val="16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Propositional Logic:</w:t>
      </w:r>
      <w:r>
        <w:rPr>
          <w:color w:themeColor="text1" w:val="000000"/>
          <w:spacing w:val="-1"/>
        </w:rPr>
        <w:t xml:space="preserve"> </w:t>
      </w:r>
      <w:r>
        <w:rPr>
          <w:color w:themeColor="text1" w:val="000000"/>
        </w:rPr>
        <w:t>Semantics</w:t>
      </w:r>
    </w:p>
    <w:p>
      <w:pPr>
        <w:pStyle w:val="ListParagraph"/>
        <w:widowControl w:val="false"/>
        <w:numPr>
          <w:ilvl w:val="1"/>
          <w:numId w:val="161"/>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Interpretations, truth tables,</w:t>
      </w:r>
      <w:r>
        <w:rPr>
          <w:color w:themeColor="text1" w:val="000000"/>
          <w:spacing w:val="-1"/>
        </w:rPr>
        <w:t xml:space="preserve"> </w:t>
      </w:r>
      <w:r>
        <w:rPr>
          <w:color w:themeColor="text1" w:val="000000"/>
        </w:rPr>
        <w:t>satisfaction</w:t>
      </w:r>
    </w:p>
    <w:p>
      <w:pPr>
        <w:pStyle w:val="ListParagraph"/>
        <w:widowControl w:val="false"/>
        <w:numPr>
          <w:ilvl w:val="1"/>
          <w:numId w:val="161"/>
        </w:numPr>
        <w:tabs>
          <w:tab w:val="clear" w:pos="720"/>
          <w:tab w:val="left" w:pos="1940" w:leader="none"/>
        </w:tabs>
        <w:overflowPunct w:val="false"/>
        <w:spacing w:before="0" w:after="0"/>
        <w:contextualSpacing w:val="false"/>
        <w:rPr>
          <w:color w:themeColor="text1" w:val="000000"/>
        </w:rPr>
      </w:pPr>
      <w:r>
        <w:rPr>
          <w:color w:themeColor="text1" w:val="000000"/>
        </w:rPr>
        <w:t>Satisﬁability, entailment,</w:t>
      </w:r>
      <w:r>
        <w:rPr>
          <w:color w:themeColor="text1" w:val="000000"/>
          <w:spacing w:val="-4"/>
        </w:rPr>
        <w:t xml:space="preserve"> </w:t>
      </w:r>
      <w:r>
        <w:rPr>
          <w:color w:themeColor="text1" w:val="000000"/>
        </w:rPr>
        <w:t>tautologies</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Conjunctive/disjunctive normal</w:t>
      </w:r>
      <w:r>
        <w:rPr>
          <w:color w:themeColor="text1" w:val="000000"/>
          <w:spacing w:val="-5"/>
        </w:rPr>
        <w:t xml:space="preserve"> </w:t>
      </w:r>
      <w:r>
        <w:rPr>
          <w:color w:themeColor="text1" w:val="000000"/>
        </w:rPr>
        <w:t>form</w:t>
      </w:r>
    </w:p>
    <w:p>
      <w:pPr>
        <w:pStyle w:val="ListParagraph"/>
        <w:widowControl w:val="false"/>
        <w:numPr>
          <w:ilvl w:val="0"/>
          <w:numId w:val="16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Propositional Logic: Proof</w:t>
      </w:r>
      <w:r>
        <w:rPr>
          <w:color w:themeColor="text1" w:val="000000"/>
          <w:spacing w:val="-2"/>
        </w:rPr>
        <w:t xml:space="preserve"> </w:t>
      </w:r>
      <w:r>
        <w:rPr>
          <w:color w:themeColor="text1" w:val="000000"/>
        </w:rPr>
        <w:t>Theory</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Deduction: axioms and inferences in natural</w:t>
      </w:r>
      <w:r>
        <w:rPr>
          <w:color w:themeColor="text1" w:val="000000"/>
          <w:spacing w:val="-2"/>
        </w:rPr>
        <w:t xml:space="preserve"> </w:t>
      </w:r>
      <w:r>
        <w:rPr>
          <w:color w:themeColor="text1" w:val="000000"/>
        </w:rPr>
        <w:t>deduction</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Soundness and completeness of propositional</w:t>
      </w:r>
      <w:r>
        <w:rPr>
          <w:color w:themeColor="text1" w:val="000000"/>
          <w:spacing w:val="-2"/>
        </w:rPr>
        <w:t xml:space="preserve"> </w:t>
      </w:r>
      <w:r>
        <w:rPr>
          <w:color w:themeColor="text1" w:val="000000"/>
        </w:rPr>
        <w:t>logic</w:t>
      </w:r>
    </w:p>
    <w:p>
      <w:pPr>
        <w:pStyle w:val="ListParagraph"/>
        <w:widowControl w:val="false"/>
        <w:numPr>
          <w:ilvl w:val="0"/>
          <w:numId w:val="161"/>
        </w:numPr>
        <w:tabs>
          <w:tab w:val="clear" w:pos="720"/>
          <w:tab w:val="left" w:pos="1580" w:leader="none"/>
        </w:tabs>
        <w:overflowPunct w:val="false"/>
        <w:spacing w:lineRule="exact" w:line="294" w:before="0" w:after="0"/>
        <w:ind w:hanging="361" w:left="1580"/>
        <w:contextualSpacing w:val="false"/>
        <w:rPr>
          <w:color w:themeColor="text1" w:val="000000"/>
        </w:rPr>
      </w:pPr>
      <w:r>
        <w:rPr>
          <w:color w:themeColor="text1" w:val="000000"/>
        </w:rPr>
        <w:t>First-order Logic: Syntax and Semantics</w:t>
      </w:r>
    </w:p>
    <w:p>
      <w:pPr>
        <w:pStyle w:val="ListParagraph"/>
        <w:widowControl w:val="false"/>
        <w:numPr>
          <w:ilvl w:val="1"/>
          <w:numId w:val="161"/>
        </w:numPr>
        <w:tabs>
          <w:tab w:val="clear" w:pos="720"/>
          <w:tab w:val="left" w:pos="1940" w:leader="none"/>
        </w:tabs>
        <w:overflowPunct w:val="false"/>
        <w:spacing w:before="2" w:after="0"/>
        <w:contextualSpacing w:val="false"/>
        <w:rPr>
          <w:color w:themeColor="text1" w:val="000000"/>
        </w:rPr>
      </w:pPr>
      <w:r>
        <w:rPr>
          <w:color w:themeColor="text1" w:val="000000"/>
        </w:rPr>
        <w:t>Terms, well-formed</w:t>
      </w:r>
      <w:r>
        <w:rPr>
          <w:color w:themeColor="text1" w:val="000000"/>
          <w:spacing w:val="-1"/>
        </w:rPr>
        <w:t xml:space="preserve"> </w:t>
      </w:r>
      <w:r>
        <w:rPr>
          <w:color w:themeColor="text1" w:val="000000"/>
        </w:rPr>
        <w:t>formulas</w:t>
      </w:r>
    </w:p>
    <w:p>
      <w:pPr>
        <w:pStyle w:val="ListParagraph"/>
        <w:widowControl w:val="false"/>
        <w:numPr>
          <w:ilvl w:val="1"/>
          <w:numId w:val="161"/>
        </w:numPr>
        <w:tabs>
          <w:tab w:val="clear" w:pos="720"/>
          <w:tab w:val="left" w:pos="1940" w:leader="none"/>
        </w:tabs>
        <w:overflowPunct w:val="false"/>
        <w:spacing w:before="0" w:after="0"/>
        <w:contextualSpacing w:val="false"/>
        <w:rPr>
          <w:color w:themeColor="text1" w:val="000000"/>
        </w:rPr>
      </w:pPr>
      <w:r>
        <w:rPr>
          <w:color w:themeColor="text1" w:val="000000"/>
        </w:rPr>
        <w:t>Interpretations,</w:t>
      </w:r>
      <w:r>
        <w:rPr>
          <w:color w:themeColor="text1" w:val="000000"/>
          <w:spacing w:val="-1"/>
        </w:rPr>
        <w:t xml:space="preserve"> </w:t>
      </w:r>
      <w:r>
        <w:rPr>
          <w:color w:themeColor="text1" w:val="000000"/>
        </w:rPr>
        <w:t>satisfaction</w:t>
      </w:r>
    </w:p>
    <w:p>
      <w:pPr>
        <w:pStyle w:val="ListParagraph"/>
        <w:widowControl w:val="false"/>
        <w:numPr>
          <w:ilvl w:val="1"/>
          <w:numId w:val="161"/>
        </w:numPr>
        <w:tabs>
          <w:tab w:val="clear" w:pos="720"/>
          <w:tab w:val="left" w:pos="1940" w:leader="none"/>
        </w:tabs>
        <w:overflowPunct w:val="false"/>
        <w:spacing w:before="0" w:after="0"/>
        <w:contextualSpacing w:val="false"/>
        <w:rPr>
          <w:color w:themeColor="text1" w:val="000000"/>
        </w:rPr>
      </w:pPr>
      <w:r>
        <w:rPr>
          <w:color w:themeColor="text1" w:val="000000"/>
        </w:rPr>
        <w:t>Satisﬁability, entailment,</w:t>
      </w:r>
      <w:r>
        <w:rPr>
          <w:color w:themeColor="text1" w:val="000000"/>
          <w:spacing w:val="-4"/>
        </w:rPr>
        <w:t xml:space="preserve"> </w:t>
      </w:r>
      <w:r>
        <w:rPr>
          <w:color w:themeColor="text1" w:val="000000"/>
        </w:rPr>
        <w:t>validity</w:t>
      </w:r>
    </w:p>
    <w:p>
      <w:pPr>
        <w:pStyle w:val="ListParagraph"/>
        <w:widowControl w:val="false"/>
        <w:numPr>
          <w:ilvl w:val="1"/>
          <w:numId w:val="161"/>
        </w:numPr>
        <w:tabs>
          <w:tab w:val="clear" w:pos="720"/>
          <w:tab w:val="left" w:pos="1940" w:leader="none"/>
        </w:tabs>
        <w:overflowPunct w:val="false"/>
        <w:spacing w:before="0" w:after="0"/>
        <w:ind w:hanging="360" w:left="1940" w:right="493"/>
        <w:contextualSpacing w:val="false"/>
        <w:rPr>
          <w:color w:themeColor="text1" w:val="000000"/>
        </w:rPr>
      </w:pPr>
      <w:r>
        <w:rPr>
          <w:color w:themeColor="text1" w:val="000000"/>
        </w:rPr>
        <w:t>Normal forms: prenex normal form, negation normal form, Skolem normal form</w:t>
      </w:r>
    </w:p>
    <w:p>
      <w:pPr>
        <w:pStyle w:val="ListParagraph"/>
        <w:widowControl w:val="false"/>
        <w:numPr>
          <w:ilvl w:val="1"/>
          <w:numId w:val="161"/>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Substitution</w:t>
      </w:r>
    </w:p>
    <w:p>
      <w:pPr>
        <w:pStyle w:val="ListParagraph"/>
        <w:widowControl w:val="false"/>
        <w:numPr>
          <w:ilvl w:val="0"/>
          <w:numId w:val="161"/>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First-order Logic: Proof</w:t>
      </w:r>
      <w:r>
        <w:rPr>
          <w:color w:themeColor="text1" w:val="000000"/>
          <w:spacing w:val="-1"/>
        </w:rPr>
        <w:t xml:space="preserve"> </w:t>
      </w:r>
      <w:r>
        <w:rPr>
          <w:color w:themeColor="text1" w:val="000000"/>
        </w:rPr>
        <w:t>Theory</w:t>
      </w:r>
    </w:p>
    <w:p>
      <w:pPr>
        <w:pStyle w:val="ListParagraph"/>
        <w:widowControl w:val="false"/>
        <w:numPr>
          <w:ilvl w:val="1"/>
          <w:numId w:val="161"/>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Natural deduction for ﬁrst-order</w:t>
      </w:r>
      <w:r>
        <w:rPr>
          <w:color w:themeColor="text1" w:val="000000"/>
          <w:spacing w:val="-3"/>
        </w:rPr>
        <w:t xml:space="preserve"> </w:t>
      </w:r>
      <w:r>
        <w:rPr>
          <w:color w:themeColor="text1" w:val="000000"/>
        </w:rPr>
        <w:t>logic</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Soundness and completeness of ﬁrst-order</w:t>
      </w:r>
      <w:r>
        <w:rPr>
          <w:color w:themeColor="text1" w:val="000000"/>
          <w:spacing w:val="-3"/>
        </w:rPr>
        <w:t xml:space="preserve"> </w:t>
      </w:r>
      <w:r>
        <w:rPr>
          <w:color w:themeColor="text1" w:val="000000"/>
        </w:rPr>
        <w:t>logic</w:t>
      </w:r>
    </w:p>
    <w:p>
      <w:pPr>
        <w:pStyle w:val="ListParagraph"/>
        <w:widowControl w:val="false"/>
        <w:numPr>
          <w:ilvl w:val="0"/>
          <w:numId w:val="16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Logic Programming (Answer Set</w:t>
      </w:r>
      <w:r>
        <w:rPr>
          <w:color w:themeColor="text1" w:val="000000"/>
          <w:spacing w:val="-3"/>
        </w:rPr>
        <w:t xml:space="preserve"> </w:t>
      </w:r>
      <w:r>
        <w:rPr>
          <w:color w:themeColor="text1" w:val="000000"/>
        </w:rPr>
        <w:t>Programming)</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Deﬁnition of stable</w:t>
      </w:r>
      <w:r>
        <w:rPr>
          <w:color w:themeColor="text1" w:val="000000"/>
          <w:spacing w:val="-6"/>
        </w:rPr>
        <w:t xml:space="preserve"> </w:t>
      </w:r>
      <w:r>
        <w:rPr>
          <w:color w:themeColor="text1" w:val="000000"/>
        </w:rPr>
        <w:t>models</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Properties of stable</w:t>
      </w:r>
      <w:r>
        <w:rPr>
          <w:color w:themeColor="text1" w:val="000000"/>
          <w:spacing w:val="-6"/>
        </w:rPr>
        <w:t xml:space="preserve"> </w:t>
      </w:r>
      <w:r>
        <w:rPr>
          <w:color w:themeColor="text1" w:val="000000"/>
        </w:rPr>
        <w:t>models</w:t>
      </w:r>
    </w:p>
    <w:p>
      <w:pPr>
        <w:pStyle w:val="ListParagraph"/>
        <w:widowControl w:val="false"/>
        <w:numPr>
          <w:ilvl w:val="0"/>
          <w:numId w:val="16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Logic Programming</w:t>
      </w:r>
      <w:r>
        <w:rPr>
          <w:color w:themeColor="text1" w:val="000000"/>
          <w:spacing w:val="-6"/>
        </w:rPr>
        <w:t xml:space="preserve"> </w:t>
      </w:r>
      <w:r>
        <w:rPr>
          <w:color w:themeColor="text1" w:val="000000"/>
        </w:rPr>
        <w:t>Methodology</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Generate and</w:t>
      </w:r>
      <w:r>
        <w:rPr>
          <w:color w:themeColor="text1" w:val="000000"/>
          <w:spacing w:val="-2"/>
        </w:rPr>
        <w:t xml:space="preserve"> </w:t>
      </w:r>
      <w:r>
        <w:rPr>
          <w:color w:themeColor="text1" w:val="000000"/>
        </w:rPr>
        <w:t>test</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Generate, deﬁne, and</w:t>
      </w:r>
      <w:r>
        <w:rPr>
          <w:color w:themeColor="text1" w:val="000000"/>
          <w:spacing w:val="1"/>
        </w:rPr>
        <w:t xml:space="preserve"> </w:t>
      </w:r>
      <w:r>
        <w:rPr>
          <w:color w:themeColor="text1" w:val="000000"/>
        </w:rPr>
        <w:t>test</w:t>
      </w:r>
    </w:p>
    <w:p>
      <w:pPr>
        <w:pStyle w:val="ListParagraph"/>
        <w:widowControl w:val="false"/>
        <w:numPr>
          <w:ilvl w:val="0"/>
          <w:numId w:val="16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Puzzle Solving by Logic</w:t>
      </w:r>
      <w:r>
        <w:rPr>
          <w:color w:themeColor="text1" w:val="000000"/>
          <w:spacing w:val="-3"/>
        </w:rPr>
        <w:t xml:space="preserve"> </w:t>
      </w:r>
      <w:r>
        <w:rPr>
          <w:color w:themeColor="text1" w:val="000000"/>
        </w:rPr>
        <w:t>Programming</w:t>
      </w:r>
    </w:p>
    <w:p>
      <w:pPr>
        <w:pStyle w:val="ListParagraph"/>
        <w:widowControl w:val="false"/>
        <w:numPr>
          <w:ilvl w:val="1"/>
          <w:numId w:val="161"/>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Logic</w:t>
      </w:r>
      <w:r>
        <w:rPr>
          <w:color w:themeColor="text1" w:val="000000"/>
          <w:spacing w:val="-2"/>
        </w:rPr>
        <w:t xml:space="preserve"> </w:t>
      </w:r>
      <w:r>
        <w:rPr>
          <w:color w:themeColor="text1" w:val="000000"/>
        </w:rPr>
        <w:t>puzzles</w:t>
      </w:r>
    </w:p>
    <w:p>
      <w:pPr>
        <w:sectPr>
          <w:headerReference w:type="default" r:id="rId105"/>
          <w:headerReference w:type="first" r:id="rId106"/>
          <w:footerReference w:type="default" r:id="rId107"/>
          <w:footerReference w:type="first" r:id="rId10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61"/>
        </w:numPr>
        <w:tabs>
          <w:tab w:val="clear" w:pos="720"/>
          <w:tab w:val="left" w:pos="1940" w:leader="none"/>
        </w:tabs>
        <w:overflowPunct w:val="false"/>
        <w:spacing w:before="79" w:after="0"/>
        <w:contextualSpacing w:val="false"/>
        <w:rPr>
          <w:color w:themeColor="text1" w:val="000000"/>
        </w:rPr>
      </w:pPr>
      <w:r>
        <w:rPr>
          <w:color w:themeColor="text1" w:val="000000"/>
        </w:rPr>
        <w:t>Grid</w:t>
      </w:r>
      <w:r>
        <w:rPr>
          <w:color w:themeColor="text1" w:val="000000"/>
          <w:spacing w:val="-1"/>
        </w:rPr>
        <w:t xml:space="preserve"> </w:t>
      </w:r>
      <w:r>
        <w:rPr>
          <w:color w:themeColor="text1" w:val="000000"/>
        </w:rPr>
        <w:t>puzzles</w:t>
      </w:r>
      <w:r>
        <w:br w:type="page"/>
      </w:r>
    </w:p>
    <w:p>
      <w:pPr>
        <w:pStyle w:val="Normal"/>
        <w:keepNext w:val="true"/>
        <w:keepLines/>
        <w:spacing w:before="0" w:after="0"/>
        <w:ind w:left="50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60"/>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3"/>
        </w:rPr>
        <w:t xml:space="preserve"> </w:t>
      </w:r>
      <w:r>
        <w:rPr>
          <w:color w:themeColor="text1" w:val="000000"/>
        </w:rPr>
        <w:t>name</w:t>
      </w:r>
    </w:p>
    <w:p>
      <w:pPr>
        <w:pStyle w:val="ListParagraph"/>
        <w:widowControl w:val="false"/>
        <w:tabs>
          <w:tab w:val="clear" w:pos="720"/>
          <w:tab w:val="left" w:pos="860" w:leader="none"/>
        </w:tabs>
        <w:overflowPunct w:val="false"/>
        <w:spacing w:before="0" w:after="0"/>
        <w:ind w:left="860"/>
        <w:contextualSpacing w:val="false"/>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CSE301 Computing</w:t>
      </w:r>
      <w:r>
        <w:rPr>
          <w:b/>
          <w:bCs/>
          <w:color w:themeColor="text1" w:val="000000"/>
          <w:spacing w:val="-8"/>
        </w:rPr>
        <w:t xml:space="preserve"> </w:t>
      </w:r>
      <w:r>
        <w:rPr>
          <w:b/>
          <w:bCs/>
          <w:color w:themeColor="text1" w:val="000000"/>
        </w:rPr>
        <w:t>Ethics</w:t>
      </w:r>
    </w:p>
    <w:p>
      <w:pPr>
        <w:pStyle w:val="BodyText"/>
        <w:overflowPunct w:val="false"/>
        <w:rPr>
          <w:color w:themeColor="text1" w:val="000000"/>
        </w:rPr>
      </w:pPr>
      <w:r>
        <w:rPr>
          <w:color w:themeColor="text1" w:val="000000"/>
        </w:rPr>
      </w:r>
    </w:p>
    <w:p>
      <w:pPr>
        <w:pStyle w:val="ListParagraph"/>
        <w:widowControl w:val="false"/>
        <w:numPr>
          <w:ilvl w:val="0"/>
          <w:numId w:val="160"/>
        </w:numPr>
        <w:tabs>
          <w:tab w:val="clear" w:pos="720"/>
          <w:tab w:val="left" w:pos="860" w:leader="none"/>
        </w:tabs>
        <w:overflowPunct w:val="false"/>
        <w:spacing w:before="0" w:after="0"/>
        <w:ind w:hanging="360" w:left="860" w:right="198"/>
        <w:contextualSpacing w:val="false"/>
        <w:rPr>
          <w:color w:themeColor="text1" w:val="000000"/>
        </w:rPr>
      </w:pPr>
      <w:r>
        <w:rPr>
          <w:color w:themeColor="text1" w:val="000000"/>
        </w:rPr>
        <w:t>Credits, contact hours, and categorization of credits in Table 5-1 (math and basic</w:t>
      </w:r>
      <w:r>
        <w:rPr>
          <w:color w:themeColor="text1" w:val="000000"/>
          <w:spacing w:val="-22"/>
        </w:rPr>
        <w:t xml:space="preserve"> </w:t>
      </w:r>
      <w:r>
        <w:rPr>
          <w:color w:themeColor="text1" w:val="000000"/>
        </w:rPr>
        <w:t>science, engineering topic, and/or other).</w:t>
      </w:r>
    </w:p>
    <w:p>
      <w:pPr>
        <w:pStyle w:val="BodyText"/>
        <w:overflowPunct w:val="false"/>
        <w:ind w:left="860"/>
        <w:rPr>
          <w:color w:themeColor="text1" w:val="000000"/>
        </w:rPr>
      </w:pPr>
      <w:r>
        <w:rPr>
          <w:color w:themeColor="text1" w:val="000000"/>
        </w:rPr>
        <w:t>Credit hours: 1, iCourse</w:t>
      </w:r>
    </w:p>
    <w:p>
      <w:pPr>
        <w:pStyle w:val="BodyText"/>
        <w:overflowPunct w:val="false"/>
        <w:rPr>
          <w:color w:themeColor="text1" w:val="000000"/>
        </w:rPr>
      </w:pPr>
      <w:r>
        <w:rPr>
          <w:color w:themeColor="text1" w:val="000000"/>
        </w:rPr>
      </w:r>
    </w:p>
    <w:p>
      <w:pPr>
        <w:pStyle w:val="ListParagraph"/>
        <w:widowControl w:val="false"/>
        <w:numPr>
          <w:ilvl w:val="0"/>
          <w:numId w:val="160"/>
        </w:numPr>
        <w:tabs>
          <w:tab w:val="clear" w:pos="720"/>
          <w:tab w:val="left" w:pos="860" w:leader="none"/>
        </w:tabs>
        <w:overflowPunct w:val="false"/>
        <w:spacing w:before="0" w:after="0"/>
        <w:ind w:hanging="360" w:left="86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Dianne</w:t>
      </w:r>
      <w:r>
        <w:rPr>
          <w:color w:themeColor="text1" w:val="000000"/>
          <w:spacing w:val="-2"/>
        </w:rPr>
        <w:t xml:space="preserve"> </w:t>
      </w:r>
      <w:r>
        <w:rPr>
          <w:color w:themeColor="text1" w:val="000000"/>
        </w:rPr>
        <w:t>Hansford</w:t>
      </w:r>
    </w:p>
    <w:p>
      <w:pPr>
        <w:pStyle w:val="BodyText"/>
        <w:overflowPunct w:val="false"/>
        <w:rPr>
          <w:color w:themeColor="text1" w:val="000000"/>
        </w:rPr>
      </w:pPr>
      <w:r>
        <w:rPr>
          <w:color w:themeColor="text1" w:val="000000"/>
        </w:rPr>
      </w:r>
    </w:p>
    <w:p>
      <w:pPr>
        <w:pStyle w:val="ListParagraph"/>
        <w:widowControl w:val="false"/>
        <w:numPr>
          <w:ilvl w:val="0"/>
          <w:numId w:val="160"/>
        </w:numPr>
        <w:tabs>
          <w:tab w:val="clear" w:pos="720"/>
          <w:tab w:val="left" w:pos="860" w:leader="none"/>
        </w:tabs>
        <w:overflowPunct w:val="false"/>
        <w:spacing w:before="0" w:after="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ind w:left="860"/>
        <w:rPr>
          <w:color w:themeColor="text1" w:val="000000"/>
        </w:rPr>
      </w:pPr>
      <w:r>
        <w:rPr>
          <w:color w:themeColor="text1" w:val="000000"/>
        </w:rPr>
        <w:t>Ethics for the Information Age (8th Edition) by Michael J. Quinn, Pearson, 2020.</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60"/>
        </w:numPr>
        <w:tabs>
          <w:tab w:val="clear" w:pos="720"/>
          <w:tab w:val="left" w:pos="860" w:leader="none"/>
        </w:tabs>
        <w:overflowPunct w:val="false"/>
        <w:spacing w:before="0" w:after="0"/>
        <w:contextualSpacing w:val="false"/>
        <w:rPr>
          <w:color w:themeColor="text1" w:val="000000"/>
        </w:rPr>
      </w:pPr>
      <w:r>
        <w:rPr>
          <w:color w:themeColor="text1" w:val="000000"/>
        </w:rPr>
        <w:t>Specific course information</w:t>
      </w:r>
    </w:p>
    <w:p>
      <w:pPr>
        <w:pStyle w:val="ListParagraph"/>
        <w:widowControl w:val="false"/>
        <w:numPr>
          <w:ilvl w:val="1"/>
          <w:numId w:val="160"/>
        </w:numPr>
        <w:tabs>
          <w:tab w:val="clear" w:pos="720"/>
          <w:tab w:val="left" w:pos="360" w:leader="none"/>
        </w:tabs>
        <w:overflowPunct w:val="false"/>
        <w:spacing w:before="0" w:after="0"/>
        <w:ind w:hanging="1580" w:left="1580" w:right="6186"/>
        <w:contextualSpacing w:val="false"/>
        <w:jc w:val="right"/>
        <w:rPr>
          <w:color w:themeColor="text1" w:val="000000"/>
        </w:rPr>
      </w:pPr>
      <w:r>
        <w:rPr>
          <w:color w:themeColor="text1" w:val="000000"/>
        </w:rPr>
        <w:t>Course</w:t>
      </w:r>
      <w:r>
        <w:rPr>
          <w:color w:themeColor="text1" w:val="000000"/>
          <w:spacing w:val="-5"/>
        </w:rPr>
        <w:t xml:space="preserve"> </w:t>
      </w:r>
      <w:r>
        <w:rPr>
          <w:color w:themeColor="text1" w:val="000000"/>
        </w:rPr>
        <w:t>description:</w:t>
      </w:r>
    </w:p>
    <w:p>
      <w:pPr>
        <w:pStyle w:val="BodyText"/>
        <w:overflowPunct w:val="false"/>
        <w:ind w:left="1580"/>
        <w:rPr>
          <w:color w:themeColor="text1" w:val="000000"/>
        </w:rPr>
      </w:pPr>
      <w:r>
        <w:rPr>
          <w:color w:themeColor="text1" w:val="000000"/>
        </w:rPr>
        <w:t>Ethics for computing majors: history of computing, intellectual property, privacy, ethical frameworks, professional ethical responsibilities, and risks of computer- based systems.</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ind w:left="1580" w:right="440"/>
        <w:rPr>
          <w:color w:themeColor="text1" w:val="000000"/>
        </w:rPr>
      </w:pPr>
      <w:r>
        <w:rPr>
          <w:color w:themeColor="text1" w:val="000000"/>
        </w:rPr>
        <w:t>Computer Science BS or Computer Systems Engineering BSE major; CSE205 with C or better; FSE 100 with C or better OR Informatics BS major; CPI 101 with C or better; CSE205 with C or better</w:t>
      </w:r>
    </w:p>
    <w:p>
      <w:pPr>
        <w:pStyle w:val="ListParagraph"/>
        <w:widowControl w:val="false"/>
        <w:numPr>
          <w:ilvl w:val="1"/>
          <w:numId w:val="160"/>
        </w:numPr>
        <w:tabs>
          <w:tab w:val="clear" w:pos="720"/>
          <w:tab w:val="left" w:pos="1580" w:leader="none"/>
        </w:tabs>
        <w:overflowPunct w:val="false"/>
        <w:spacing w:before="1" w:after="0"/>
        <w:contextualSpacing w:val="false"/>
        <w:rPr>
          <w:color w:themeColor="text1" w:val="000000"/>
        </w:rPr>
      </w:pPr>
      <w:r>
        <w:rPr>
          <w:color w:themeColor="text1" w:val="000000"/>
        </w:rPr>
        <w:t>required course in the CSE program</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60"/>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60"/>
        </w:numPr>
        <w:tabs>
          <w:tab w:val="clear" w:pos="720"/>
          <w:tab w:val="left" w:pos="1580" w:leader="none"/>
        </w:tabs>
        <w:overflowPunct w:val="false"/>
        <w:spacing w:lineRule="exact" w:line="282" w:before="0" w:after="0"/>
        <w:contextualSpacing w:val="false"/>
        <w:rPr>
          <w:color w:themeColor="text1" w:val="000000"/>
        </w:rPr>
      </w:pPr>
      <w:bookmarkStart w:id="181" w:name="a._Outcomes%253A_Students_who_complete_t"/>
      <w:bookmarkEnd w:id="181"/>
      <w:r>
        <w:rPr>
          <w:color w:themeColor="text1" w:val="000000"/>
          <w:sz w:val="20"/>
          <w:szCs w:val="20"/>
        </w:rPr>
        <w:t>Outcomes:</w:t>
      </w:r>
    </w:p>
    <w:p>
      <w:pPr>
        <w:pStyle w:val="BodyText"/>
        <w:overflowPunct w:val="false"/>
        <w:spacing w:lineRule="exact" w:line="282"/>
        <w:ind w:left="1580"/>
        <w:rPr>
          <w:color w:themeColor="text1" w:val="000000"/>
        </w:rPr>
      </w:pPr>
      <w:r>
        <w:rPr>
          <w:color w:themeColor="text1" w:val="000000"/>
        </w:rPr>
        <w:t>Students who complete this course</w:t>
      </w:r>
    </w:p>
    <w:p>
      <w:pPr>
        <w:pStyle w:val="ListParagraph"/>
        <w:widowControl w:val="false"/>
        <w:numPr>
          <w:ilvl w:val="2"/>
          <w:numId w:val="160"/>
        </w:numPr>
        <w:tabs>
          <w:tab w:val="clear" w:pos="720"/>
          <w:tab w:val="left" w:pos="1940" w:leader="none"/>
        </w:tabs>
        <w:overflowPunct w:val="false"/>
        <w:spacing w:before="120" w:after="0"/>
        <w:ind w:hanging="360" w:left="1940" w:right="1050"/>
        <w:contextualSpacing w:val="false"/>
        <w:rPr>
          <w:color w:themeColor="text1" w:val="000000"/>
        </w:rPr>
      </w:pPr>
      <w:r>
        <w:rPr>
          <w:color w:themeColor="text1" w:val="000000"/>
        </w:rPr>
        <w:t>understand the contributions made by pioneers in mathematics and computer science</w:t>
      </w:r>
    </w:p>
    <w:p>
      <w:pPr>
        <w:pStyle w:val="ListParagraph"/>
        <w:widowControl w:val="false"/>
        <w:numPr>
          <w:ilvl w:val="2"/>
          <w:numId w:val="160"/>
        </w:numPr>
        <w:tabs>
          <w:tab w:val="clear" w:pos="720"/>
          <w:tab w:val="left" w:pos="1940" w:leader="none"/>
        </w:tabs>
        <w:overflowPunct w:val="false"/>
        <w:spacing w:before="0" w:after="0"/>
        <w:ind w:hanging="360" w:left="1940" w:right="1031"/>
        <w:contextualSpacing w:val="false"/>
        <w:rPr>
          <w:color w:themeColor="text1" w:val="000000"/>
        </w:rPr>
      </w:pPr>
      <w:r>
        <w:rPr>
          <w:color w:themeColor="text1" w:val="000000"/>
        </w:rPr>
        <w:t>can demonstrate awareness of intellectual property rights, including copyrights and</w:t>
      </w:r>
      <w:r>
        <w:rPr>
          <w:color w:themeColor="text1" w:val="000000"/>
          <w:spacing w:val="-2"/>
        </w:rPr>
        <w:t xml:space="preserve"> </w:t>
      </w:r>
      <w:r>
        <w:rPr>
          <w:color w:themeColor="text1" w:val="000000"/>
        </w:rPr>
        <w:t>patents</w:t>
      </w:r>
    </w:p>
    <w:p>
      <w:pPr>
        <w:pStyle w:val="ListParagraph"/>
        <w:widowControl w:val="false"/>
        <w:numPr>
          <w:ilvl w:val="2"/>
          <w:numId w:val="160"/>
        </w:numPr>
        <w:tabs>
          <w:tab w:val="clear" w:pos="720"/>
          <w:tab w:val="left" w:pos="1940" w:leader="none"/>
        </w:tabs>
        <w:overflowPunct w:val="false"/>
        <w:spacing w:lineRule="exact" w:line="293" w:before="0" w:after="0"/>
        <w:contextualSpacing w:val="false"/>
        <w:rPr>
          <w:color w:themeColor="text1" w:val="000000"/>
        </w:rPr>
      </w:pPr>
      <w:r>
        <w:rPr>
          <w:color w:themeColor="text1" w:val="000000"/>
        </w:rPr>
        <w:t>understand issues associated with</w:t>
      </w:r>
      <w:r>
        <w:rPr>
          <w:color w:themeColor="text1" w:val="000000"/>
          <w:spacing w:val="-4"/>
        </w:rPr>
        <w:t xml:space="preserve"> </w:t>
      </w:r>
      <w:r>
        <w:rPr>
          <w:color w:themeColor="text1" w:val="000000"/>
        </w:rPr>
        <w:t>privacy</w:t>
      </w:r>
    </w:p>
    <w:p>
      <w:pPr>
        <w:pStyle w:val="ListParagraph"/>
        <w:widowControl w:val="false"/>
        <w:numPr>
          <w:ilvl w:val="2"/>
          <w:numId w:val="160"/>
        </w:numPr>
        <w:tabs>
          <w:tab w:val="clear" w:pos="720"/>
          <w:tab w:val="left" w:pos="1940" w:leader="none"/>
        </w:tabs>
        <w:overflowPunct w:val="false"/>
        <w:spacing w:before="2" w:after="0"/>
        <w:contextualSpacing w:val="false"/>
        <w:rPr>
          <w:color w:themeColor="text1" w:val="000000"/>
        </w:rPr>
      </w:pPr>
      <w:r>
        <w:rPr>
          <w:color w:themeColor="text1" w:val="000000"/>
        </w:rPr>
        <w:t>are aware of methods and tools of analysis (ethical</w:t>
      </w:r>
      <w:r>
        <w:rPr>
          <w:color w:themeColor="text1" w:val="000000"/>
          <w:spacing w:val="-4"/>
        </w:rPr>
        <w:t xml:space="preserve"> </w:t>
      </w:r>
      <w:r>
        <w:rPr>
          <w:color w:themeColor="text1" w:val="000000"/>
        </w:rPr>
        <w:t>frameworks)</w:t>
      </w:r>
    </w:p>
    <w:p>
      <w:pPr>
        <w:pStyle w:val="ListParagraph"/>
        <w:widowControl w:val="false"/>
        <w:numPr>
          <w:ilvl w:val="2"/>
          <w:numId w:val="160"/>
        </w:numPr>
        <w:tabs>
          <w:tab w:val="clear" w:pos="720"/>
          <w:tab w:val="left" w:pos="1940" w:leader="none"/>
        </w:tabs>
        <w:overflowPunct w:val="false"/>
        <w:spacing w:before="0" w:after="0"/>
        <w:contextualSpacing w:val="false"/>
        <w:rPr>
          <w:color w:themeColor="text1" w:val="000000"/>
        </w:rPr>
      </w:pPr>
      <w:r>
        <w:rPr>
          <w:color w:themeColor="text1" w:val="000000"/>
        </w:rPr>
        <w:t>can identify and evaluate ethical</w:t>
      </w:r>
      <w:r>
        <w:rPr>
          <w:color w:themeColor="text1" w:val="000000"/>
          <w:spacing w:val="-1"/>
        </w:rPr>
        <w:t xml:space="preserve"> </w:t>
      </w:r>
      <w:r>
        <w:rPr>
          <w:color w:themeColor="text1" w:val="000000"/>
        </w:rPr>
        <w:t>choices</w:t>
      </w:r>
    </w:p>
    <w:p>
      <w:pPr>
        <w:pStyle w:val="ListParagraph"/>
        <w:widowControl w:val="false"/>
        <w:numPr>
          <w:ilvl w:val="2"/>
          <w:numId w:val="160"/>
        </w:numPr>
        <w:tabs>
          <w:tab w:val="clear" w:pos="720"/>
          <w:tab w:val="left" w:pos="1940" w:leader="none"/>
        </w:tabs>
        <w:overflowPunct w:val="false"/>
        <w:spacing w:before="0" w:after="0"/>
        <w:ind w:hanging="360" w:left="1939" w:right="278"/>
        <w:contextualSpacing w:val="false"/>
        <w:rPr>
          <w:color w:themeColor="text1" w:val="000000"/>
        </w:rPr>
      </w:pPr>
      <w:r>
        <w:rPr>
          <w:color w:themeColor="text1" w:val="000000"/>
        </w:rPr>
        <w:t>understand professional and ethical responsibilities, including those defined in the ACM and IEEE Professional Code of</w:t>
      </w:r>
      <w:r>
        <w:rPr>
          <w:color w:themeColor="text1" w:val="000000"/>
          <w:spacing w:val="-5"/>
        </w:rPr>
        <w:t xml:space="preserve"> </w:t>
      </w:r>
      <w:r>
        <w:rPr>
          <w:color w:themeColor="text1" w:val="000000"/>
        </w:rPr>
        <w:t>Ethics</w:t>
      </w:r>
    </w:p>
    <w:p>
      <w:pPr>
        <w:sectPr>
          <w:headerReference w:type="default" r:id="rId109"/>
          <w:headerReference w:type="first" r:id="rId110"/>
          <w:footerReference w:type="default" r:id="rId111"/>
          <w:footerReference w:type="first" r:id="rId112"/>
          <w:footnotePr>
            <w:numFmt w:val="decimal"/>
          </w:footnotePr>
          <w:type w:val="nextPage"/>
          <w:pgSz w:w="12240" w:h="15840"/>
          <w:pgMar w:left="1300" w:right="1300" w:gutter="0" w:header="720" w:top="1380" w:footer="720" w:bottom="777"/>
          <w:pgNumType w:fmt="decimal"/>
          <w:formProt w:val="false"/>
          <w:textDirection w:val="lrTb"/>
          <w:docGrid w:type="default" w:linePitch="100" w:charSpace="0"/>
        </w:sectPr>
        <w:pStyle w:val="ListParagraph"/>
        <w:widowControl w:val="false"/>
        <w:numPr>
          <w:ilvl w:val="2"/>
          <w:numId w:val="160"/>
        </w:numPr>
        <w:tabs>
          <w:tab w:val="clear" w:pos="720"/>
          <w:tab w:val="left" w:pos="1940" w:leader="none"/>
        </w:tabs>
        <w:overflowPunct w:val="false"/>
        <w:spacing w:lineRule="exact" w:line="293" w:before="0" w:after="0"/>
        <w:ind w:hanging="361" w:left="1940"/>
        <w:contextualSpacing w:val="false"/>
        <w:rPr>
          <w:color w:themeColor="text1" w:val="000000"/>
        </w:rPr>
      </w:pPr>
      <w:r>
        <w:rPr>
          <w:color w:themeColor="text1" w:val="000000"/>
        </w:rPr>
        <w:t>understand the emerging issues related to ethics in</w:t>
      </w:r>
      <w:r>
        <w:rPr>
          <w:color w:themeColor="text1" w:val="000000"/>
          <w:spacing w:val="-6"/>
        </w:rPr>
        <w:t xml:space="preserve"> </w:t>
      </w:r>
      <w:r>
        <w:rPr>
          <w:color w:themeColor="text1" w:val="000000"/>
        </w:rPr>
        <w:t>cyberspace</w:t>
      </w:r>
    </w:p>
    <w:p>
      <w:pPr>
        <w:pStyle w:val="ListParagraph"/>
        <w:widowControl w:val="false"/>
        <w:numPr>
          <w:ilvl w:val="1"/>
          <w:numId w:val="160"/>
        </w:numPr>
        <w:tabs>
          <w:tab w:val="clear" w:pos="720"/>
          <w:tab w:val="left" w:pos="1580" w:leader="none"/>
        </w:tabs>
        <w:overflowPunct w:val="false"/>
        <w:spacing w:before="79"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580"/>
        <w:rPr>
          <w:b/>
          <w:bCs/>
          <w:color w:themeColor="text1" w:val="000000"/>
        </w:rPr>
      </w:pPr>
      <w:r>
        <w:rPr>
          <w:color w:themeColor="text1" w:val="000000"/>
        </w:rPr>
        <w:t xml:space="preserve">CSE (2) an ability to apply engineering design to produce solutions that meet specified needs with consideration of public health, safety, and welfare, as well as global, cultural, social, environmental, and economic factors. – </w:t>
      </w:r>
      <w:r>
        <w:rPr>
          <w:b/>
          <w:bCs/>
          <w:color w:themeColor="text1" w:val="000000"/>
        </w:rPr>
        <w:t>Assessed</w:t>
      </w:r>
    </w:p>
    <w:p>
      <w:pPr>
        <w:pStyle w:val="BodyText"/>
        <w:overflowPunct w:val="false"/>
        <w:ind w:left="1580"/>
        <w:rPr>
          <w:color w:themeColor="text1" w:val="000000"/>
        </w:rPr>
      </w:pPr>
      <w:r>
        <w:rPr>
          <w:color w:themeColor="text1" w:val="000000"/>
        </w:rPr>
      </w:r>
    </w:p>
    <w:p>
      <w:pPr>
        <w:pStyle w:val="BodyText"/>
        <w:overflowPunct w:val="false"/>
        <w:ind w:left="1580"/>
        <w:rPr>
          <w:b/>
          <w:bCs/>
          <w:color w:themeColor="text1" w:val="000000"/>
        </w:rPr>
      </w:pPr>
      <w:r>
        <w:rPr>
          <w:color w:themeColor="text1" w:val="000000"/>
        </w:rPr>
        <w:t xml:space="preserve">CSE (3) an ability to communicate effectively with a range of audiences. – </w:t>
      </w:r>
      <w:r>
        <w:rPr>
          <w:b/>
          <w:bCs/>
          <w:color w:themeColor="text1" w:val="000000"/>
        </w:rPr>
        <w:t>Assessed</w:t>
      </w:r>
    </w:p>
    <w:p>
      <w:pPr>
        <w:pStyle w:val="BodyText"/>
        <w:overflowPunct w:val="false"/>
        <w:ind w:left="1580"/>
        <w:rPr>
          <w:color w:themeColor="text1" w:val="000000"/>
        </w:rPr>
      </w:pPr>
      <w:r>
        <w:rPr>
          <w:color w:themeColor="text1" w:val="000000"/>
        </w:rPr>
      </w:r>
    </w:p>
    <w:p>
      <w:pPr>
        <w:pStyle w:val="BodyText"/>
        <w:overflowPunct w:val="false"/>
        <w:ind w:left="1580"/>
        <w:rPr>
          <w:color w:themeColor="text1" w:val="000000"/>
        </w:rPr>
      </w:pPr>
      <w:r>
        <w:rPr>
          <w:color w:themeColor="text1" w:val="000000"/>
        </w:rPr>
        <w:t xml:space="preserve">CSE (4) an ability to recognize ethical and professional responsibilities in engineering situations and make informed judgments, which must consider the impact of engineering solutions in global, economic, environmental, and societal contexts. - </w:t>
      </w:r>
      <w:r>
        <w:rPr>
          <w:b/>
          <w:bCs/>
          <w:color w:themeColor="text1" w:val="000000"/>
        </w:rPr>
        <w:t>Assessed</w:t>
      </w:r>
    </w:p>
    <w:p>
      <w:pPr>
        <w:pStyle w:val="BodyText"/>
        <w:overflowPunct w:val="false"/>
        <w:rPr>
          <w:b/>
          <w:bCs/>
          <w:color w:themeColor="text1" w:val="000000"/>
        </w:rPr>
      </w:pPr>
      <w:r>
        <w:rPr>
          <w:b/>
          <w:bCs/>
          <w:color w:themeColor="text1" w:val="000000"/>
        </w:rPr>
      </w:r>
    </w:p>
    <w:p>
      <w:pPr>
        <w:pStyle w:val="ListParagraph"/>
        <w:widowControl w:val="false"/>
        <w:numPr>
          <w:ilvl w:val="0"/>
          <w:numId w:val="160"/>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Computing milestones and</w:t>
      </w:r>
      <w:r>
        <w:rPr>
          <w:color w:themeColor="text1" w:val="000000"/>
          <w:spacing w:val="-1"/>
        </w:rPr>
        <w:t xml:space="preserve"> </w:t>
      </w:r>
      <w:r>
        <w:rPr>
          <w:color w:themeColor="text1" w:val="000000"/>
        </w:rPr>
        <w:t>contributors</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Ethical</w:t>
      </w:r>
      <w:r>
        <w:rPr>
          <w:color w:themeColor="text1" w:val="000000"/>
          <w:spacing w:val="-1"/>
        </w:rPr>
        <w:t xml:space="preserve"> </w:t>
      </w:r>
      <w:r>
        <w:rPr>
          <w:color w:themeColor="text1" w:val="000000"/>
        </w:rPr>
        <w:t>frameworks</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Networked</w:t>
      </w:r>
      <w:r>
        <w:rPr>
          <w:color w:themeColor="text1" w:val="000000"/>
          <w:spacing w:val="1"/>
        </w:rPr>
        <w:t xml:space="preserve"> </w:t>
      </w:r>
      <w:r>
        <w:rPr>
          <w:color w:themeColor="text1" w:val="000000"/>
        </w:rPr>
        <w:t>communications</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Intellectual</w:t>
      </w:r>
      <w:r>
        <w:rPr>
          <w:color w:themeColor="text1" w:val="000000"/>
          <w:spacing w:val="-7"/>
        </w:rPr>
        <w:t xml:space="preserve"> </w:t>
      </w:r>
      <w:r>
        <w:rPr>
          <w:color w:themeColor="text1" w:val="000000"/>
        </w:rPr>
        <w:t>property</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Information</w:t>
      </w:r>
      <w:r>
        <w:rPr>
          <w:color w:themeColor="text1" w:val="000000"/>
          <w:spacing w:val="-6"/>
        </w:rPr>
        <w:t xml:space="preserve"> </w:t>
      </w:r>
      <w:r>
        <w:rPr>
          <w:color w:themeColor="text1" w:val="000000"/>
        </w:rPr>
        <w:t>privacy</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Privacy and</w:t>
      </w:r>
      <w:r>
        <w:rPr>
          <w:color w:themeColor="text1" w:val="000000"/>
          <w:spacing w:val="-1"/>
        </w:rPr>
        <w:t xml:space="preserve"> </w:t>
      </w:r>
      <w:r>
        <w:rPr>
          <w:color w:themeColor="text1" w:val="000000"/>
        </w:rPr>
        <w:t>government</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Security</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Reliability</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Professional</w:t>
      </w:r>
      <w:r>
        <w:rPr>
          <w:color w:themeColor="text1" w:val="000000"/>
          <w:spacing w:val="-1"/>
        </w:rPr>
        <w:t xml:space="preserve"> </w:t>
      </w:r>
      <w:r>
        <w:rPr>
          <w:color w:themeColor="text1" w:val="000000"/>
        </w:rPr>
        <w:t>ethics</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Impact: work and</w:t>
      </w:r>
      <w:r>
        <w:rPr>
          <w:color w:themeColor="text1" w:val="000000"/>
          <w:spacing w:val="1"/>
        </w:rPr>
        <w:t xml:space="preserve"> </w:t>
      </w:r>
      <w:r>
        <w:rPr>
          <w:color w:themeColor="text1" w:val="000000"/>
        </w:rPr>
        <w:t>wealth</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Reflection</w:t>
      </w:r>
    </w:p>
    <w:p>
      <w:pPr>
        <w:pStyle w:val="ListParagraph"/>
        <w:widowControl w:val="false"/>
        <w:numPr>
          <w:ilvl w:val="1"/>
          <w:numId w:val="160"/>
        </w:numPr>
        <w:tabs>
          <w:tab w:val="clear" w:pos="720"/>
          <w:tab w:val="left" w:pos="1580" w:leader="none"/>
        </w:tabs>
        <w:overflowPunct w:val="false"/>
        <w:spacing w:before="0" w:after="0"/>
        <w:contextualSpacing w:val="false"/>
        <w:rPr>
          <w:color w:themeColor="text1" w:val="000000"/>
        </w:rPr>
      </w:pPr>
      <w:r>
        <w:rPr>
          <w:color w:themeColor="text1" w:val="000000"/>
        </w:rPr>
        <w:t>Current event (e.g., Elections or</w:t>
      </w:r>
      <w:r>
        <w:rPr>
          <w:color w:themeColor="text1" w:val="000000"/>
          <w:spacing w:val="-2"/>
        </w:rPr>
        <w:t xml:space="preserve"> </w:t>
      </w:r>
      <w:r>
        <w:rPr>
          <w:color w:themeColor="text1" w:val="000000"/>
        </w:rPr>
        <w:t>GDPR)</w:t>
      </w:r>
    </w:p>
    <w:p>
      <w:pPr>
        <w:sectPr>
          <w:headerReference w:type="default" r:id="rId113"/>
          <w:headerReference w:type="first" r:id="rId114"/>
          <w:footerReference w:type="default" r:id="rId115"/>
          <w:footerReference w:type="first" r:id="rId116"/>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60"/>
        </w:numPr>
        <w:tabs>
          <w:tab w:val="clear" w:pos="720"/>
          <w:tab w:val="left" w:pos="1580" w:leader="none"/>
        </w:tabs>
        <w:overflowPunct w:val="false"/>
        <w:spacing w:before="0" w:after="0"/>
        <w:ind w:hanging="360" w:left="1580" w:right="467"/>
        <w:contextualSpacing w:val="false"/>
        <w:rPr>
          <w:color w:themeColor="text1" w:val="000000"/>
        </w:rPr>
      </w:pPr>
      <w:r>
        <w:rPr>
          <w:color w:themeColor="text1" w:val="000000"/>
        </w:rPr>
        <w:t>Local and global impacts of computing solutions on individuals,</w:t>
      </w:r>
      <w:r>
        <w:rPr>
          <w:color w:themeColor="text1" w:val="000000"/>
          <w:spacing w:val="-15"/>
        </w:rPr>
        <w:t xml:space="preserve"> </w:t>
      </w:r>
      <w:r>
        <w:rPr>
          <w:color w:themeColor="text1" w:val="000000"/>
        </w:rPr>
        <w:t>organizations, and</w:t>
      </w:r>
      <w:r>
        <w:rPr>
          <w:color w:themeColor="text1" w:val="000000"/>
          <w:spacing w:val="-1"/>
        </w:rPr>
        <w:t xml:space="preserve"> </w:t>
      </w:r>
      <w:r>
        <w:rPr>
          <w:color w:themeColor="text1" w:val="000000"/>
        </w:rPr>
        <w:t>society</w:t>
      </w:r>
      <w:r>
        <w:br w:type="page"/>
      </w:r>
    </w:p>
    <w:p>
      <w:pPr>
        <w:pStyle w:val="Normal"/>
        <w:keepNext w:val="true"/>
        <w:keepLines/>
        <w:spacing w:before="0" w:after="0"/>
        <w:ind w:left="500"/>
        <w:rPr>
          <w:color w:themeColor="text1" w:val="000000"/>
        </w:rPr>
      </w:pPr>
      <w:bookmarkStart w:id="182" w:name="CSE310-ABET-Syllabus_Xue"/>
      <w:bookmarkEnd w:id="182"/>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59"/>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CSE310 Data Structures and Algorithms</w:t>
      </w:r>
    </w:p>
    <w:p>
      <w:pPr>
        <w:pStyle w:val="BodyText"/>
        <w:overflowPunct w:val="false"/>
        <w:rPr>
          <w:color w:themeColor="text1" w:val="000000"/>
        </w:rPr>
      </w:pPr>
      <w:r>
        <w:rPr>
          <w:color w:themeColor="text1" w:val="000000"/>
        </w:rPr>
      </w:r>
    </w:p>
    <w:p>
      <w:pPr>
        <w:pStyle w:val="ListParagraph"/>
        <w:widowControl w:val="false"/>
        <w:numPr>
          <w:ilvl w:val="0"/>
          <w:numId w:val="159"/>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59"/>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Guoliang</w:t>
      </w:r>
      <w:r>
        <w:rPr>
          <w:color w:themeColor="text1" w:val="000000"/>
          <w:spacing w:val="-1"/>
        </w:rPr>
        <w:t xml:space="preserve"> </w:t>
      </w:r>
      <w:r>
        <w:rPr>
          <w:color w:themeColor="text1" w:val="000000"/>
        </w:rPr>
        <w:t>Xue</w:t>
      </w:r>
    </w:p>
    <w:p>
      <w:pPr>
        <w:pStyle w:val="BodyText"/>
        <w:overflowPunct w:val="false"/>
        <w:rPr>
          <w:color w:themeColor="text1" w:val="000000"/>
        </w:rPr>
      </w:pPr>
      <w:r>
        <w:rPr>
          <w:color w:themeColor="text1" w:val="000000"/>
        </w:rPr>
      </w:r>
    </w:p>
    <w:p>
      <w:pPr>
        <w:pStyle w:val="ListParagraph"/>
        <w:widowControl w:val="false"/>
        <w:numPr>
          <w:ilvl w:val="0"/>
          <w:numId w:val="159"/>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ight="540"/>
        <w:rPr>
          <w:color w:themeColor="text1" w:val="000000"/>
        </w:rPr>
      </w:pPr>
      <w:r>
        <w:rPr>
          <w:color w:themeColor="text1" w:val="000000"/>
        </w:rPr>
        <w:t xml:space="preserve">Cormen, T. H., Leiserson, C.E., and Rivest, R.L., </w:t>
      </w:r>
      <w:r>
        <w:rPr>
          <w:i/>
          <w:iCs/>
          <w:color w:themeColor="text1" w:val="000000"/>
        </w:rPr>
        <w:t xml:space="preserve">Introduction to Algorithms, </w:t>
      </w:r>
      <w:r>
        <w:rPr>
          <w:color w:themeColor="text1" w:val="000000"/>
        </w:rPr>
        <w:t>3rd ed., The MIT Press.</w:t>
      </w:r>
    </w:p>
    <w:p>
      <w:pPr>
        <w:pStyle w:val="BodyText"/>
        <w:overflowPunct w:val="false"/>
        <w:rPr>
          <w:color w:themeColor="text1" w:val="000000"/>
        </w:rPr>
      </w:pPr>
      <w:r>
        <w:rPr>
          <w:color w:themeColor="text1" w:val="000000"/>
        </w:rPr>
      </w:r>
    </w:p>
    <w:p>
      <w:pPr>
        <w:pStyle w:val="ListParagraph"/>
        <w:widowControl w:val="false"/>
        <w:numPr>
          <w:ilvl w:val="0"/>
          <w:numId w:val="159"/>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59"/>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482"/>
        <w:rPr>
          <w:color w:themeColor="text1" w:val="000000"/>
        </w:rPr>
      </w:pPr>
      <w:r>
        <w:rPr>
          <w:color w:themeColor="text1" w:val="000000"/>
        </w:rPr>
        <w:t>Advanced data structures and algorithms, including stacks, queues, trees (Red- Black trees, B, B+, AVL), and graphs. Searching in graphs, hashing, external sorting.</w:t>
      </w:r>
    </w:p>
    <w:p>
      <w:pPr>
        <w:pStyle w:val="BodyText"/>
        <w:overflowPunct w:val="false"/>
        <w:rPr>
          <w:color w:themeColor="text1" w:val="000000"/>
        </w:rPr>
      </w:pPr>
      <w:r>
        <w:rPr>
          <w:color w:themeColor="text1" w:val="000000"/>
        </w:rPr>
      </w:r>
    </w:p>
    <w:p>
      <w:pPr>
        <w:pStyle w:val="ListParagraph"/>
        <w:widowControl w:val="false"/>
        <w:numPr>
          <w:ilvl w:val="1"/>
          <w:numId w:val="159"/>
        </w:numPr>
        <w:tabs>
          <w:tab w:val="clear" w:pos="720"/>
          <w:tab w:val="left" w:pos="1580" w:leader="none"/>
        </w:tabs>
        <w:overflowPunct w:val="false"/>
        <w:spacing w:before="0" w:after="0"/>
        <w:contextualSpacing w:val="false"/>
        <w:rPr>
          <w:color w:themeColor="text1" w:val="000000"/>
        </w:rPr>
      </w:pPr>
      <w:r>
        <w:rPr>
          <w:color w:themeColor="text1" w:val="000000"/>
        </w:rPr>
        <w:t>Prerequisites</w:t>
      </w:r>
    </w:p>
    <w:p>
      <w:pPr>
        <w:pStyle w:val="BodyText"/>
        <w:overflowPunct w:val="false"/>
        <w:ind w:left="1580"/>
        <w:rPr>
          <w:color w:themeColor="text1" w:val="000000"/>
        </w:rPr>
      </w:pPr>
      <w:r>
        <w:rPr>
          <w:color w:themeColor="text1" w:val="000000"/>
        </w:rPr>
        <w:t>MAT 243 Discrete Mathematical Structures</w:t>
      </w:r>
    </w:p>
    <w:p>
      <w:pPr>
        <w:pStyle w:val="BodyText"/>
        <w:overflowPunct w:val="false"/>
        <w:ind w:left="1580" w:right="307"/>
        <w:rPr>
          <w:color w:themeColor="text1" w:val="000000"/>
        </w:rPr>
      </w:pPr>
      <w:r>
        <w:rPr>
          <w:color w:themeColor="text1" w:val="000000"/>
        </w:rPr>
        <w:t xml:space="preserve"> </w:t>
      </w:r>
      <w:r>
        <w:rPr>
          <w:color w:themeColor="text1" w:val="000000"/>
        </w:rPr>
        <w:t>CSE240 Introduction to Programming Languages or CSE220 Programming for Computer Engineering</w:t>
      </w:r>
    </w:p>
    <w:p>
      <w:pPr>
        <w:pStyle w:val="BodyText"/>
        <w:overflowPunct w:val="false"/>
        <w:rPr>
          <w:color w:themeColor="text1" w:val="000000"/>
        </w:rPr>
      </w:pPr>
      <w:r>
        <w:rPr>
          <w:color w:themeColor="text1" w:val="000000"/>
        </w:rPr>
      </w:r>
    </w:p>
    <w:p>
      <w:pPr>
        <w:pStyle w:val="ListParagraph"/>
        <w:widowControl w:val="false"/>
        <w:numPr>
          <w:ilvl w:val="1"/>
          <w:numId w:val="159"/>
        </w:numPr>
        <w:tabs>
          <w:tab w:val="clear" w:pos="720"/>
          <w:tab w:val="left" w:pos="1580" w:leader="none"/>
        </w:tabs>
        <w:overflowPunct w:val="false"/>
        <w:spacing w:before="1" w:after="0"/>
        <w:contextualSpacing w:val="false"/>
        <w:rPr>
          <w:color w:themeColor="text1" w:val="000000"/>
        </w:rPr>
      </w:pPr>
      <w:r>
        <w:rPr>
          <w:color w:themeColor="text1" w:val="000000"/>
        </w:rPr>
        <w:t>Required</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59"/>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59"/>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can</w:t>
      </w:r>
    </w:p>
    <w:p>
      <w:pPr>
        <w:pStyle w:val="ListParagraph"/>
        <w:widowControl w:val="false"/>
        <w:numPr>
          <w:ilvl w:val="2"/>
          <w:numId w:val="159"/>
        </w:numPr>
        <w:tabs>
          <w:tab w:val="clear" w:pos="720"/>
          <w:tab w:val="left" w:pos="1820" w:leader="none"/>
        </w:tabs>
        <w:overflowPunct w:val="false"/>
        <w:spacing w:before="0" w:after="0"/>
        <w:contextualSpacing w:val="false"/>
        <w:rPr>
          <w:color w:themeColor="text1" w:val="000000"/>
        </w:rPr>
      </w:pPr>
      <w:r>
        <w:rPr>
          <w:color w:themeColor="text1" w:val="000000"/>
        </w:rPr>
        <w:t>define data structures (types) such as heaps, balanced trees, hash</w:t>
      </w:r>
      <w:r>
        <w:rPr>
          <w:color w:themeColor="text1" w:val="000000"/>
          <w:spacing w:val="-6"/>
        </w:rPr>
        <w:t xml:space="preserve"> </w:t>
      </w:r>
      <w:r>
        <w:rPr>
          <w:color w:themeColor="text1" w:val="000000"/>
        </w:rPr>
        <w:t>tables.</w:t>
      </w:r>
    </w:p>
    <w:p>
      <w:pPr>
        <w:pStyle w:val="ListParagraph"/>
        <w:widowControl w:val="false"/>
        <w:numPr>
          <w:ilvl w:val="2"/>
          <w:numId w:val="159"/>
        </w:numPr>
        <w:tabs>
          <w:tab w:val="clear" w:pos="720"/>
          <w:tab w:val="left" w:pos="1820" w:leader="none"/>
        </w:tabs>
        <w:overflowPunct w:val="false"/>
        <w:spacing w:before="0" w:after="0"/>
        <w:ind w:hanging="0" w:left="1580" w:right="219"/>
        <w:contextualSpacing w:val="false"/>
        <w:rPr>
          <w:color w:themeColor="text1" w:val="000000"/>
        </w:rPr>
      </w:pPr>
      <w:r>
        <w:rPr>
          <w:color w:themeColor="text1" w:val="000000"/>
        </w:rPr>
        <w:t>explain how to use a specific data structure in modeling a given problem (e.g. I can explain how to model a dictionary using balanced</w:t>
      </w:r>
      <w:r>
        <w:rPr>
          <w:color w:themeColor="text1" w:val="000000"/>
          <w:spacing w:val="-5"/>
        </w:rPr>
        <w:t xml:space="preserve"> </w:t>
      </w:r>
      <w:r>
        <w:rPr>
          <w:color w:themeColor="text1" w:val="000000"/>
        </w:rPr>
        <w:t>trees).</w:t>
      </w:r>
    </w:p>
    <w:p>
      <w:pPr>
        <w:pStyle w:val="ListParagraph"/>
        <w:widowControl w:val="false"/>
        <w:numPr>
          <w:ilvl w:val="2"/>
          <w:numId w:val="159"/>
        </w:numPr>
        <w:tabs>
          <w:tab w:val="clear" w:pos="720"/>
          <w:tab w:val="left" w:pos="1820" w:leader="none"/>
        </w:tabs>
        <w:overflowPunct w:val="false"/>
        <w:spacing w:before="0" w:after="0"/>
        <w:ind w:hanging="0" w:left="1580" w:right="174"/>
        <w:contextualSpacing w:val="false"/>
        <w:rPr>
          <w:color w:themeColor="text1" w:val="000000"/>
        </w:rPr>
      </w:pPr>
      <w:r>
        <w:rPr>
          <w:color w:themeColor="text1" w:val="000000"/>
        </w:rPr>
        <w:t>identify, construct and clearly define a data structure that is useful for</w:t>
      </w:r>
      <w:r>
        <w:rPr>
          <w:color w:themeColor="text1" w:val="000000"/>
          <w:spacing w:val="-16"/>
        </w:rPr>
        <w:t xml:space="preserve"> </w:t>
      </w:r>
      <w:r>
        <w:rPr>
          <w:color w:themeColor="text1" w:val="000000"/>
        </w:rPr>
        <w:t>modeling a given</w:t>
      </w:r>
      <w:r>
        <w:rPr>
          <w:color w:themeColor="text1" w:val="000000"/>
          <w:spacing w:val="-2"/>
        </w:rPr>
        <w:t xml:space="preserve"> </w:t>
      </w:r>
      <w:r>
        <w:rPr>
          <w:color w:themeColor="text1" w:val="000000"/>
        </w:rPr>
        <w:t>problem.</w:t>
      </w:r>
    </w:p>
    <w:p>
      <w:pPr>
        <w:pStyle w:val="ListParagraph"/>
        <w:widowControl w:val="false"/>
        <w:numPr>
          <w:ilvl w:val="2"/>
          <w:numId w:val="159"/>
        </w:numPr>
        <w:tabs>
          <w:tab w:val="clear" w:pos="720"/>
          <w:tab w:val="left" w:pos="1820" w:leader="none"/>
        </w:tabs>
        <w:overflowPunct w:val="false"/>
        <w:spacing w:before="0" w:after="0"/>
        <w:ind w:hanging="0" w:left="1580" w:right="433"/>
        <w:contextualSpacing w:val="false"/>
        <w:rPr>
          <w:color w:themeColor="text1" w:val="000000"/>
        </w:rPr>
      </w:pPr>
      <w:r>
        <w:rPr>
          <w:color w:themeColor="text1" w:val="000000"/>
        </w:rPr>
        <w:t>state some fundamental algorithms such as merge sort, topological sort, Kruskal's algorithm, and algorithmic techniques such as dynamic programming and greedy</w:t>
      </w:r>
      <w:r>
        <w:rPr>
          <w:color w:themeColor="text1" w:val="000000"/>
          <w:spacing w:val="1"/>
        </w:rPr>
        <w:t xml:space="preserve"> </w:t>
      </w:r>
      <w:r>
        <w:rPr>
          <w:color w:themeColor="text1" w:val="000000"/>
        </w:rPr>
        <w:t>algorithms.</w:t>
      </w:r>
    </w:p>
    <w:p>
      <w:pPr>
        <w:pStyle w:val="ListParagraph"/>
        <w:widowControl w:val="false"/>
        <w:numPr>
          <w:ilvl w:val="2"/>
          <w:numId w:val="159"/>
        </w:numPr>
        <w:tabs>
          <w:tab w:val="clear" w:pos="720"/>
          <w:tab w:val="left" w:pos="1820" w:leader="none"/>
        </w:tabs>
        <w:overflowPunct w:val="false"/>
        <w:spacing w:before="0" w:after="0"/>
        <w:ind w:hanging="0" w:left="1580" w:right="161"/>
        <w:contextualSpacing w:val="false"/>
        <w:rPr>
          <w:color w:themeColor="text1" w:val="000000"/>
        </w:rPr>
      </w:pPr>
      <w:r>
        <w:rPr>
          <w:color w:themeColor="text1" w:val="000000"/>
        </w:rPr>
        <w:t>use a specific algorithmic technique in solving a given problem (e.g. I can</w:t>
      </w:r>
      <w:r>
        <w:rPr>
          <w:color w:themeColor="text1" w:val="000000"/>
          <w:spacing w:val="-16"/>
        </w:rPr>
        <w:t xml:space="preserve"> </w:t>
      </w:r>
      <w:r>
        <w:rPr>
          <w:color w:themeColor="text1" w:val="000000"/>
        </w:rPr>
        <w:t>write a dynamic program that solves a shortest-path</w:t>
      </w:r>
      <w:r>
        <w:rPr>
          <w:color w:themeColor="text1" w:val="000000"/>
          <w:spacing w:val="-5"/>
        </w:rPr>
        <w:t xml:space="preserve"> </w:t>
      </w:r>
      <w:r>
        <w:rPr>
          <w:color w:themeColor="text1" w:val="000000"/>
        </w:rPr>
        <w:t>problem).</w:t>
      </w:r>
    </w:p>
    <w:p>
      <w:pPr>
        <w:pStyle w:val="ListParagraph"/>
        <w:widowControl w:val="false"/>
        <w:numPr>
          <w:ilvl w:val="2"/>
          <w:numId w:val="159"/>
        </w:numPr>
        <w:tabs>
          <w:tab w:val="clear" w:pos="720"/>
          <w:tab w:val="left" w:pos="1820" w:leader="none"/>
        </w:tabs>
        <w:overflowPunct w:val="false"/>
        <w:spacing w:before="0" w:after="0"/>
        <w:contextualSpacing w:val="false"/>
        <w:rPr>
          <w:color w:themeColor="text1" w:val="000000"/>
        </w:rPr>
      </w:pPr>
      <w:r>
        <w:rPr>
          <w:color w:themeColor="text1" w:val="000000"/>
        </w:rPr>
        <w:t>design an algorithm to solve a given</w:t>
      </w:r>
      <w:r>
        <w:rPr>
          <w:color w:themeColor="text1" w:val="000000"/>
          <w:spacing w:val="-3"/>
        </w:rPr>
        <w:t xml:space="preserve"> </w:t>
      </w:r>
      <w:r>
        <w:rPr>
          <w:color w:themeColor="text1" w:val="000000"/>
        </w:rPr>
        <w:t>problem</w:t>
      </w:r>
    </w:p>
    <w:p>
      <w:pPr>
        <w:pStyle w:val="ListParagraph"/>
        <w:widowControl w:val="false"/>
        <w:numPr>
          <w:ilvl w:val="2"/>
          <w:numId w:val="159"/>
        </w:numPr>
        <w:tabs>
          <w:tab w:val="clear" w:pos="720"/>
          <w:tab w:val="left" w:pos="1820" w:leader="none"/>
        </w:tabs>
        <w:overflowPunct w:val="false"/>
        <w:spacing w:before="0" w:after="0"/>
        <w:ind w:hanging="0" w:left="1580" w:right="854"/>
        <w:contextualSpacing w:val="false"/>
        <w:rPr>
          <w:color w:themeColor="text1" w:val="000000"/>
        </w:rPr>
      </w:pPr>
      <w:r>
        <w:rPr>
          <w:color w:themeColor="text1" w:val="000000"/>
        </w:rPr>
        <w:t>define the notions of worst-case/best-case/average-case running times of algorithms.</w:t>
      </w:r>
    </w:p>
    <w:p>
      <w:pPr>
        <w:pStyle w:val="ListParagraph"/>
        <w:widowControl w:val="false"/>
        <w:numPr>
          <w:ilvl w:val="2"/>
          <w:numId w:val="159"/>
        </w:numPr>
        <w:tabs>
          <w:tab w:val="clear" w:pos="720"/>
          <w:tab w:val="left" w:pos="1820" w:leader="none"/>
        </w:tabs>
        <w:overflowPunct w:val="false"/>
        <w:spacing w:before="0" w:after="0"/>
        <w:contextualSpacing w:val="false"/>
        <w:rPr>
          <w:color w:themeColor="text1" w:val="000000"/>
        </w:rPr>
      </w:pPr>
      <w:r>
        <w:rPr>
          <w:color w:themeColor="text1" w:val="000000"/>
        </w:rPr>
        <w:t>analyze and compare different asymptotic running times of</w:t>
      </w:r>
      <w:r>
        <w:rPr>
          <w:color w:themeColor="text1" w:val="000000"/>
          <w:spacing w:val="-5"/>
        </w:rPr>
        <w:t xml:space="preserve"> </w:t>
      </w:r>
      <w:r>
        <w:rPr>
          <w:color w:themeColor="text1" w:val="000000"/>
        </w:rPr>
        <w:t>algorithms.</w:t>
      </w:r>
    </w:p>
    <w:p>
      <w:pPr>
        <w:pStyle w:val="ListParagraph"/>
        <w:widowControl w:val="false"/>
        <w:numPr>
          <w:ilvl w:val="2"/>
          <w:numId w:val="159"/>
        </w:numPr>
        <w:tabs>
          <w:tab w:val="clear" w:pos="720"/>
          <w:tab w:val="left" w:pos="1820" w:leader="none"/>
        </w:tabs>
        <w:overflowPunct w:val="false"/>
        <w:spacing w:before="0" w:after="0"/>
        <w:contextualSpacing w:val="false"/>
        <w:rPr>
          <w:color w:themeColor="text1" w:val="000000"/>
        </w:rPr>
      </w:pPr>
      <w:r>
        <w:rPr>
          <w:color w:themeColor="text1" w:val="000000"/>
        </w:rPr>
        <w:t>analyze a given algorithm and determine its asymptotic running</w:t>
      </w:r>
      <w:r>
        <w:rPr>
          <w:color w:themeColor="text1" w:val="000000"/>
          <w:spacing w:val="-5"/>
        </w:rPr>
        <w:t xml:space="preserve"> </w:t>
      </w:r>
      <w:r>
        <w:rPr>
          <w:color w:themeColor="text1" w:val="000000"/>
        </w:rPr>
        <w:t>time.</w:t>
      </w:r>
    </w:p>
    <w:p>
      <w:pPr>
        <w:pStyle w:val="ListParagraph"/>
        <w:widowControl w:val="false"/>
        <w:numPr>
          <w:ilvl w:val="2"/>
          <w:numId w:val="159"/>
        </w:numPr>
        <w:tabs>
          <w:tab w:val="clear" w:pos="720"/>
          <w:tab w:val="left" w:pos="1940" w:leader="none"/>
        </w:tabs>
        <w:overflowPunct w:val="false"/>
        <w:spacing w:before="79" w:after="0"/>
        <w:ind w:hanging="0" w:left="1580" w:right="227"/>
        <w:contextualSpacing w:val="false"/>
        <w:rPr>
          <w:color w:themeColor="text1" w:val="000000"/>
        </w:rPr>
      </w:pPr>
      <w:r>
        <w:rPr>
          <w:color w:themeColor="text1" w:val="000000"/>
        </w:rPr>
        <w:t>combine fundamental data structures and algorithmic techniques in building</w:t>
      </w:r>
      <w:r>
        <w:rPr>
          <w:color w:themeColor="text1" w:val="000000"/>
          <w:spacing w:val="-13"/>
        </w:rPr>
        <w:t xml:space="preserve"> </w:t>
      </w:r>
      <w:r>
        <w:rPr>
          <w:color w:themeColor="text1" w:val="000000"/>
        </w:rPr>
        <w:t>a complete algorithmic solution to a given</w:t>
      </w:r>
      <w:r>
        <w:rPr>
          <w:color w:themeColor="text1" w:val="000000"/>
          <w:spacing w:val="-4"/>
        </w:rPr>
        <w:t xml:space="preserve"> </w:t>
      </w:r>
      <w:r>
        <w:rPr>
          <w:color w:themeColor="text1" w:val="000000"/>
        </w:rPr>
        <w:t>problem.</w:t>
      </w:r>
    </w:p>
    <w:p>
      <w:pPr>
        <w:pStyle w:val="BodyText"/>
        <w:overflowPunct w:val="false"/>
        <w:ind w:left="1580" w:right="129"/>
        <w:rPr>
          <w:color w:themeColor="text1" w:val="000000"/>
        </w:rPr>
      </w:pPr>
      <w:r>
        <w:rPr>
          <w:color w:themeColor="text1" w:val="000000"/>
        </w:rPr>
        <w:t>11 create several algorithmic solutions to a given problem and choose the best one among them according to given requirements on time and space complexity.</w:t>
      </w:r>
    </w:p>
    <w:p>
      <w:pPr>
        <w:pStyle w:val="BodyText"/>
        <w:overflowPunct w:val="false"/>
        <w:rPr>
          <w:color w:themeColor="text1" w:val="000000"/>
        </w:rPr>
      </w:pPr>
      <w:r>
        <w:rPr>
          <w:color w:themeColor="text1" w:val="000000"/>
        </w:rPr>
      </w:r>
    </w:p>
    <w:p>
      <w:pPr>
        <w:pStyle w:val="ListParagraph"/>
        <w:widowControl w:val="false"/>
        <w:numPr>
          <w:ilvl w:val="1"/>
          <w:numId w:val="159"/>
        </w:numPr>
        <w:tabs>
          <w:tab w:val="clear" w:pos="720"/>
          <w:tab w:val="left" w:pos="1580" w:leader="none"/>
        </w:tabs>
        <w:overflowPunct w:val="false"/>
        <w:spacing w:before="0"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ind w:left="1579" w:right="642"/>
        <w:rPr>
          <w:color w:themeColor="text1" w:val="000000"/>
        </w:rPr>
      </w:pPr>
      <w:r>
        <w:rPr>
          <w:color w:themeColor="text1" w:val="000000"/>
        </w:rPr>
      </w:r>
    </w:p>
    <w:p>
      <w:pPr>
        <w:pStyle w:val="BodyText"/>
        <w:overflowPunct w:val="false"/>
        <w:ind w:left="1579" w:right="642"/>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BodyText"/>
        <w:overflowPunct w:val="false"/>
        <w:ind w:left="1579" w:right="642"/>
        <w:rPr>
          <w:color w:themeColor="text1" w:val="000000"/>
        </w:rPr>
      </w:pPr>
      <w:r>
        <w:rPr>
          <w:color w:themeColor="text1" w:val="000000"/>
        </w:rPr>
      </w:r>
    </w:p>
    <w:p>
      <w:pPr>
        <w:pStyle w:val="BodyText"/>
        <w:overflowPunct w:val="false"/>
        <w:ind w:left="1580" w:right="519"/>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 assessed)</w:t>
      </w:r>
    </w:p>
    <w:p>
      <w:pPr>
        <w:pStyle w:val="BodyText"/>
        <w:overflowPunct w:val="false"/>
        <w:ind w:left="1580" w:right="519"/>
        <w:jc w:val="both"/>
        <w:rPr>
          <w:color w:themeColor="text1" w:val="000000"/>
        </w:rPr>
      </w:pPr>
      <w:r>
        <w:rPr>
          <w:color w:themeColor="text1" w:val="000000"/>
        </w:rPr>
      </w:r>
    </w:p>
    <w:p>
      <w:pPr>
        <w:pStyle w:val="BodyText"/>
        <w:overflowPunct w:val="false"/>
        <w:ind w:left="1579" w:right="642"/>
        <w:rPr>
          <w:color w:themeColor="text1" w:val="000000"/>
        </w:rPr>
      </w:pPr>
      <w:r>
        <w:rPr>
          <w:color w:themeColor="text1" w:val="000000"/>
        </w:rPr>
        <w:t>CSE (7) an ability to acquire and apply new knowledge as needed, using appropriate learning strategies. (addressed, not assessed)</w:t>
      </w:r>
    </w:p>
    <w:p>
      <w:pPr>
        <w:pStyle w:val="BodyText"/>
        <w:overflowPunct w:val="false"/>
        <w:rPr>
          <w:b/>
          <w:bCs/>
          <w:color w:themeColor="text1" w:val="000000"/>
          <w:sz w:val="26"/>
          <w:szCs w:val="26"/>
        </w:rPr>
      </w:pPr>
      <w:r>
        <w:rPr>
          <w:b/>
          <w:bCs/>
          <w:color w:themeColor="text1" w:val="000000"/>
          <w:sz w:val="26"/>
          <w:szCs w:val="26"/>
        </w:rPr>
      </w:r>
    </w:p>
    <w:p>
      <w:pPr>
        <w:pStyle w:val="ListParagraph"/>
        <w:widowControl w:val="false"/>
        <w:numPr>
          <w:ilvl w:val="0"/>
          <w:numId w:val="159"/>
        </w:numPr>
        <w:tabs>
          <w:tab w:val="clear" w:pos="720"/>
          <w:tab w:val="left" w:pos="860" w:leader="none"/>
        </w:tabs>
        <w:overflowPunct w:val="false"/>
        <w:spacing w:lineRule="exact" w:line="276" w:before="207" w:after="0"/>
        <w:contextualSpacing w:val="false"/>
        <w:rPr>
          <w:color w:themeColor="text1" w:val="000000"/>
        </w:rPr>
      </w:pPr>
      <w:r>
        <w:rPr>
          <w:color w:themeColor="text1" w:val="000000"/>
        </w:rPr>
        <w:t>Topics</w:t>
      </w:r>
    </w:p>
    <w:p>
      <w:pPr>
        <w:pStyle w:val="ListParagraph"/>
        <w:widowControl w:val="false"/>
        <w:numPr>
          <w:ilvl w:val="0"/>
          <w:numId w:val="158"/>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Asymptotic</w:t>
      </w:r>
      <w:r>
        <w:rPr>
          <w:color w:themeColor="text1" w:val="000000"/>
          <w:spacing w:val="-2"/>
        </w:rPr>
        <w:t xml:space="preserve"> </w:t>
      </w:r>
      <w:r>
        <w:rPr>
          <w:color w:themeColor="text1" w:val="000000"/>
        </w:rPr>
        <w:t>Notation</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Recursion, recurrence relations</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Worst-case</w:t>
      </w:r>
      <w:r>
        <w:rPr>
          <w:color w:themeColor="text1" w:val="000000"/>
          <w:spacing w:val="-2"/>
        </w:rPr>
        <w:t xml:space="preserve"> </w:t>
      </w:r>
      <w:r>
        <w:rPr>
          <w:color w:themeColor="text1" w:val="000000"/>
        </w:rPr>
        <w:t>Analysis</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Divide-and-conquer</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Sorting and sorting lower</w:t>
      </w:r>
      <w:r>
        <w:rPr>
          <w:color w:themeColor="text1" w:val="000000"/>
          <w:spacing w:val="-2"/>
        </w:rPr>
        <w:t xml:space="preserve"> </w:t>
      </w:r>
      <w:r>
        <w:rPr>
          <w:color w:themeColor="text1" w:val="000000"/>
        </w:rPr>
        <w:t>bound</w:t>
      </w:r>
    </w:p>
    <w:p>
      <w:pPr>
        <w:pStyle w:val="ListParagraph"/>
        <w:widowControl w:val="false"/>
        <w:numPr>
          <w:ilvl w:val="0"/>
          <w:numId w:val="158"/>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Median, Selection</w:t>
      </w:r>
      <w:r>
        <w:rPr>
          <w:color w:themeColor="text1" w:val="000000"/>
          <w:spacing w:val="-1"/>
        </w:rPr>
        <w:t xml:space="preserve"> </w:t>
      </w:r>
      <w:r>
        <w:rPr>
          <w:color w:themeColor="text1" w:val="000000"/>
        </w:rPr>
        <w:t>Problems</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Hash</w:t>
      </w:r>
      <w:r>
        <w:rPr>
          <w:color w:themeColor="text1" w:val="000000"/>
          <w:spacing w:val="-1"/>
        </w:rPr>
        <w:t xml:space="preserve"> </w:t>
      </w:r>
      <w:r>
        <w:rPr>
          <w:color w:themeColor="text1" w:val="000000"/>
        </w:rPr>
        <w:t>Tables</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Binary Search Trees, Red-Black</w:t>
      </w:r>
      <w:r>
        <w:rPr>
          <w:color w:themeColor="text1" w:val="000000"/>
          <w:spacing w:val="-1"/>
        </w:rPr>
        <w:t xml:space="preserve"> </w:t>
      </w:r>
      <w:r>
        <w:rPr>
          <w:color w:themeColor="text1" w:val="000000"/>
        </w:rPr>
        <w:t>Trees</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Dynamic</w:t>
      </w:r>
      <w:r>
        <w:rPr>
          <w:color w:themeColor="text1" w:val="000000"/>
          <w:spacing w:val="-2"/>
        </w:rPr>
        <w:t xml:space="preserve"> </w:t>
      </w:r>
      <w:r>
        <w:rPr>
          <w:color w:themeColor="text1" w:val="000000"/>
        </w:rPr>
        <w:t>Programming</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Longest Common</w:t>
      </w:r>
      <w:r>
        <w:rPr>
          <w:color w:themeColor="text1" w:val="000000"/>
          <w:spacing w:val="-1"/>
        </w:rPr>
        <w:t xml:space="preserve"> </w:t>
      </w:r>
      <w:r>
        <w:rPr>
          <w:color w:themeColor="text1" w:val="000000"/>
        </w:rPr>
        <w:t>Subsequence</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Greedy</w:t>
      </w:r>
      <w:r>
        <w:rPr>
          <w:color w:themeColor="text1" w:val="000000"/>
          <w:spacing w:val="1"/>
        </w:rPr>
        <w:t xml:space="preserve"> </w:t>
      </w:r>
      <w:r>
        <w:rPr>
          <w:color w:themeColor="text1" w:val="000000"/>
        </w:rPr>
        <w:t>algorithms</w:t>
      </w:r>
    </w:p>
    <w:p>
      <w:pPr>
        <w:pStyle w:val="ListParagraph"/>
        <w:widowControl w:val="false"/>
        <w:numPr>
          <w:ilvl w:val="0"/>
          <w:numId w:val="158"/>
        </w:numPr>
        <w:tabs>
          <w:tab w:val="clear" w:pos="720"/>
          <w:tab w:val="left" w:pos="1580" w:leader="none"/>
        </w:tabs>
        <w:overflowPunct w:val="false"/>
        <w:spacing w:lineRule="exact" w:line="293" w:before="2" w:after="0"/>
        <w:contextualSpacing w:val="false"/>
        <w:rPr>
          <w:color w:themeColor="text1" w:val="000000"/>
        </w:rPr>
      </w:pPr>
      <w:r>
        <w:rPr>
          <w:color w:themeColor="text1" w:val="000000"/>
        </w:rPr>
        <w:t>Graph Algorithms: Depth-first and breadth-first search, shortest</w:t>
      </w:r>
      <w:r>
        <w:rPr>
          <w:color w:themeColor="text1" w:val="000000"/>
          <w:spacing w:val="-4"/>
        </w:rPr>
        <w:t xml:space="preserve"> </w:t>
      </w:r>
      <w:r>
        <w:rPr>
          <w:color w:themeColor="text1" w:val="000000"/>
        </w:rPr>
        <w:t>path</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Disjoint Sets (union-find): Introduction to Amortized</w:t>
      </w:r>
      <w:r>
        <w:rPr>
          <w:color w:themeColor="text1" w:val="000000"/>
          <w:spacing w:val="-3"/>
        </w:rPr>
        <w:t xml:space="preserve"> </w:t>
      </w:r>
      <w:r>
        <w:rPr>
          <w:color w:themeColor="text1" w:val="000000"/>
        </w:rPr>
        <w:t>Analysis;</w:t>
      </w:r>
    </w:p>
    <w:p>
      <w:pPr>
        <w:pStyle w:val="ListParagraph"/>
        <w:widowControl w:val="false"/>
        <w:numPr>
          <w:ilvl w:val="0"/>
          <w:numId w:val="158"/>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String Matching (time</w:t>
      </w:r>
      <w:r>
        <w:rPr>
          <w:color w:themeColor="text1" w:val="000000"/>
          <w:spacing w:val="-2"/>
        </w:rPr>
        <w:t xml:space="preserve"> </w:t>
      </w:r>
      <w:r>
        <w:rPr>
          <w:color w:themeColor="text1" w:val="000000"/>
        </w:rPr>
        <w:t>permitting)</w:t>
      </w:r>
    </w:p>
    <w:p>
      <w:pPr>
        <w:pStyle w:val="ListParagraph"/>
        <w:widowControl w:val="false"/>
        <w:tabs>
          <w:tab w:val="clear" w:pos="720"/>
          <w:tab w:val="left" w:pos="1580" w:leader="none"/>
        </w:tabs>
        <w:overflowPunct w:val="false"/>
        <w:spacing w:lineRule="exact" w:line="293" w:before="0" w:after="0"/>
        <w:ind w:left="1580"/>
        <w:contextualSpacing w:val="false"/>
        <w:rPr>
          <w:color w:themeColor="text1" w:val="000000"/>
        </w:rPr>
      </w:pPr>
      <w:r>
        <w:rPr>
          <w:color w:themeColor="text1" w:val="000000"/>
        </w:rPr>
      </w:r>
      <w:r>
        <w:br w:type="page"/>
      </w:r>
    </w:p>
    <w:p>
      <w:pPr>
        <w:pStyle w:val="Normal"/>
        <w:keepNext w:val="true"/>
        <w:keepLines/>
        <w:spacing w:before="0" w:after="0"/>
        <w:ind w:left="90"/>
        <w:rPr>
          <w:color w:themeColor="text1" w:val="000000"/>
        </w:rPr>
      </w:pPr>
      <w:r>
        <w:rPr>
          <w:color w:themeColor="text1" w:val="000000"/>
        </w:rPr>
        <w:t>Computer Systems Engineering Course Syllabus</w:t>
      </w:r>
    </w:p>
    <w:p>
      <w:pPr>
        <w:pStyle w:val="Normal"/>
        <w:widowControl w:val="false"/>
        <w:tabs>
          <w:tab w:val="clear" w:pos="720"/>
          <w:tab w:val="left" w:pos="1580" w:leader="none"/>
        </w:tabs>
        <w:overflowPunct w:val="false"/>
        <w:spacing w:lineRule="exact" w:line="293"/>
        <w:rPr>
          <w:color w:themeColor="text1" w:val="000000"/>
        </w:rPr>
      </w:pPr>
      <w:r>
        <w:rPr>
          <w:color w:themeColor="text1" w:val="000000"/>
        </w:rPr>
      </w:r>
    </w:p>
    <w:p>
      <w:pPr>
        <w:pStyle w:val="ListParagraph"/>
        <w:numPr>
          <w:ilvl w:val="0"/>
          <w:numId w:val="175"/>
        </w:numPr>
        <w:rPr>
          <w:color w:themeColor="text1" w:val="000000"/>
          <w:u w:val="single"/>
        </w:rPr>
      </w:pPr>
      <w:r>
        <w:rPr>
          <w:color w:themeColor="text1" w:val="000000"/>
        </w:rPr>
        <w:t>Course number and name</w:t>
      </w:r>
    </w:p>
    <w:p>
      <w:pPr>
        <w:pStyle w:val="ListParagraph"/>
        <w:rPr>
          <w:b/>
          <w:bCs/>
          <w:color w:themeColor="text1" w:val="000000"/>
          <w:u w:val="single"/>
        </w:rPr>
      </w:pPr>
      <w:r>
        <w:rPr>
          <w:color w:themeColor="text1" w:val="000000"/>
        </w:rPr>
        <w:br/>
      </w:r>
      <w:r>
        <w:rPr>
          <w:b/>
          <w:bCs/>
          <w:color w:themeColor="text1" w:val="000000"/>
        </w:rPr>
        <w:t>CSE320: Design and Synthesis of Digital Hardware</w:t>
      </w:r>
    </w:p>
    <w:p>
      <w:pPr>
        <w:pStyle w:val="Normal"/>
        <w:rPr>
          <w:color w:themeColor="text1" w:val="000000"/>
          <w:u w:val="single"/>
        </w:rPr>
      </w:pPr>
      <w:r>
        <w:rPr>
          <w:color w:themeColor="text1" w:val="000000"/>
          <w:u w:val="single"/>
        </w:rPr>
      </w:r>
    </w:p>
    <w:p>
      <w:pPr>
        <w:pStyle w:val="ListParagraph"/>
        <w:numPr>
          <w:ilvl w:val="0"/>
          <w:numId w:val="175"/>
        </w:numPr>
        <w:rPr>
          <w:color w:themeColor="text1" w:val="000000"/>
        </w:rPr>
      </w:pPr>
      <w:r>
        <w:rPr>
          <w:color w:themeColor="text1" w:val="000000"/>
        </w:rPr>
        <w:t>Credits, contact hours, and categorization of credits (math and basic science, engineering topic, and/or other).</w:t>
      </w:r>
    </w:p>
    <w:p>
      <w:pPr>
        <w:pStyle w:val="ListParagraph"/>
        <w:rPr>
          <w:color w:themeColor="text1" w:val="000000"/>
        </w:rPr>
      </w:pPr>
      <w:r>
        <w:rPr>
          <w:color w:themeColor="text1" w:val="000000"/>
        </w:rPr>
      </w:r>
    </w:p>
    <w:p>
      <w:pPr>
        <w:pStyle w:val="ListParagraph"/>
        <w:ind w:left="810"/>
        <w:rPr>
          <w:color w:themeColor="text1" w:val="000000"/>
        </w:rPr>
      </w:pPr>
      <w:r>
        <w:rPr>
          <w:color w:themeColor="text1" w:val="000000"/>
        </w:rPr>
        <w:t>3 credit hours, 3 lecture hours per week, 1 hour recitation per week, engineering topic.</w:t>
      </w:r>
    </w:p>
    <w:p>
      <w:pPr>
        <w:pStyle w:val="Normal"/>
        <w:rPr>
          <w:color w:themeColor="text1" w:val="000000"/>
          <w:u w:val="single"/>
        </w:rPr>
      </w:pPr>
      <w:r>
        <w:rPr>
          <w:color w:themeColor="text1" w:val="000000"/>
          <w:u w:val="single"/>
        </w:rPr>
      </w:r>
    </w:p>
    <w:p>
      <w:pPr>
        <w:pStyle w:val="ListParagraph"/>
        <w:numPr>
          <w:ilvl w:val="0"/>
          <w:numId w:val="175"/>
        </w:numPr>
        <w:rPr>
          <w:color w:themeColor="text1" w:val="000000"/>
        </w:rPr>
      </w:pPr>
      <w:r>
        <w:rPr>
          <w:color w:themeColor="text1" w:val="000000"/>
        </w:rPr>
        <w:t>Instructor’s or course coordinator’s name</w:t>
      </w:r>
    </w:p>
    <w:p>
      <w:pPr>
        <w:pStyle w:val="ListParagraph"/>
        <w:rPr>
          <w:color w:themeColor="text1" w:val="000000"/>
        </w:rPr>
      </w:pPr>
      <w:r>
        <w:rPr>
          <w:color w:themeColor="text1" w:val="000000"/>
        </w:rPr>
      </w:r>
    </w:p>
    <w:p>
      <w:pPr>
        <w:pStyle w:val="ListParagraph"/>
        <w:ind w:left="810"/>
        <w:rPr>
          <w:color w:themeColor="text1" w:val="000000"/>
        </w:rPr>
      </w:pPr>
      <w:r>
        <w:rPr>
          <w:color w:themeColor="text1" w:val="000000"/>
        </w:rPr>
        <w:t>Course Coordinator: Sarma Vrudhula</w:t>
      </w:r>
    </w:p>
    <w:p>
      <w:pPr>
        <w:pStyle w:val="Normal"/>
        <w:rPr>
          <w:color w:themeColor="text1" w:val="000000"/>
        </w:rPr>
      </w:pPr>
      <w:r>
        <w:rPr>
          <w:color w:themeColor="text1" w:val="000000"/>
        </w:rPr>
      </w:r>
    </w:p>
    <w:p>
      <w:pPr>
        <w:pStyle w:val="ListParagraph"/>
        <w:numPr>
          <w:ilvl w:val="0"/>
          <w:numId w:val="175"/>
        </w:numPr>
        <w:rPr>
          <w:color w:themeColor="text1" w:val="000000"/>
        </w:rPr>
      </w:pPr>
      <w:r>
        <w:rPr>
          <w:color w:themeColor="text1" w:val="000000"/>
        </w:rPr>
        <w:t>Textbook, title, author, and year</w:t>
      </w:r>
    </w:p>
    <w:p>
      <w:pPr>
        <w:pStyle w:val="ListParagraph"/>
        <w:numPr>
          <w:ilvl w:val="1"/>
          <w:numId w:val="175"/>
        </w:numPr>
        <w:rPr>
          <w:color w:themeColor="text1" w:val="000000"/>
        </w:rPr>
      </w:pPr>
      <w:r>
        <w:rPr>
          <w:color w:themeColor="text1" w:val="000000"/>
        </w:rPr>
        <w:t>No textbook. Course utilized instructor developed videos, readings quizzes and projects in a flipped classroom model.</w:t>
      </w:r>
    </w:p>
    <w:p>
      <w:pPr>
        <w:pStyle w:val="Normal"/>
        <w:rPr>
          <w:color w:themeColor="text1" w:val="000000"/>
        </w:rPr>
      </w:pPr>
      <w:r>
        <w:rPr>
          <w:color w:themeColor="text1" w:val="000000"/>
        </w:rPr>
      </w:r>
    </w:p>
    <w:p>
      <w:pPr>
        <w:pStyle w:val="ListParagraph"/>
        <w:numPr>
          <w:ilvl w:val="0"/>
          <w:numId w:val="175"/>
        </w:numPr>
        <w:rPr>
          <w:color w:themeColor="text1" w:val="000000"/>
        </w:rPr>
      </w:pPr>
      <w:r>
        <w:rPr>
          <w:color w:themeColor="text1" w:val="000000"/>
        </w:rPr>
        <w:t>Specific course information</w:t>
      </w:r>
    </w:p>
    <w:p>
      <w:pPr>
        <w:pStyle w:val="ListParagraph"/>
        <w:numPr>
          <w:ilvl w:val="1"/>
          <w:numId w:val="175"/>
        </w:numPr>
        <w:rPr>
          <w:color w:themeColor="text1" w:val="000000"/>
        </w:rPr>
      </w:pPr>
      <w:r>
        <w:rPr>
          <w:color w:themeColor="text1" w:val="000000"/>
        </w:rPr>
        <w:t>Course Description: Design and synthesis of digital hardware with hardware description language, computer-aided design tools, and programmable devices..</w:t>
      </w:r>
    </w:p>
    <w:p>
      <w:pPr>
        <w:pStyle w:val="ListParagraph"/>
        <w:numPr>
          <w:ilvl w:val="1"/>
          <w:numId w:val="175"/>
        </w:numPr>
        <w:rPr>
          <w:color w:themeColor="text1" w:val="000000"/>
        </w:rPr>
      </w:pPr>
      <w:r>
        <w:rPr>
          <w:color w:themeColor="text1" w:val="000000"/>
        </w:rPr>
        <w:t>Prerequisites: Computer Science BS or Computer Systems Engineering BSE major; CSE220 with C or better, CSE230 or EEE 230 with C or better</w:t>
      </w:r>
    </w:p>
    <w:p>
      <w:pPr>
        <w:pStyle w:val="ListParagraph"/>
        <w:numPr>
          <w:ilvl w:val="1"/>
          <w:numId w:val="175"/>
        </w:numPr>
        <w:rPr>
          <w:color w:themeColor="text1" w:val="000000"/>
        </w:rPr>
      </w:pPr>
      <w:r>
        <w:rPr>
          <w:color w:themeColor="text1" w:val="000000"/>
        </w:rPr>
        <w:t>Required course for graduation.</w:t>
      </w:r>
    </w:p>
    <w:p>
      <w:pPr>
        <w:pStyle w:val="Normal"/>
        <w:rPr>
          <w:color w:themeColor="text1" w:val="000000"/>
        </w:rPr>
      </w:pPr>
      <w:r>
        <w:rPr>
          <w:color w:themeColor="text1" w:val="000000"/>
        </w:rPr>
      </w:r>
    </w:p>
    <w:p>
      <w:pPr>
        <w:pStyle w:val="ListParagraph"/>
        <w:numPr>
          <w:ilvl w:val="0"/>
          <w:numId w:val="175"/>
        </w:numPr>
        <w:rPr>
          <w:color w:themeColor="text1" w:val="000000"/>
        </w:rPr>
      </w:pPr>
      <w:r>
        <w:rPr>
          <w:color w:themeColor="text1" w:val="000000"/>
        </w:rPr>
        <w:t>Specific goals for the course</w:t>
      </w:r>
    </w:p>
    <w:p>
      <w:pPr>
        <w:pStyle w:val="ListParagraph"/>
        <w:numPr>
          <w:ilvl w:val="1"/>
          <w:numId w:val="175"/>
        </w:numPr>
        <w:rPr>
          <w:color w:themeColor="text1" w:val="000000"/>
        </w:rPr>
      </w:pPr>
      <w:r>
        <w:rPr>
          <w:color w:themeColor="text1" w:val="000000"/>
        </w:rPr>
        <w:t xml:space="preserve">specific outcomes of instruction </w:t>
      </w:r>
    </w:p>
    <w:p>
      <w:pPr>
        <w:pStyle w:val="Normal"/>
        <w:rPr>
          <w:b/>
          <w:bCs/>
          <w:color w:themeColor="text1" w:val="000000"/>
        </w:rPr>
      </w:pPr>
      <w:r>
        <w:rPr>
          <w:b/>
          <w:bCs/>
          <w:color w:themeColor="text1" w:val="000000"/>
        </w:rPr>
      </w:r>
    </w:p>
    <w:p>
      <w:pPr>
        <w:pStyle w:val="ListParagraph"/>
        <w:numPr>
          <w:ilvl w:val="2"/>
          <w:numId w:val="180"/>
        </w:numPr>
        <w:ind w:hanging="450" w:left="1890"/>
        <w:rPr>
          <w:color w:themeColor="text1" w:val="000000"/>
        </w:rPr>
      </w:pPr>
      <w:r>
        <w:rPr>
          <w:color w:themeColor="text1" w:val="000000"/>
        </w:rPr>
        <w:t xml:space="preserve">Manipulation of SOP and POS Boolean expressions, transformations to and from logic graphs. </w:t>
      </w:r>
    </w:p>
    <w:p>
      <w:pPr>
        <w:pStyle w:val="ListParagraph"/>
        <w:numPr>
          <w:ilvl w:val="2"/>
          <w:numId w:val="180"/>
        </w:numPr>
        <w:ind w:hanging="450" w:left="1890"/>
        <w:rPr>
          <w:color w:themeColor="text1" w:val="000000"/>
        </w:rPr>
      </w:pPr>
      <w:r>
        <w:rPr>
          <w:color w:themeColor="text1" w:val="000000"/>
        </w:rPr>
        <w:t>Knowing how to interface logic components with different signal polarities</w:t>
      </w:r>
    </w:p>
    <w:p>
      <w:pPr>
        <w:pStyle w:val="ListParagraph"/>
        <w:numPr>
          <w:ilvl w:val="2"/>
          <w:numId w:val="180"/>
        </w:numPr>
        <w:ind w:hanging="450" w:left="1890"/>
        <w:rPr>
          <w:color w:themeColor="text1" w:val="000000"/>
        </w:rPr>
      </w:pPr>
      <w:r>
        <w:rPr>
          <w:color w:themeColor="text1" w:val="000000"/>
        </w:rPr>
        <w:t>Design and minimize combinational logic given truth table or expression or logic implementation.</w:t>
      </w:r>
    </w:p>
    <w:p>
      <w:pPr>
        <w:pStyle w:val="ListParagraph"/>
        <w:numPr>
          <w:ilvl w:val="2"/>
          <w:numId w:val="180"/>
        </w:numPr>
        <w:ind w:hanging="450" w:left="1890"/>
        <w:rPr>
          <w:color w:themeColor="text1" w:val="000000"/>
        </w:rPr>
      </w:pPr>
      <w:r>
        <w:rPr>
          <w:color w:themeColor="text1" w:val="000000"/>
        </w:rPr>
        <w:t>Design linear iterative arrays from a flow table.</w:t>
      </w:r>
    </w:p>
    <w:p>
      <w:pPr>
        <w:pStyle w:val="ListParagraph"/>
        <w:numPr>
          <w:ilvl w:val="2"/>
          <w:numId w:val="180"/>
        </w:numPr>
        <w:ind w:hanging="450" w:left="1890"/>
        <w:rPr>
          <w:color w:themeColor="text1" w:val="000000"/>
        </w:rPr>
      </w:pPr>
      <w:r>
        <w:rPr>
          <w:color w:themeColor="text1" w:val="000000"/>
        </w:rPr>
        <w:t>Analyze a feedback sequential circuit and construct the state transition diagram and construct a feedback sequential circuit from a state transition diagram.</w:t>
      </w:r>
    </w:p>
    <w:p>
      <w:pPr>
        <w:pStyle w:val="ListParagraph"/>
        <w:numPr>
          <w:ilvl w:val="2"/>
          <w:numId w:val="180"/>
        </w:numPr>
        <w:ind w:hanging="450" w:left="1890"/>
        <w:rPr>
          <w:color w:themeColor="text1" w:val="000000"/>
        </w:rPr>
      </w:pPr>
      <w:r>
        <w:rPr>
          <w:color w:themeColor="text1" w:val="000000"/>
        </w:rPr>
        <w:t>Construct a hazard-free asynchronous circuit for a latch and edge-triggered flipflop from a functional specification.</w:t>
      </w:r>
    </w:p>
    <w:p>
      <w:pPr>
        <w:pStyle w:val="ListParagraph"/>
        <w:numPr>
          <w:ilvl w:val="2"/>
          <w:numId w:val="180"/>
        </w:numPr>
        <w:ind w:hanging="450" w:left="1890"/>
        <w:rPr>
          <w:color w:themeColor="text1" w:val="000000"/>
        </w:rPr>
      </w:pPr>
      <w:r>
        <w:rPr>
          <w:color w:themeColor="text1" w:val="000000"/>
        </w:rPr>
        <w:t xml:space="preserve">Construct an ASM/FSMD chart of a digital system from an informal specification in English. </w:t>
      </w:r>
    </w:p>
    <w:p>
      <w:pPr>
        <w:pStyle w:val="ListParagraph"/>
        <w:numPr>
          <w:ilvl w:val="2"/>
          <w:numId w:val="180"/>
        </w:numPr>
        <w:ind w:hanging="450" w:left="1890"/>
        <w:rPr>
          <w:color w:themeColor="text1" w:val="000000"/>
        </w:rPr>
      </w:pPr>
      <w:r>
        <w:rPr>
          <w:color w:themeColor="text1" w:val="000000"/>
        </w:rPr>
        <w:t>Decompose an ASM/FSMD chart into Control/Datapath components.</w:t>
      </w:r>
    </w:p>
    <w:p>
      <w:pPr>
        <w:pStyle w:val="ListParagraph"/>
        <w:numPr>
          <w:ilvl w:val="2"/>
          <w:numId w:val="180"/>
        </w:numPr>
        <w:ind w:hanging="450" w:left="1890"/>
        <w:rPr>
          <w:color w:themeColor="text1" w:val="000000"/>
        </w:rPr>
      </w:pPr>
      <w:r>
        <w:rPr>
          <w:color w:themeColor="text1" w:val="000000"/>
        </w:rPr>
        <w:t>Design of standard datapath components, including various types of combinational and sequential adders, multipliers, dividers.</w:t>
      </w:r>
    </w:p>
    <w:p>
      <w:pPr>
        <w:pStyle w:val="ListParagraph"/>
        <w:numPr>
          <w:ilvl w:val="2"/>
          <w:numId w:val="180"/>
        </w:numPr>
        <w:ind w:hanging="450" w:left="1890"/>
        <w:rPr>
          <w:color w:themeColor="text1" w:val="000000"/>
        </w:rPr>
      </w:pPr>
      <w:r>
        <w:rPr>
          <w:color w:themeColor="text1" w:val="000000"/>
        </w:rPr>
        <w:t>Analyze the speed (in terms of clock cycles) of different implementations of datapath components.</w:t>
      </w:r>
    </w:p>
    <w:p>
      <w:pPr>
        <w:pStyle w:val="ListParagraph"/>
        <w:numPr>
          <w:ilvl w:val="2"/>
          <w:numId w:val="180"/>
        </w:numPr>
        <w:ind w:hanging="450" w:left="1890"/>
        <w:rPr>
          <w:color w:themeColor="text1" w:val="000000"/>
        </w:rPr>
      </w:pPr>
      <w:r>
        <w:rPr>
          <w:color w:themeColor="text1" w:val="000000"/>
        </w:rPr>
        <w:t xml:space="preserve">Design of standard sequential components from state tables, including various type of registers, shift registers, counters, etc. </w:t>
      </w:r>
    </w:p>
    <w:p>
      <w:pPr>
        <w:pStyle w:val="ListParagraph"/>
        <w:numPr>
          <w:ilvl w:val="2"/>
          <w:numId w:val="180"/>
        </w:numPr>
        <w:ind w:hanging="450" w:left="1890"/>
        <w:rPr>
          <w:color w:themeColor="text1" w:val="000000"/>
        </w:rPr>
      </w:pPr>
      <w:r>
        <w:rPr>
          <w:color w:themeColor="text1" w:val="000000"/>
        </w:rPr>
        <w:t xml:space="preserve">Compute the clock frequency of a complex control/datapath design given delays of components and timing characteristics of sequencing components. </w:t>
      </w:r>
    </w:p>
    <w:p>
      <w:pPr>
        <w:pStyle w:val="ListParagraph"/>
        <w:numPr>
          <w:ilvl w:val="2"/>
          <w:numId w:val="180"/>
        </w:numPr>
        <w:ind w:hanging="450" w:left="1890"/>
        <w:rPr>
          <w:color w:themeColor="text1" w:val="000000"/>
        </w:rPr>
      </w:pPr>
      <w:r>
        <w:rPr>
          <w:color w:themeColor="text1" w:val="000000"/>
        </w:rPr>
        <w:t xml:space="preserve">Design of programmable logic structures including ROMs, PLA, PALs, CPLDs. </w:t>
      </w:r>
    </w:p>
    <w:p>
      <w:pPr>
        <w:pStyle w:val="ListParagraph"/>
        <w:numPr>
          <w:ilvl w:val="2"/>
          <w:numId w:val="180"/>
        </w:numPr>
        <w:ind w:hanging="450" w:left="1890"/>
        <w:rPr>
          <w:color w:themeColor="text1" w:val="000000"/>
        </w:rPr>
      </w:pPr>
      <w:r>
        <w:rPr>
          <w:color w:themeColor="text1" w:val="000000"/>
        </w:rPr>
        <w:t>Have a full command of the Verilog hardware description language.</w:t>
      </w:r>
    </w:p>
    <w:p>
      <w:pPr>
        <w:pStyle w:val="Normal"/>
        <w:rPr>
          <w:b/>
          <w:bCs/>
          <w:color w:themeColor="text1" w:val="000000"/>
        </w:rPr>
      </w:pPr>
      <w:r>
        <w:rPr>
          <w:b/>
          <w:bCs/>
          <w:color w:themeColor="text1" w:val="000000"/>
        </w:rPr>
      </w:r>
    </w:p>
    <w:p>
      <w:pPr>
        <w:pStyle w:val="ListParagraph"/>
        <w:numPr>
          <w:ilvl w:val="1"/>
          <w:numId w:val="175"/>
        </w:numPr>
        <w:rPr>
          <w:color w:themeColor="text1" w:val="000000"/>
        </w:rPr>
      </w:pPr>
      <w:r>
        <w:rPr>
          <w:color w:themeColor="text1" w:val="000000"/>
        </w:rPr>
        <w:t>ABET student outcomes</w:t>
      </w:r>
    </w:p>
    <w:p>
      <w:pPr>
        <w:pStyle w:val="Normal"/>
        <w:rPr>
          <w:color w:themeColor="text1" w:val="000000"/>
        </w:rPr>
      </w:pPr>
      <w:r>
        <w:rPr>
          <w:color w:themeColor="text1" w:val="000000"/>
        </w:rPr>
      </w:r>
    </w:p>
    <w:p>
      <w:pPr>
        <w:pStyle w:val="BodyText"/>
        <w:overflowPunct w:val="false"/>
        <w:ind w:left="1580" w:right="519"/>
        <w:jc w:val="both"/>
        <w:rPr>
          <w:b/>
          <w:bCs/>
          <w:color w:themeColor="text1" w:val="000000"/>
          <w:sz w:val="24"/>
          <w:szCs w:val="24"/>
        </w:rPr>
      </w:pPr>
      <w:r>
        <w:rPr>
          <w:color w:themeColor="text1" w:val="000000"/>
          <w:sz w:val="24"/>
          <w:szCs w:val="24"/>
        </w:rPr>
        <w:t xml:space="preserve">CSE (1) an ability to identify, formulate, and solve complex engineering problems by applying principles of engineering, science, and mathematics. </w:t>
      </w:r>
      <w:r>
        <w:rPr>
          <w:b/>
          <w:bCs/>
          <w:color w:themeColor="text1" w:val="000000"/>
          <w:sz w:val="24"/>
          <w:szCs w:val="24"/>
        </w:rPr>
        <w:t>– Assessed.</w:t>
      </w:r>
    </w:p>
    <w:p>
      <w:pPr>
        <w:pStyle w:val="BodyText"/>
        <w:overflowPunct w:val="false"/>
        <w:ind w:left="1580" w:right="519"/>
        <w:jc w:val="both"/>
        <w:rPr>
          <w:color w:themeColor="text1" w:val="000000"/>
          <w:sz w:val="24"/>
          <w:szCs w:val="24"/>
        </w:rPr>
      </w:pPr>
      <w:r>
        <w:rPr>
          <w:color w:themeColor="text1" w:val="000000"/>
          <w:sz w:val="24"/>
          <w:szCs w:val="24"/>
        </w:rPr>
      </w:r>
    </w:p>
    <w:p>
      <w:pPr>
        <w:pStyle w:val="BodyText"/>
        <w:overflowPunct w:val="false"/>
        <w:ind w:left="1580" w:right="519"/>
        <w:jc w:val="both"/>
        <w:rPr>
          <w:color w:themeColor="text1" w:val="000000"/>
          <w:sz w:val="24"/>
          <w:szCs w:val="24"/>
        </w:rPr>
      </w:pPr>
      <w:r>
        <w:rPr>
          <w:color w:themeColor="text1" w:val="000000"/>
          <w:sz w:val="24"/>
          <w:szCs w:val="24"/>
        </w:rPr>
        <w:t>CSE (6) an ability to develop and conduct appropriate experimentation, analyze and interpret data, and use engineering judgment to draw conclusions. (addressed, not assessed)</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ListParagraph"/>
        <w:numPr>
          <w:ilvl w:val="0"/>
          <w:numId w:val="175"/>
        </w:numPr>
        <w:rPr>
          <w:color w:themeColor="text1" w:val="000000"/>
        </w:rPr>
      </w:pPr>
      <w:r>
        <w:rPr>
          <w:color w:themeColor="text1" w:val="000000"/>
        </w:rPr>
        <w:t>Brief list of topics to be covered</w:t>
      </w:r>
    </w:p>
    <w:p>
      <w:pPr>
        <w:pStyle w:val="Normal"/>
        <w:rPr>
          <w:b/>
          <w:bCs/>
          <w:color w:themeColor="text1" w:val="000000"/>
        </w:rPr>
      </w:pPr>
      <w:r>
        <w:rPr>
          <w:b/>
          <w:bCs/>
          <w:color w:themeColor="text1" w:val="000000"/>
        </w:rPr>
      </w:r>
    </w:p>
    <w:p>
      <w:pPr>
        <w:pStyle w:val="NormalWeb"/>
        <w:numPr>
          <w:ilvl w:val="1"/>
          <w:numId w:val="181"/>
        </w:numPr>
        <w:shd w:val="clear" w:color="auto" w:fill="FFFFFF"/>
        <w:spacing w:before="280" w:after="280"/>
        <w:rPr>
          <w:color w:themeColor="text1" w:val="000000"/>
        </w:rPr>
      </w:pPr>
      <w:r>
        <w:rPr>
          <w:b/>
          <w:bCs/>
          <w:color w:themeColor="text1" w:val="000000"/>
        </w:rPr>
        <w:t xml:space="preserve">Overview of digital systems design: </w:t>
      </w:r>
      <w:r>
        <w:rPr>
          <w:color w:themeColor="text1" w:val="000000"/>
        </w:rPr>
        <w:t xml:space="preserve">Control and Datapath partition of a general digital system. Technology trends, design methodologies; implementation choices. ASIC design process, including automatic logic synthesis and optimization, physical design, and chip fabrication. </w:t>
      </w:r>
    </w:p>
    <w:p>
      <w:pPr>
        <w:pStyle w:val="NormalWeb"/>
        <w:numPr>
          <w:ilvl w:val="1"/>
          <w:numId w:val="181"/>
        </w:numPr>
        <w:shd w:val="clear" w:color="auto" w:fill="FFFFFF"/>
        <w:spacing w:before="280" w:after="280"/>
        <w:rPr>
          <w:color w:themeColor="text1" w:val="000000"/>
        </w:rPr>
      </w:pPr>
      <w:r>
        <w:rPr>
          <w:b/>
          <w:bCs/>
          <w:color w:themeColor="text1" w:val="000000"/>
        </w:rPr>
        <w:t xml:space="preserve">Combinational Logic Design: </w:t>
      </w:r>
      <w:r>
        <w:rPr>
          <w:color w:themeColor="text1" w:val="000000"/>
        </w:rPr>
        <w:t xml:space="preserve">Brief review of Boolean algebra, Boolean expressions, two-level and multi-level networks. Signal conventions &amp; documentation. Standard combinational components: decoders, encoders, multiplexors, and arithmetic circuits. Verilog description of combinational logic. Static timing analysis. Verilog test benches and simulation. </w:t>
      </w:r>
    </w:p>
    <w:p>
      <w:pPr>
        <w:pStyle w:val="NormalWeb"/>
        <w:numPr>
          <w:ilvl w:val="1"/>
          <w:numId w:val="181"/>
        </w:numPr>
        <w:shd w:val="clear" w:color="auto" w:fill="FFFFFF"/>
        <w:spacing w:before="280" w:after="280"/>
        <w:rPr>
          <w:color w:themeColor="text1" w:val="000000"/>
        </w:rPr>
      </w:pPr>
      <w:r>
        <w:rPr>
          <w:b/>
          <w:bCs/>
          <w:color w:themeColor="text1" w:val="000000"/>
        </w:rPr>
        <w:t xml:space="preserve">Data Path Components: </w:t>
      </w:r>
      <w:r>
        <w:rPr>
          <w:color w:themeColor="text1" w:val="000000"/>
        </w:rPr>
        <w:t>Combinational adders, multipliers and dividers. Sequential signed multiplication and division.</w:t>
      </w:r>
    </w:p>
    <w:p>
      <w:pPr>
        <w:pStyle w:val="NormalWeb"/>
        <w:numPr>
          <w:ilvl w:val="1"/>
          <w:numId w:val="181"/>
        </w:numPr>
        <w:shd w:val="clear" w:color="auto" w:fill="FFFFFF"/>
        <w:spacing w:before="280" w:after="280"/>
        <w:rPr>
          <w:color w:themeColor="text1" w:val="000000"/>
        </w:rPr>
      </w:pPr>
      <w:r>
        <w:rPr>
          <w:b/>
          <w:bCs/>
          <w:color w:themeColor="text1" w:val="000000"/>
        </w:rPr>
        <w:t xml:space="preserve">Verilog Based Design: </w:t>
      </w:r>
      <w:r>
        <w:rPr>
          <w:color w:themeColor="text1" w:val="000000"/>
        </w:rPr>
        <w:t xml:space="preserve">Structural and behavioral Verilog. Verilog simulation. Behavioral description of node functions (combinational). Specifying delays. Writing Verilog </w:t>
      </w:r>
      <w:r>
        <w:rPr>
          <w:i/>
          <w:iCs/>
          <w:color w:themeColor="text1" w:val="000000"/>
        </w:rPr>
        <w:t>Test Benches</w:t>
      </w:r>
      <w:r>
        <w:rPr>
          <w:color w:themeColor="text1" w:val="000000"/>
        </w:rPr>
        <w:t>. Functional and timing simulation. Behavioral description of timing elements (latches and flipflops). Blocking vs non-blocking assignments. Standard components: decoders, encoders, multiplexors. Behavioral description of state machines.</w:t>
      </w:r>
    </w:p>
    <w:p>
      <w:pPr>
        <w:pStyle w:val="NormalWeb"/>
        <w:numPr>
          <w:ilvl w:val="1"/>
          <w:numId w:val="181"/>
        </w:numPr>
        <w:shd w:val="clear" w:color="auto" w:fill="FFFFFF"/>
        <w:spacing w:before="280" w:after="280"/>
        <w:rPr>
          <w:color w:themeColor="text1" w:val="000000"/>
        </w:rPr>
      </w:pPr>
      <w:r>
        <w:rPr>
          <w:b/>
          <w:bCs/>
          <w:color w:themeColor="text1" w:val="000000"/>
        </w:rPr>
        <w:t xml:space="preserve">Finite State Machines: </w:t>
      </w:r>
      <w:r>
        <w:rPr>
          <w:color w:themeColor="text1" w:val="000000"/>
        </w:rPr>
        <w:t xml:space="preserve">State tables. ASM Charts. Translation to Verilog. Two and three segment Verilog templates for control (FSM) and datapath. Standard sequential components, including storage &amp; shift registers, counters. Design examples. Test benches for FSMs. </w:t>
      </w:r>
    </w:p>
    <w:p>
      <w:pPr>
        <w:pStyle w:val="NormalWeb"/>
        <w:numPr>
          <w:ilvl w:val="1"/>
          <w:numId w:val="181"/>
        </w:numPr>
        <w:shd w:val="clear" w:color="auto" w:fill="FFFFFF"/>
        <w:spacing w:before="280" w:after="280"/>
        <w:rPr>
          <w:color w:themeColor="text1" w:val="000000"/>
        </w:rPr>
      </w:pPr>
      <w:r>
        <w:rPr>
          <w:b/>
          <w:bCs/>
          <w:color w:themeColor="text1" w:val="000000"/>
        </w:rPr>
        <w:t xml:space="preserve">Memory Structures: </w:t>
      </w:r>
      <w:r>
        <w:rPr>
          <w:color w:themeColor="text1" w:val="000000"/>
        </w:rPr>
        <w:t xml:space="preserve">ROM, SRAM, DRAM. </w:t>
      </w:r>
      <w:r>
        <w:rPr>
          <w:b/>
          <w:bCs/>
          <w:color w:themeColor="text1" w:val="000000"/>
        </w:rPr>
        <w:t>Programmable Processor Design: I</w:t>
      </w:r>
      <w:r>
        <w:rPr>
          <w:color w:themeColor="text1" w:val="000000"/>
        </w:rPr>
        <w:t xml:space="preserve">nstruction set processor design in Verilog; Integration with memory. Simulation and FPGA implementation. Pipelined design. </w:t>
      </w:r>
      <w:r>
        <w:br w:type="page"/>
      </w:r>
    </w:p>
    <w:p>
      <w:pPr>
        <w:pStyle w:val="Normal"/>
        <w:keepNext w:val="true"/>
        <w:keepLines/>
        <w:spacing w:before="0" w:after="0"/>
        <w:ind w:left="90"/>
        <w:rPr>
          <w:color w:themeColor="text1" w:val="000000"/>
        </w:rPr>
      </w:pPr>
      <w:r>
        <w:rPr>
          <w:color w:themeColor="text1" w:val="000000"/>
        </w:rPr>
        <w:t>Computer Systems Engineering Course Syllabus</w:t>
      </w:r>
    </w:p>
    <w:p>
      <w:pPr>
        <w:pStyle w:val="Normal"/>
        <w:rPr>
          <w:color w:themeColor="text1" w:val="000000"/>
          <w:u w:val="single"/>
        </w:rPr>
      </w:pPr>
      <w:r>
        <w:rPr>
          <w:color w:themeColor="text1" w:val="000000"/>
          <w:u w:val="single"/>
        </w:rPr>
      </w:r>
    </w:p>
    <w:p>
      <w:pPr>
        <w:pStyle w:val="ListParagraph"/>
        <w:numPr>
          <w:ilvl w:val="0"/>
          <w:numId w:val="177"/>
        </w:numPr>
        <w:rPr>
          <w:color w:themeColor="text1" w:val="000000"/>
          <w:u w:val="single"/>
        </w:rPr>
      </w:pPr>
      <w:r>
        <w:rPr>
          <w:color w:themeColor="text1" w:val="000000"/>
        </w:rPr>
        <w:t>Course number and name</w:t>
      </w:r>
    </w:p>
    <w:p>
      <w:pPr>
        <w:pStyle w:val="ListParagraph"/>
        <w:rPr>
          <w:b/>
          <w:bCs/>
          <w:color w:themeColor="text1" w:val="000000"/>
          <w:u w:val="single"/>
        </w:rPr>
      </w:pPr>
      <w:r>
        <w:rPr>
          <w:color w:themeColor="text1" w:val="000000"/>
        </w:rPr>
        <w:br/>
      </w:r>
      <w:r>
        <w:rPr>
          <w:b/>
          <w:bCs/>
          <w:color w:themeColor="text1" w:val="000000"/>
        </w:rPr>
        <w:t>CSE325: Embedded Microprocessor Systems</w:t>
      </w:r>
    </w:p>
    <w:p>
      <w:pPr>
        <w:pStyle w:val="Normal"/>
        <w:rPr>
          <w:color w:themeColor="text1" w:val="000000"/>
          <w:u w:val="single"/>
        </w:rPr>
      </w:pPr>
      <w:r>
        <w:rPr>
          <w:color w:themeColor="text1" w:val="000000"/>
          <w:u w:val="single"/>
        </w:rPr>
      </w:r>
    </w:p>
    <w:p>
      <w:pPr>
        <w:pStyle w:val="ListParagraph"/>
        <w:numPr>
          <w:ilvl w:val="0"/>
          <w:numId w:val="177"/>
        </w:numPr>
        <w:rPr>
          <w:color w:themeColor="text1" w:val="000000"/>
        </w:rPr>
      </w:pPr>
      <w:r>
        <w:rPr>
          <w:color w:themeColor="text1" w:val="000000"/>
        </w:rPr>
        <w:t>Credits, contact hours, and categorization of credits (math and basic science, engineering topic, and/or other).</w:t>
      </w:r>
    </w:p>
    <w:p>
      <w:pPr>
        <w:pStyle w:val="ListParagraph"/>
        <w:rPr>
          <w:color w:themeColor="text1" w:val="000000"/>
        </w:rPr>
      </w:pPr>
      <w:r>
        <w:rPr>
          <w:color w:themeColor="text1" w:val="000000"/>
        </w:rPr>
      </w:r>
    </w:p>
    <w:p>
      <w:pPr>
        <w:pStyle w:val="ListParagraph"/>
        <w:ind w:left="990"/>
        <w:rPr>
          <w:color w:themeColor="text1" w:val="000000"/>
        </w:rPr>
      </w:pPr>
      <w:r>
        <w:rPr>
          <w:color w:themeColor="text1" w:val="000000"/>
        </w:rPr>
        <w:t>3 credit hours, 3 lecture hours per week, 1 hour recitation per week, engineering topic.</w:t>
      </w:r>
    </w:p>
    <w:p>
      <w:pPr>
        <w:pStyle w:val="Normal"/>
        <w:rPr>
          <w:color w:themeColor="text1" w:val="000000"/>
          <w:u w:val="single"/>
        </w:rPr>
      </w:pPr>
      <w:r>
        <w:rPr>
          <w:color w:themeColor="text1" w:val="000000"/>
          <w:u w:val="single"/>
        </w:rPr>
      </w:r>
    </w:p>
    <w:p>
      <w:pPr>
        <w:pStyle w:val="ListParagraph"/>
        <w:numPr>
          <w:ilvl w:val="0"/>
          <w:numId w:val="177"/>
        </w:numPr>
        <w:rPr>
          <w:color w:themeColor="text1" w:val="000000"/>
        </w:rPr>
      </w:pPr>
      <w:r>
        <w:rPr>
          <w:color w:themeColor="text1" w:val="000000"/>
        </w:rPr>
        <w:t>Instructor’s or course coordinator’s name</w:t>
      </w:r>
    </w:p>
    <w:p>
      <w:pPr>
        <w:pStyle w:val="ListParagraph"/>
        <w:rPr>
          <w:color w:themeColor="text1" w:val="000000"/>
        </w:rPr>
      </w:pPr>
      <w:r>
        <w:rPr>
          <w:color w:themeColor="text1" w:val="000000"/>
        </w:rPr>
      </w:r>
    </w:p>
    <w:p>
      <w:pPr>
        <w:pStyle w:val="ListParagraph"/>
        <w:ind w:left="1440"/>
        <w:rPr>
          <w:color w:themeColor="text1" w:val="000000"/>
        </w:rPr>
      </w:pPr>
      <w:r>
        <w:rPr>
          <w:color w:themeColor="text1" w:val="000000"/>
        </w:rPr>
        <w:t>Course Coordinator: Aviral Shrivastava, Instructor: Ryan Meuth</w:t>
      </w:r>
    </w:p>
    <w:p>
      <w:pPr>
        <w:pStyle w:val="Normal"/>
        <w:rPr>
          <w:color w:themeColor="text1" w:val="000000"/>
        </w:rPr>
      </w:pPr>
      <w:r>
        <w:rPr>
          <w:color w:themeColor="text1" w:val="000000"/>
        </w:rPr>
      </w:r>
    </w:p>
    <w:p>
      <w:pPr>
        <w:pStyle w:val="ListParagraph"/>
        <w:numPr>
          <w:ilvl w:val="0"/>
          <w:numId w:val="177"/>
        </w:numPr>
        <w:rPr>
          <w:color w:themeColor="text1" w:val="000000"/>
        </w:rPr>
      </w:pPr>
      <w:r>
        <w:rPr>
          <w:color w:themeColor="text1" w:val="000000"/>
        </w:rPr>
        <w:t>Text book, title, author, and year</w:t>
      </w:r>
    </w:p>
    <w:p>
      <w:pPr>
        <w:pStyle w:val="ListParagraph"/>
        <w:numPr>
          <w:ilvl w:val="1"/>
          <w:numId w:val="175"/>
        </w:numPr>
        <w:rPr>
          <w:color w:themeColor="text1" w:val="000000"/>
        </w:rPr>
      </w:pPr>
      <w:r>
        <w:rPr>
          <w:color w:themeColor="text1" w:val="000000"/>
        </w:rPr>
        <w:t>No textbook. Course utilized instructor developed videos, readings quizzes and projects in a flipped classroom model.</w:t>
      </w:r>
    </w:p>
    <w:p>
      <w:pPr>
        <w:pStyle w:val="Normal"/>
        <w:rPr>
          <w:color w:themeColor="text1" w:val="000000"/>
        </w:rPr>
      </w:pPr>
      <w:r>
        <w:rPr>
          <w:color w:themeColor="text1" w:val="000000"/>
        </w:rPr>
      </w:r>
    </w:p>
    <w:p>
      <w:pPr>
        <w:pStyle w:val="ListParagraph"/>
        <w:numPr>
          <w:ilvl w:val="0"/>
          <w:numId w:val="177"/>
        </w:numPr>
        <w:rPr>
          <w:color w:themeColor="text1" w:val="000000"/>
        </w:rPr>
      </w:pPr>
      <w:r>
        <w:rPr>
          <w:color w:themeColor="text1" w:val="000000"/>
        </w:rPr>
        <w:t>Specific course information</w:t>
      </w:r>
    </w:p>
    <w:p>
      <w:pPr>
        <w:pStyle w:val="ListParagraph"/>
        <w:numPr>
          <w:ilvl w:val="0"/>
          <w:numId w:val="178"/>
        </w:numPr>
        <w:rPr>
          <w:color w:themeColor="text1" w:val="000000"/>
        </w:rPr>
      </w:pPr>
      <w:r>
        <w:rPr>
          <w:color w:themeColor="text1" w:val="000000"/>
        </w:rPr>
        <w:t>Course Description: System-level programming and analysis of embedded microprocessors systems. Fundamental concepts of digital system design for embedded system applications.</w:t>
      </w:r>
    </w:p>
    <w:p>
      <w:pPr>
        <w:pStyle w:val="ListParagraph"/>
        <w:numPr>
          <w:ilvl w:val="0"/>
          <w:numId w:val="178"/>
        </w:numPr>
        <w:rPr>
          <w:color w:themeColor="text1" w:val="000000"/>
        </w:rPr>
      </w:pPr>
      <w:r>
        <w:rPr>
          <w:color w:themeColor="text1" w:val="000000"/>
        </w:rPr>
        <w:t>Prerequisites: Computer Science BS or Computer Systems Engineering BSE major; CSE220 with C or better, CSE230 or EEE 230 with C or better</w:t>
      </w:r>
    </w:p>
    <w:p>
      <w:pPr>
        <w:pStyle w:val="ListParagraph"/>
        <w:numPr>
          <w:ilvl w:val="0"/>
          <w:numId w:val="178"/>
        </w:numPr>
        <w:rPr>
          <w:color w:themeColor="text1" w:val="000000"/>
        </w:rPr>
      </w:pPr>
      <w:r>
        <w:rPr>
          <w:color w:themeColor="text1" w:val="000000"/>
        </w:rPr>
        <w:t>Required course for graduation.</w:t>
      </w:r>
    </w:p>
    <w:p>
      <w:pPr>
        <w:pStyle w:val="Normal"/>
        <w:rPr>
          <w:color w:themeColor="text1" w:val="000000"/>
        </w:rPr>
      </w:pPr>
      <w:r>
        <w:rPr>
          <w:color w:themeColor="text1" w:val="000000"/>
        </w:rPr>
      </w:r>
    </w:p>
    <w:p>
      <w:pPr>
        <w:pStyle w:val="ListParagraph"/>
        <w:numPr>
          <w:ilvl w:val="0"/>
          <w:numId w:val="177"/>
        </w:numPr>
        <w:rPr>
          <w:color w:themeColor="text1" w:val="000000"/>
        </w:rPr>
      </w:pPr>
      <w:r>
        <w:rPr>
          <w:color w:themeColor="text1" w:val="000000"/>
        </w:rPr>
        <w:t>Specific goals for the course</w:t>
      </w:r>
    </w:p>
    <w:p>
      <w:pPr>
        <w:pStyle w:val="ListParagraph"/>
        <w:numPr>
          <w:ilvl w:val="0"/>
          <w:numId w:val="179"/>
        </w:numPr>
        <w:rPr>
          <w:color w:themeColor="text1" w:val="000000"/>
        </w:rPr>
      </w:pPr>
      <w:r>
        <w:rPr>
          <w:color w:themeColor="text1" w:val="000000"/>
        </w:rPr>
        <w:t xml:space="preserve">specific outcomes of instruction </w:t>
      </w:r>
    </w:p>
    <w:p>
      <w:pPr>
        <w:pStyle w:val="ListParagraph"/>
        <w:ind w:left="1440"/>
        <w:rPr>
          <w:color w:themeColor="text1" w:val="000000"/>
        </w:rPr>
      </w:pPr>
      <w:r>
        <w:rPr>
          <w:color w:themeColor="text1" w:val="000000"/>
        </w:rPr>
      </w:r>
    </w:p>
    <w:p>
      <w:pPr>
        <w:pStyle w:val="NormalWeb"/>
        <w:numPr>
          <w:ilvl w:val="0"/>
          <w:numId w:val="176"/>
        </w:numPr>
        <w:spacing w:beforeAutospacing="0" w:before="0" w:afterAutospacing="0" w:after="0"/>
        <w:textAlignment w:val="baseline"/>
        <w:rPr>
          <w:color w:themeColor="text1" w:val="000000"/>
        </w:rPr>
      </w:pPr>
      <w:r>
        <w:rPr>
          <w:color w:themeColor="text1" w:val="000000"/>
        </w:rPr>
        <w:t>To develop an ability to analyze microprocessor-based embedded systems, memory components, and bus connections:</w:t>
      </w:r>
    </w:p>
    <w:p>
      <w:pPr>
        <w:pStyle w:val="NormalWeb"/>
        <w:numPr>
          <w:ilvl w:val="1"/>
          <w:numId w:val="176"/>
        </w:numPr>
        <w:spacing w:beforeAutospacing="0" w:before="0" w:afterAutospacing="0" w:after="0"/>
        <w:textAlignment w:val="baseline"/>
        <w:rPr>
          <w:color w:themeColor="text1" w:val="000000"/>
        </w:rPr>
      </w:pPr>
      <w:r>
        <w:rPr>
          <w:color w:themeColor="text1" w:val="000000"/>
        </w:rPr>
        <w:t>Analyze the schematic diagrams of microprocessor-based embedded systems to understand the functions and interactions of major components.</w:t>
      </w:r>
    </w:p>
    <w:p>
      <w:pPr>
        <w:pStyle w:val="NormalWeb"/>
        <w:numPr>
          <w:ilvl w:val="1"/>
          <w:numId w:val="176"/>
        </w:numPr>
        <w:spacing w:beforeAutospacing="0" w:before="0" w:afterAutospacing="0" w:after="0"/>
        <w:textAlignment w:val="baseline"/>
        <w:rPr>
          <w:color w:themeColor="text1" w:val="000000"/>
        </w:rPr>
      </w:pPr>
      <w:r>
        <w:rPr>
          <w:color w:themeColor="text1" w:val="000000"/>
        </w:rPr>
        <w:t>Explain the characteristics of memory components such as SRAM, DRAM, and flash memory.</w:t>
      </w:r>
    </w:p>
    <w:p>
      <w:pPr>
        <w:pStyle w:val="NormalWeb"/>
        <w:numPr>
          <w:ilvl w:val="1"/>
          <w:numId w:val="176"/>
        </w:numPr>
        <w:spacing w:beforeAutospacing="0" w:before="0" w:afterAutospacing="0" w:after="0"/>
        <w:textAlignment w:val="baseline"/>
        <w:rPr>
          <w:color w:themeColor="text1" w:val="000000"/>
        </w:rPr>
      </w:pPr>
      <w:r>
        <w:rPr>
          <w:color w:themeColor="text1" w:val="000000"/>
        </w:rPr>
        <w:t>Explain memory and I/O bus protocols, access arbitration, data transfer operation, and bus timing mechanisms.</w:t>
      </w:r>
    </w:p>
    <w:p>
      <w:pPr>
        <w:pStyle w:val="NormalWeb"/>
        <w:numPr>
          <w:ilvl w:val="1"/>
          <w:numId w:val="176"/>
        </w:numPr>
        <w:spacing w:beforeAutospacing="0" w:before="0" w:afterAutospacing="0" w:after="0"/>
        <w:textAlignment w:val="baseline"/>
        <w:rPr>
          <w:color w:themeColor="text1" w:val="000000"/>
        </w:rPr>
      </w:pPr>
      <w:r>
        <w:rPr>
          <w:color w:themeColor="text1" w:val="000000"/>
        </w:rPr>
        <w:t>Analyze addressing schemes for memory and I/O components in microprocessor-based embedded systems.</w:t>
      </w:r>
    </w:p>
    <w:p>
      <w:pPr>
        <w:pStyle w:val="NormalWeb"/>
        <w:numPr>
          <w:ilvl w:val="0"/>
          <w:numId w:val="176"/>
        </w:numPr>
        <w:spacing w:beforeAutospacing="0" w:before="0" w:afterAutospacing="0" w:after="0"/>
        <w:textAlignment w:val="baseline"/>
        <w:rPr>
          <w:color w:themeColor="text1" w:val="000000"/>
        </w:rPr>
      </w:pPr>
      <w:r>
        <w:rPr>
          <w:color w:themeColor="text1" w:val="000000"/>
        </w:rPr>
        <w:t>To develop design skills for modular application and system software in microprocessor-based embedded systems:</w:t>
      </w:r>
    </w:p>
    <w:p>
      <w:pPr>
        <w:pStyle w:val="NormalWeb"/>
        <w:numPr>
          <w:ilvl w:val="1"/>
          <w:numId w:val="176"/>
        </w:numPr>
        <w:spacing w:beforeAutospacing="0" w:before="0" w:afterAutospacing="0" w:after="0"/>
        <w:textAlignment w:val="baseline"/>
        <w:rPr>
          <w:color w:themeColor="text1" w:val="000000"/>
        </w:rPr>
      </w:pPr>
      <w:r>
        <w:rPr>
          <w:color w:themeColor="text1" w:val="000000"/>
        </w:rPr>
        <w:t>Develop time- and event-triggered execution of software tasks for embedded applications.</w:t>
      </w:r>
    </w:p>
    <w:p>
      <w:pPr>
        <w:pStyle w:val="NormalWeb"/>
        <w:numPr>
          <w:ilvl w:val="1"/>
          <w:numId w:val="176"/>
        </w:numPr>
        <w:spacing w:beforeAutospacing="0" w:before="0" w:afterAutospacing="0" w:after="0"/>
        <w:textAlignment w:val="baseline"/>
        <w:rPr>
          <w:color w:themeColor="text1" w:val="000000"/>
        </w:rPr>
      </w:pPr>
      <w:r>
        <w:rPr>
          <w:color w:themeColor="text1" w:val="000000"/>
        </w:rPr>
        <w:t>Explain parameter passing schemes between high-level and assembly language programs, and the structure of interrupt service routines.</w:t>
      </w:r>
    </w:p>
    <w:p>
      <w:pPr>
        <w:pStyle w:val="NormalWeb"/>
        <w:numPr>
          <w:ilvl w:val="1"/>
          <w:numId w:val="176"/>
        </w:numPr>
        <w:spacing w:beforeAutospacing="0" w:before="0" w:afterAutospacing="0" w:after="0"/>
        <w:textAlignment w:val="baseline"/>
        <w:rPr>
          <w:color w:themeColor="text1" w:val="000000"/>
        </w:rPr>
      </w:pPr>
      <w:r>
        <w:rPr>
          <w:color w:themeColor="text1" w:val="000000"/>
        </w:rPr>
        <w:t>Develop efficient and well-structured programs and interrupt service routines using high-level and assembly language.</w:t>
      </w:r>
    </w:p>
    <w:p>
      <w:pPr>
        <w:pStyle w:val="NormalWeb"/>
        <w:numPr>
          <w:ilvl w:val="0"/>
          <w:numId w:val="176"/>
        </w:numPr>
        <w:spacing w:beforeAutospacing="0" w:before="0" w:afterAutospacing="0" w:after="0"/>
        <w:textAlignment w:val="baseline"/>
        <w:rPr>
          <w:color w:themeColor="text1" w:val="000000"/>
        </w:rPr>
      </w:pPr>
      <w:r>
        <w:rPr>
          <w:color w:themeColor="text1" w:val="000000"/>
        </w:rPr>
        <w:t>To apply software development tools to efficiently implement and debug programs running in microprocessor systems:</w:t>
      </w:r>
    </w:p>
    <w:p>
      <w:pPr>
        <w:pStyle w:val="NormalWeb"/>
        <w:numPr>
          <w:ilvl w:val="1"/>
          <w:numId w:val="176"/>
        </w:numPr>
        <w:spacing w:beforeAutospacing="0" w:before="0" w:afterAutospacing="0" w:after="0"/>
        <w:textAlignment w:val="baseline"/>
        <w:rPr>
          <w:color w:themeColor="text1" w:val="000000"/>
        </w:rPr>
      </w:pPr>
      <w:r>
        <w:rPr>
          <w:color w:themeColor="text1" w:val="000000"/>
        </w:rPr>
        <w:t>Understand host and target development environment for microprocessor systems.</w:t>
      </w:r>
    </w:p>
    <w:p>
      <w:pPr>
        <w:pStyle w:val="NormalWeb"/>
        <w:numPr>
          <w:ilvl w:val="1"/>
          <w:numId w:val="176"/>
        </w:numPr>
        <w:spacing w:beforeAutospacing="0" w:before="0" w:afterAutospacing="0" w:after="0"/>
        <w:textAlignment w:val="baseline"/>
        <w:rPr>
          <w:color w:themeColor="text1" w:val="000000"/>
        </w:rPr>
      </w:pPr>
      <w:r>
        <w:rPr>
          <w:color w:themeColor="text1" w:val="000000"/>
        </w:rPr>
        <w:t>Use a tool chain (compiler, assembler, linker, debugger) or an IDE (integrated development environment) to develop application programs in microprocessor systems.</w:t>
      </w:r>
    </w:p>
    <w:p>
      <w:pPr>
        <w:pStyle w:val="NormalWeb"/>
        <w:numPr>
          <w:ilvl w:val="0"/>
          <w:numId w:val="176"/>
        </w:numPr>
        <w:spacing w:beforeAutospacing="0" w:before="0" w:afterAutospacing="0" w:after="0"/>
        <w:textAlignment w:val="baseline"/>
        <w:rPr>
          <w:color w:themeColor="text1" w:val="000000"/>
        </w:rPr>
      </w:pPr>
      <w:r>
        <w:rPr>
          <w:color w:themeColor="text1" w:val="000000"/>
        </w:rPr>
        <w:t>To gain an ability to analyze I/O interface units and to design software for managing I/O operations:</w:t>
      </w:r>
    </w:p>
    <w:p>
      <w:pPr>
        <w:pStyle w:val="NormalWeb"/>
        <w:numPr>
          <w:ilvl w:val="1"/>
          <w:numId w:val="176"/>
        </w:numPr>
        <w:spacing w:beforeAutospacing="0" w:before="0" w:afterAutospacing="0" w:after="0"/>
        <w:textAlignment w:val="baseline"/>
        <w:rPr>
          <w:color w:themeColor="text1" w:val="000000"/>
        </w:rPr>
      </w:pPr>
      <w:r>
        <w:rPr>
          <w:color w:themeColor="text1" w:val="000000"/>
        </w:rPr>
        <w:t>Develop programs to manage I/O operations and to handle external events via polling and interrupts.</w:t>
      </w:r>
    </w:p>
    <w:p>
      <w:pPr>
        <w:pStyle w:val="NormalWeb"/>
        <w:numPr>
          <w:ilvl w:val="1"/>
          <w:numId w:val="176"/>
        </w:numPr>
        <w:spacing w:beforeAutospacing="0" w:before="0" w:afterAutospacing="0" w:after="0"/>
        <w:textAlignment w:val="baseline"/>
        <w:rPr>
          <w:color w:themeColor="text1" w:val="000000"/>
        </w:rPr>
      </w:pPr>
      <w:r>
        <w:rPr>
          <w:color w:themeColor="text1" w:val="000000"/>
        </w:rPr>
        <w:t>Develop software to control the operations of I/O units (e.g., I2C, SPI, UART, A/D converter, PWM).</w:t>
      </w:r>
    </w:p>
    <w:p>
      <w:pPr>
        <w:pStyle w:val="NormalWeb"/>
        <w:numPr>
          <w:ilvl w:val="1"/>
          <w:numId w:val="176"/>
        </w:numPr>
        <w:spacing w:beforeAutospacing="0" w:before="0" w:afterAutospacing="0" w:after="0"/>
        <w:textAlignment w:val="baseline"/>
        <w:rPr>
          <w:color w:themeColor="text1" w:val="000000"/>
        </w:rPr>
      </w:pPr>
      <w:r>
        <w:rPr>
          <w:color w:themeColor="text1" w:val="000000"/>
        </w:rPr>
        <w:t>Develop software for the operations of human-computer interfaces (e.g., LED's, buttons, switches, potentiometers, Wii Nunchuk).</w:t>
      </w:r>
    </w:p>
    <w:p>
      <w:pPr>
        <w:pStyle w:val="NormalWeb"/>
        <w:numPr>
          <w:ilvl w:val="1"/>
          <w:numId w:val="176"/>
        </w:numPr>
        <w:spacing w:beforeAutospacing="0" w:before="0" w:afterAutospacing="0" w:after="0"/>
        <w:textAlignment w:val="baseline"/>
        <w:rPr>
          <w:color w:themeColor="text1" w:val="000000"/>
        </w:rPr>
      </w:pPr>
      <w:r>
        <w:rPr>
          <w:color w:themeColor="text1" w:val="000000"/>
        </w:rPr>
        <w:t>Modify or synthesize a schematic to implement a specified addressing scheme.</w:t>
      </w:r>
    </w:p>
    <w:p>
      <w:pPr>
        <w:pStyle w:val="Normal"/>
        <w:ind w:left="720"/>
        <w:rPr>
          <w:color w:themeColor="text1" w:val="000000"/>
        </w:rPr>
      </w:pPr>
      <w:r>
        <w:rPr>
          <w:color w:themeColor="text1" w:val="000000"/>
        </w:rPr>
      </w:r>
    </w:p>
    <w:p>
      <w:pPr>
        <w:pStyle w:val="ListParagraph"/>
        <w:numPr>
          <w:ilvl w:val="0"/>
          <w:numId w:val="179"/>
        </w:numPr>
        <w:rPr>
          <w:color w:themeColor="text1" w:val="000000"/>
        </w:rPr>
      </w:pPr>
      <w:r>
        <w:rPr>
          <w:color w:themeColor="text1" w:val="000000"/>
        </w:rPr>
        <w:t>ABET student outcomes</w:t>
      </w:r>
    </w:p>
    <w:p>
      <w:pPr>
        <w:pStyle w:val="Normal"/>
        <w:rPr>
          <w:color w:themeColor="text1" w:val="000000"/>
        </w:rPr>
      </w:pPr>
      <w:r>
        <w:rPr>
          <w:color w:themeColor="text1" w:val="000000"/>
        </w:rPr>
      </w:r>
    </w:p>
    <w:p>
      <w:pPr>
        <w:pStyle w:val="BodyText"/>
        <w:overflowPunct w:val="false"/>
        <w:ind w:left="1580" w:right="519"/>
        <w:jc w:val="both"/>
        <w:rPr>
          <w:b/>
          <w:bCs/>
          <w:color w:themeColor="text1" w:val="000000"/>
          <w:sz w:val="24"/>
          <w:szCs w:val="24"/>
        </w:rPr>
      </w:pPr>
      <w:r>
        <w:rPr>
          <w:color w:themeColor="text1" w:val="000000"/>
          <w:sz w:val="24"/>
          <w:szCs w:val="24"/>
        </w:rPr>
        <w:t xml:space="preserve">CSE (1) an ability to identify, formulate, and solve complex engineering problems by applying principles of engineering, science, and mathematics. </w:t>
      </w:r>
      <w:r>
        <w:rPr>
          <w:b/>
          <w:bCs/>
          <w:color w:themeColor="text1" w:val="000000"/>
          <w:sz w:val="24"/>
          <w:szCs w:val="24"/>
        </w:rPr>
        <w:t>– Assessed.</w:t>
      </w:r>
    </w:p>
    <w:p>
      <w:pPr>
        <w:pStyle w:val="BodyText"/>
        <w:overflowPunct w:val="false"/>
        <w:ind w:left="1580" w:right="519"/>
        <w:jc w:val="both"/>
        <w:rPr>
          <w:color w:themeColor="text1" w:val="000000"/>
          <w:sz w:val="24"/>
          <w:szCs w:val="24"/>
        </w:rPr>
      </w:pPr>
      <w:r>
        <w:rPr>
          <w:color w:themeColor="text1" w:val="000000"/>
          <w:sz w:val="24"/>
          <w:szCs w:val="24"/>
        </w:rPr>
      </w:r>
    </w:p>
    <w:p>
      <w:pPr>
        <w:pStyle w:val="BodyText"/>
        <w:overflowPunct w:val="false"/>
        <w:ind w:left="1580" w:right="519"/>
        <w:jc w:val="both"/>
        <w:rPr>
          <w:color w:themeColor="text1" w:val="000000"/>
          <w:sz w:val="24"/>
          <w:szCs w:val="24"/>
        </w:rPr>
      </w:pPr>
      <w:r>
        <w:rPr>
          <w:color w:themeColor="text1" w:val="000000"/>
          <w:sz w:val="24"/>
          <w:szCs w:val="24"/>
        </w:rPr>
        <w:t>CSE (6) an ability to develop and conduct appropriate experimentation, analyze and interpret data, and use engineering judgment to draw conclusions. (addressed, not assessed)</w:t>
      </w:r>
    </w:p>
    <w:p>
      <w:pPr>
        <w:pStyle w:val="Normal"/>
        <w:rPr>
          <w:color w:themeColor="text1" w:val="000000"/>
        </w:rPr>
      </w:pPr>
      <w:r>
        <w:rPr>
          <w:color w:themeColor="text1" w:val="000000"/>
        </w:rPr>
      </w:r>
    </w:p>
    <w:p>
      <w:pPr>
        <w:pStyle w:val="ListParagraph"/>
        <w:numPr>
          <w:ilvl w:val="0"/>
          <w:numId w:val="177"/>
        </w:numPr>
        <w:rPr>
          <w:color w:themeColor="text1" w:val="000000"/>
        </w:rPr>
      </w:pPr>
      <w:r>
        <w:rPr>
          <w:color w:themeColor="text1" w:val="000000"/>
        </w:rPr>
        <w:t>Brief list of topics to be covered</w:t>
      </w:r>
    </w:p>
    <w:p>
      <w:pPr>
        <w:pStyle w:val="Normal"/>
        <w:rPr>
          <w:b/>
          <w:bCs/>
          <w:color w:themeColor="text1" w:val="000000"/>
        </w:rPr>
      </w:pPr>
      <w:r>
        <w:rPr>
          <w:b/>
          <w:bCs/>
          <w:color w:themeColor="text1" w:val="000000"/>
        </w:rPr>
      </w:r>
    </w:p>
    <w:p>
      <w:pPr>
        <w:pStyle w:val="Normal"/>
        <w:ind w:left="1440"/>
        <w:rPr>
          <w:bCs/>
          <w:color w:themeColor="text1" w:val="000000"/>
        </w:rPr>
      </w:pPr>
      <w:r>
        <w:rPr>
          <w:bCs/>
          <w:color w:themeColor="text1" w:val="000000"/>
        </w:rPr>
        <w:t>Reading Schematics and Datasheets</w:t>
      </w:r>
    </w:p>
    <w:p>
      <w:pPr>
        <w:pStyle w:val="Normal"/>
        <w:ind w:left="1440"/>
        <w:rPr>
          <w:bCs/>
          <w:color w:themeColor="text1" w:val="000000"/>
        </w:rPr>
      </w:pPr>
      <w:r>
        <w:rPr>
          <w:bCs/>
          <w:color w:themeColor="text1" w:val="000000"/>
        </w:rPr>
        <w:t>Power Supplies and Batteries</w:t>
      </w:r>
    </w:p>
    <w:p>
      <w:pPr>
        <w:pStyle w:val="Normal"/>
        <w:ind w:left="1440"/>
        <w:rPr>
          <w:bCs/>
          <w:color w:themeColor="text1" w:val="000000"/>
        </w:rPr>
      </w:pPr>
      <w:r>
        <w:rPr>
          <w:bCs/>
          <w:color w:themeColor="text1" w:val="000000"/>
        </w:rPr>
        <w:t>ARM Architecture and Digital Output</w:t>
      </w:r>
    </w:p>
    <w:p>
      <w:pPr>
        <w:pStyle w:val="Normal"/>
        <w:ind w:left="1440"/>
        <w:rPr>
          <w:bCs/>
          <w:color w:themeColor="text1" w:val="000000"/>
        </w:rPr>
      </w:pPr>
      <w:r>
        <w:rPr>
          <w:bCs/>
          <w:color w:themeColor="text1" w:val="000000"/>
        </w:rPr>
        <w:t>Digital Input</w:t>
      </w:r>
    </w:p>
    <w:p>
      <w:pPr>
        <w:pStyle w:val="Normal"/>
        <w:ind w:left="1440"/>
        <w:rPr>
          <w:bCs/>
          <w:color w:themeColor="text1" w:val="000000"/>
        </w:rPr>
      </w:pPr>
      <w:r>
        <w:rPr>
          <w:bCs/>
          <w:color w:themeColor="text1" w:val="000000"/>
        </w:rPr>
        <w:t>Analog I/O</w:t>
      </w:r>
    </w:p>
    <w:p>
      <w:pPr>
        <w:pStyle w:val="Normal"/>
        <w:ind w:left="1440"/>
        <w:rPr>
          <w:bCs/>
          <w:color w:themeColor="text1" w:val="000000"/>
        </w:rPr>
      </w:pPr>
      <w:r>
        <w:rPr>
          <w:bCs/>
          <w:color w:themeColor="text1" w:val="000000"/>
        </w:rPr>
        <w:t>Timers</w:t>
      </w:r>
    </w:p>
    <w:p>
      <w:pPr>
        <w:pStyle w:val="Normal"/>
        <w:ind w:left="1440"/>
        <w:rPr>
          <w:bCs/>
          <w:color w:themeColor="text1" w:val="000000"/>
        </w:rPr>
      </w:pPr>
      <w:r>
        <w:rPr>
          <w:bCs/>
          <w:color w:themeColor="text1" w:val="000000"/>
        </w:rPr>
        <w:t>Motors and Encoders</w:t>
      </w:r>
    </w:p>
    <w:p>
      <w:pPr>
        <w:pStyle w:val="Normal"/>
        <w:ind w:left="1440"/>
        <w:rPr>
          <w:bCs/>
          <w:color w:themeColor="text1" w:val="000000"/>
        </w:rPr>
      </w:pPr>
      <w:r>
        <w:rPr>
          <w:bCs/>
          <w:color w:themeColor="text1" w:val="000000"/>
        </w:rPr>
        <w:t>Interrupts</w:t>
      </w:r>
    </w:p>
    <w:p>
      <w:pPr>
        <w:pStyle w:val="Normal"/>
        <w:ind w:left="1440"/>
        <w:rPr>
          <w:bCs/>
          <w:color w:themeColor="text1" w:val="000000"/>
        </w:rPr>
      </w:pPr>
      <w:r>
        <w:rPr>
          <w:bCs/>
          <w:color w:themeColor="text1" w:val="000000"/>
        </w:rPr>
        <w:t>Controls</w:t>
      </w:r>
    </w:p>
    <w:p>
      <w:pPr>
        <w:pStyle w:val="Normal"/>
        <w:ind w:left="1440"/>
        <w:rPr>
          <w:bCs/>
          <w:color w:themeColor="text1" w:val="000000"/>
        </w:rPr>
      </w:pPr>
      <w:r>
        <w:rPr>
          <w:bCs/>
          <w:color w:themeColor="text1" w:val="000000"/>
        </w:rPr>
        <w:t>Communication</w:t>
      </w:r>
    </w:p>
    <w:p>
      <w:pPr>
        <w:pStyle w:val="Normal"/>
        <w:ind w:left="1440"/>
        <w:rPr>
          <w:bCs/>
          <w:color w:themeColor="text1" w:val="000000"/>
        </w:rPr>
      </w:pPr>
      <w:r>
        <w:rPr>
          <w:bCs/>
          <w:color w:themeColor="text1" w:val="000000"/>
        </w:rPr>
        <w:t>SPI and I2C Protocols</w:t>
      </w:r>
    </w:p>
    <w:p>
      <w:pPr>
        <w:pStyle w:val="Normal"/>
        <w:ind w:left="1440"/>
        <w:rPr>
          <w:bCs/>
          <w:color w:themeColor="text1" w:val="000000"/>
        </w:rPr>
      </w:pPr>
      <w:r>
        <w:rPr>
          <w:bCs/>
          <w:color w:themeColor="text1" w:val="000000"/>
        </w:rPr>
        <w:t>Inertial Measurement</w:t>
      </w:r>
    </w:p>
    <w:p>
      <w:pPr>
        <w:pStyle w:val="Normal"/>
        <w:ind w:left="1440"/>
        <w:rPr>
          <w:bCs/>
          <w:color w:themeColor="text1" w:val="000000"/>
        </w:rPr>
      </w:pPr>
      <w:r>
        <w:rPr>
          <w:bCs/>
          <w:color w:themeColor="text1" w:val="000000"/>
        </w:rPr>
        <w:t>GPS</w:t>
      </w:r>
    </w:p>
    <w:p>
      <w:pPr>
        <w:sectPr>
          <w:headerReference w:type="default" r:id="rId117"/>
          <w:headerReference w:type="first" r:id="rId118"/>
          <w:footerReference w:type="default" r:id="rId119"/>
          <w:footerReference w:type="first" r:id="rId12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Normal"/>
        <w:ind w:left="1440"/>
        <w:rPr>
          <w:b/>
          <w:color w:themeColor="text1" w:val="000000"/>
        </w:rPr>
      </w:pPr>
      <w:r>
        <w:rPr>
          <w:bCs/>
          <w:color w:themeColor="text1" w:val="000000"/>
        </w:rPr>
        <w:t>Real-time Program Architectures</w:t>
      </w:r>
      <w:r>
        <w:br w:type="page"/>
      </w:r>
    </w:p>
    <w:p>
      <w:pPr>
        <w:pStyle w:val="Normal"/>
        <w:keepNext w:val="true"/>
        <w:keepLines/>
        <w:spacing w:before="0" w:after="0"/>
        <w:ind w:left="500"/>
        <w:rPr>
          <w:color w:themeColor="text1" w:val="000000"/>
        </w:rPr>
      </w:pPr>
      <w:bookmarkStart w:id="183" w:name="CSE330_ABET_Syllabus_Zhao"/>
      <w:bookmarkEnd w:id="183"/>
      <w:r>
        <w:rPr>
          <w:color w:themeColor="text1" w:val="000000"/>
        </w:rPr>
        <w:t>Computer Systems Engineering Course Syllabus</w:t>
      </w:r>
    </w:p>
    <w:p>
      <w:pPr>
        <w:pStyle w:val="Normal"/>
        <w:widowControl w:val="false"/>
        <w:tabs>
          <w:tab w:val="clear" w:pos="720"/>
          <w:tab w:val="left" w:pos="860" w:leader="none"/>
        </w:tabs>
        <w:overflowPunct w:val="false"/>
        <w:spacing w:before="79" w:after="0"/>
        <w:rPr>
          <w:color w:themeColor="text1" w:val="000000"/>
        </w:rPr>
      </w:pPr>
      <w:r>
        <w:rPr>
          <w:color w:themeColor="text1" w:val="000000"/>
        </w:rPr>
      </w:r>
    </w:p>
    <w:p>
      <w:pPr>
        <w:pStyle w:val="ListParagraph"/>
        <w:widowControl w:val="false"/>
        <w:numPr>
          <w:ilvl w:val="0"/>
          <w:numId w:val="157"/>
        </w:numPr>
        <w:tabs>
          <w:tab w:val="clear" w:pos="720"/>
          <w:tab w:val="left" w:pos="860" w:leader="none"/>
        </w:tabs>
        <w:overflowPunct w:val="false"/>
        <w:spacing w:before="79" w:after="0"/>
        <w:contextualSpacing w:val="false"/>
        <w:rPr>
          <w:color w:themeColor="text1" w:val="000000"/>
        </w:rPr>
      </w:pPr>
      <w:r>
        <w:rPr>
          <w:color w:themeColor="text1" w:val="000000"/>
        </w:rPr>
        <w:t xml:space="preserve">Course number and name </w:t>
      </w:r>
    </w:p>
    <w:p>
      <w:pPr>
        <w:pStyle w:val="ListParagraph"/>
        <w:widowControl w:val="false"/>
        <w:tabs>
          <w:tab w:val="clear" w:pos="720"/>
          <w:tab w:val="left" w:pos="860" w:leader="none"/>
        </w:tabs>
        <w:overflowPunct w:val="false"/>
        <w:spacing w:before="79" w:after="0"/>
        <w:ind w:left="860"/>
        <w:contextualSpacing w:val="false"/>
        <w:rPr>
          <w:color w:themeColor="text1" w:val="000000"/>
        </w:rPr>
      </w:pPr>
      <w:r>
        <w:rPr>
          <w:color w:themeColor="text1" w:val="000000"/>
        </w:rPr>
      </w:r>
    </w:p>
    <w:p>
      <w:pPr>
        <w:pStyle w:val="ListParagraph"/>
        <w:widowControl w:val="false"/>
        <w:tabs>
          <w:tab w:val="clear" w:pos="720"/>
          <w:tab w:val="left" w:pos="860" w:leader="none"/>
        </w:tabs>
        <w:overflowPunct w:val="false"/>
        <w:spacing w:before="79" w:after="0"/>
        <w:ind w:left="860"/>
        <w:contextualSpacing w:val="false"/>
        <w:rPr>
          <w:b/>
          <w:bCs/>
          <w:color w:themeColor="text1" w:val="000000"/>
        </w:rPr>
      </w:pPr>
      <w:r>
        <w:rPr>
          <w:b/>
          <w:bCs/>
          <w:color w:themeColor="text1" w:val="000000"/>
        </w:rPr>
        <w:t xml:space="preserve"> </w:t>
      </w:r>
      <w:r>
        <w:rPr>
          <w:b/>
          <w:bCs/>
          <w:color w:themeColor="text1" w:val="000000"/>
        </w:rPr>
        <w:t>CSE330 Operating</w:t>
      </w:r>
      <w:r>
        <w:rPr>
          <w:b/>
          <w:bCs/>
          <w:color w:themeColor="text1" w:val="000000"/>
          <w:spacing w:val="-5"/>
        </w:rPr>
        <w:t xml:space="preserve"> </w:t>
      </w:r>
      <w:r>
        <w:rPr>
          <w:b/>
          <w:bCs/>
          <w:color w:themeColor="text1" w:val="000000"/>
        </w:rPr>
        <w:t>Systems</w:t>
      </w:r>
    </w:p>
    <w:p>
      <w:pPr>
        <w:pStyle w:val="BodyText"/>
        <w:overflowPunct w:val="false"/>
        <w:rPr>
          <w:color w:themeColor="text1" w:val="000000"/>
        </w:rPr>
      </w:pPr>
      <w:r>
        <w:rPr>
          <w:color w:themeColor="text1" w:val="000000"/>
        </w:rPr>
      </w:r>
    </w:p>
    <w:p>
      <w:pPr>
        <w:pStyle w:val="ListParagraph"/>
        <w:widowControl w:val="false"/>
        <w:numPr>
          <w:ilvl w:val="0"/>
          <w:numId w:val="157"/>
        </w:numPr>
        <w:tabs>
          <w:tab w:val="clear" w:pos="720"/>
          <w:tab w:val="left" w:pos="860" w:leader="none"/>
        </w:tabs>
        <w:overflowPunct w:val="false"/>
        <w:spacing w:before="0" w:after="0"/>
        <w:ind w:hanging="360" w:left="859" w:right="238"/>
        <w:contextualSpacing w:val="false"/>
        <w:rPr>
          <w:color w:themeColor="text1" w:val="000000"/>
        </w:rPr>
      </w:pPr>
      <w:r>
        <w:rPr>
          <w:color w:themeColor="text1" w:val="000000"/>
        </w:rPr>
        <w:t>Credits, contact hours, and categorization of credits (math and basic science,</w:t>
      </w:r>
      <w:r>
        <w:rPr>
          <w:color w:themeColor="text1" w:val="000000"/>
          <w:spacing w:val="-20"/>
        </w:rPr>
        <w:t xml:space="preserve"> </w:t>
      </w:r>
      <w:r>
        <w:rPr>
          <w:color w:themeColor="text1" w:val="000000"/>
        </w:rPr>
        <w:t>engineering topic, and/or</w:t>
      </w:r>
      <w:r>
        <w:rPr>
          <w:color w:themeColor="text1" w:val="000000"/>
          <w:spacing w:val="-2"/>
        </w:rPr>
        <w:t xml:space="preserve"> </w:t>
      </w:r>
      <w:r>
        <w:rPr>
          <w:color w:themeColor="text1" w:val="000000"/>
        </w:rPr>
        <w:t>other).</w:t>
      </w:r>
    </w:p>
    <w:p>
      <w:pPr>
        <w:pStyle w:val="BodyText"/>
        <w:overflowPunct w:val="false"/>
        <w:rPr>
          <w:color w:themeColor="text1" w:val="000000"/>
        </w:rPr>
      </w:pPr>
      <w:r>
        <w:rPr>
          <w:color w:themeColor="text1" w:val="000000"/>
        </w:rPr>
      </w:r>
    </w:p>
    <w:p>
      <w:pPr>
        <w:pStyle w:val="BodyText"/>
        <w:overflowPunct w:val="false"/>
        <w:ind w:left="859"/>
        <w:rPr>
          <w:color w:themeColor="text1" w:val="000000"/>
        </w:rPr>
      </w:pPr>
      <w:r>
        <w:rPr>
          <w:color w:themeColor="text1" w:val="000000"/>
        </w:rPr>
        <w:t>3 credit hours, 3 lecture hours per week, engineering topic</w:t>
      </w:r>
    </w:p>
    <w:p>
      <w:pPr>
        <w:pStyle w:val="BodyText"/>
        <w:overflowPunct w:val="false"/>
        <w:rPr>
          <w:color w:themeColor="text1" w:val="000000"/>
        </w:rPr>
      </w:pPr>
      <w:r>
        <w:rPr>
          <w:color w:themeColor="text1" w:val="000000"/>
        </w:rPr>
      </w:r>
    </w:p>
    <w:p>
      <w:pPr>
        <w:pStyle w:val="ListParagraph"/>
        <w:widowControl w:val="false"/>
        <w:numPr>
          <w:ilvl w:val="0"/>
          <w:numId w:val="157"/>
        </w:numPr>
        <w:tabs>
          <w:tab w:val="clear" w:pos="720"/>
          <w:tab w:val="left" w:pos="860" w:leader="none"/>
        </w:tabs>
        <w:overflowPunct w:val="false"/>
        <w:spacing w:lineRule="auto" w:line="480" w:before="0" w:after="0"/>
        <w:ind w:hanging="360" w:left="859"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Coordinator’s name: Ming</w:t>
      </w:r>
      <w:r>
        <w:rPr>
          <w:color w:themeColor="text1" w:val="000000"/>
          <w:spacing w:val="-2"/>
        </w:rPr>
        <w:t xml:space="preserve"> </w:t>
      </w:r>
      <w:r>
        <w:rPr>
          <w:color w:themeColor="text1" w:val="000000"/>
        </w:rPr>
        <w:t>Zhao</w:t>
      </w:r>
    </w:p>
    <w:p>
      <w:pPr>
        <w:pStyle w:val="ListParagraph"/>
        <w:widowControl w:val="false"/>
        <w:numPr>
          <w:ilvl w:val="0"/>
          <w:numId w:val="157"/>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rPr>
          <w:color w:themeColor="text1" w:val="000000"/>
        </w:rPr>
      </w:pPr>
      <w:r>
        <w:rPr>
          <w:color w:themeColor="text1" w:val="000000"/>
        </w:rPr>
      </w:r>
    </w:p>
    <w:p>
      <w:pPr>
        <w:pStyle w:val="BodyText"/>
        <w:overflowPunct w:val="false"/>
        <w:ind w:left="859" w:right="502"/>
        <w:rPr>
          <w:color w:themeColor="text1" w:val="000000"/>
        </w:rPr>
      </w:pPr>
      <w:r>
        <w:rPr>
          <w:color w:themeColor="text1" w:val="000000"/>
        </w:rPr>
        <w:t>Operating System Concepts, Ninth Edition, Abraham Silberschatz, Peter Baer Galvin, and Greg Gagne, Wiley, ISBN 978-1118063330</w:t>
      </w:r>
    </w:p>
    <w:p>
      <w:pPr>
        <w:pStyle w:val="BodyText"/>
        <w:overflowPunct w:val="false"/>
        <w:rPr>
          <w:color w:themeColor="text1" w:val="000000"/>
        </w:rPr>
      </w:pPr>
      <w:r>
        <w:rPr>
          <w:color w:themeColor="text1" w:val="000000"/>
        </w:rPr>
      </w:r>
    </w:p>
    <w:p>
      <w:pPr>
        <w:pStyle w:val="ListParagraph"/>
        <w:widowControl w:val="false"/>
        <w:numPr>
          <w:ilvl w:val="1"/>
          <w:numId w:val="15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other supplemental</w:t>
      </w:r>
      <w:r>
        <w:rPr>
          <w:color w:themeColor="text1" w:val="000000"/>
          <w:spacing w:val="-2"/>
        </w:rPr>
        <w:t xml:space="preserve"> </w:t>
      </w:r>
      <w:r>
        <w:rPr>
          <w:color w:themeColor="text1" w:val="000000"/>
        </w:rPr>
        <w:t>materials</w:t>
      </w:r>
    </w:p>
    <w:p>
      <w:pPr>
        <w:pStyle w:val="BodyText"/>
        <w:overflowPunct w:val="false"/>
        <w:rPr>
          <w:color w:themeColor="text1" w:val="000000"/>
        </w:rPr>
      </w:pPr>
      <w:r>
        <w:rPr>
          <w:color w:themeColor="text1" w:val="000000"/>
        </w:rPr>
      </w:r>
    </w:p>
    <w:p>
      <w:pPr>
        <w:pStyle w:val="BodyText"/>
        <w:overflowPunct w:val="false"/>
        <w:ind w:left="1579" w:right="395"/>
        <w:rPr>
          <w:color w:themeColor="text1" w:val="000000"/>
        </w:rPr>
      </w:pPr>
      <w:r>
        <w:rPr>
          <w:color w:themeColor="text1" w:val="000000"/>
        </w:rPr>
        <w:t>Understanding the Linux Kernel, Third Edition, Daniel P. Bovet, Marco Cesati, O'Reilly, ISBN 978-0596005658</w:t>
      </w:r>
    </w:p>
    <w:p>
      <w:pPr>
        <w:pStyle w:val="BodyText"/>
        <w:overflowPunct w:val="false"/>
        <w:rPr>
          <w:color w:themeColor="text1" w:val="000000"/>
        </w:rPr>
      </w:pPr>
      <w:r>
        <w:rPr>
          <w:color w:themeColor="text1" w:val="000000"/>
        </w:rPr>
      </w:r>
    </w:p>
    <w:p>
      <w:pPr>
        <w:pStyle w:val="ListParagraph"/>
        <w:widowControl w:val="false"/>
        <w:numPr>
          <w:ilvl w:val="0"/>
          <w:numId w:val="157"/>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5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rPr>
          <w:color w:themeColor="text1" w:val="000000"/>
        </w:rPr>
      </w:pPr>
      <w:r>
        <w:rPr>
          <w:color w:themeColor="text1" w:val="000000"/>
        </w:rPr>
      </w:r>
    </w:p>
    <w:p>
      <w:pPr>
        <w:pStyle w:val="BodyText"/>
        <w:overflowPunct w:val="false"/>
        <w:ind w:left="1579" w:right="509"/>
        <w:rPr>
          <w:color w:themeColor="text1" w:val="000000"/>
        </w:rPr>
      </w:pPr>
      <w:r>
        <w:rPr>
          <w:color w:themeColor="text1" w:val="000000"/>
        </w:rPr>
        <w:t>Operating system structure and services, processor scheduling, concurrent processes, synchronization techniques, memory management, virtual memory, input/output, storage management, and file systems.</w:t>
      </w:r>
    </w:p>
    <w:p>
      <w:pPr>
        <w:pStyle w:val="BodyText"/>
        <w:overflowPunct w:val="false"/>
        <w:rPr>
          <w:color w:themeColor="text1" w:val="000000"/>
        </w:rPr>
      </w:pPr>
      <w:r>
        <w:rPr>
          <w:color w:themeColor="text1" w:val="000000"/>
        </w:rPr>
      </w:r>
    </w:p>
    <w:p>
      <w:pPr>
        <w:pStyle w:val="ListParagraph"/>
        <w:widowControl w:val="false"/>
        <w:numPr>
          <w:ilvl w:val="1"/>
          <w:numId w:val="15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 or co-requisites</w:t>
      </w:r>
    </w:p>
    <w:p>
      <w:pPr>
        <w:pStyle w:val="BodyText"/>
        <w:overflowPunct w:val="false"/>
        <w:rPr>
          <w:color w:themeColor="text1" w:val="000000"/>
        </w:rPr>
      </w:pPr>
      <w:r>
        <w:rPr>
          <w:color w:themeColor="text1" w:val="000000"/>
        </w:rPr>
      </w:r>
    </w:p>
    <w:p>
      <w:pPr>
        <w:pStyle w:val="BodyText"/>
        <w:overflowPunct w:val="false"/>
        <w:spacing w:before="1" w:after="120"/>
        <w:ind w:left="1579" w:right="1908"/>
        <w:rPr>
          <w:color w:themeColor="text1" w:val="000000"/>
        </w:rPr>
      </w:pPr>
      <w:r>
        <w:rPr>
          <w:color w:themeColor="text1" w:val="000000"/>
        </w:rPr>
        <w:t>CSE/EEE 230 Computer Organization and Assembly Language CSE310 Data Structures and Algorithms</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1"/>
          <w:numId w:val="157"/>
        </w:numPr>
        <w:tabs>
          <w:tab w:val="clear" w:pos="720"/>
          <w:tab w:val="left" w:pos="1580" w:leader="none"/>
        </w:tabs>
        <w:overflowPunct w:val="false"/>
        <w:spacing w:lineRule="auto" w:line="480" w:before="0" w:after="0"/>
        <w:ind w:hanging="360" w:left="1579" w:right="455"/>
        <w:contextualSpacing w:val="false"/>
        <w:rPr>
          <w:color w:themeColor="text1" w:val="000000"/>
        </w:rPr>
      </w:pPr>
      <w:r>
        <w:rPr>
          <w:color w:themeColor="text1" w:val="000000"/>
        </w:rPr>
        <w:t>indicate whether a required, elective, or selected elective course in the</w:t>
      </w:r>
      <w:r>
        <w:rPr>
          <w:color w:themeColor="text1" w:val="000000"/>
          <w:spacing w:val="-18"/>
        </w:rPr>
        <w:t xml:space="preserve"> </w:t>
      </w:r>
      <w:r>
        <w:rPr>
          <w:color w:themeColor="text1" w:val="000000"/>
        </w:rPr>
        <w:t>program Required</w:t>
      </w:r>
    </w:p>
    <w:p>
      <w:pPr>
        <w:pStyle w:val="ListParagraph"/>
        <w:widowControl w:val="false"/>
        <w:numPr>
          <w:ilvl w:val="0"/>
          <w:numId w:val="157"/>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5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ListParagraph"/>
        <w:widowControl w:val="false"/>
        <w:numPr>
          <w:ilvl w:val="0"/>
          <w:numId w:val="156"/>
        </w:numPr>
        <w:tabs>
          <w:tab w:val="clear" w:pos="720"/>
          <w:tab w:val="left" w:pos="1580" w:leader="none"/>
        </w:tabs>
        <w:overflowPunct w:val="false"/>
        <w:spacing w:before="135" w:after="0"/>
        <w:contextualSpacing w:val="false"/>
        <w:rPr>
          <w:color w:themeColor="text1" w:val="000000"/>
        </w:rPr>
      </w:pPr>
      <w:r>
        <w:rPr>
          <w:color w:themeColor="text1" w:val="000000"/>
        </w:rPr>
        <w:t>Define the key components and terminologies in operating</w:t>
      </w:r>
      <w:r>
        <w:rPr>
          <w:color w:themeColor="text1" w:val="000000"/>
          <w:spacing w:val="-17"/>
        </w:rPr>
        <w:t xml:space="preserve"> </w:t>
      </w:r>
      <w:r>
        <w:rPr>
          <w:color w:themeColor="text1" w:val="000000"/>
        </w:rPr>
        <w:t>systems</w:t>
      </w:r>
    </w:p>
    <w:p>
      <w:pPr>
        <w:pStyle w:val="ListParagraph"/>
        <w:widowControl w:val="false"/>
        <w:numPr>
          <w:ilvl w:val="0"/>
          <w:numId w:val="15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Distinguish between threads and</w:t>
      </w:r>
      <w:r>
        <w:rPr>
          <w:color w:themeColor="text1" w:val="000000"/>
          <w:spacing w:val="-13"/>
        </w:rPr>
        <w:t xml:space="preserve"> </w:t>
      </w:r>
      <w:r>
        <w:rPr>
          <w:color w:themeColor="text1" w:val="000000"/>
        </w:rPr>
        <w:t>processes</w:t>
      </w:r>
    </w:p>
    <w:p>
      <w:pPr>
        <w:pStyle w:val="ListParagraph"/>
        <w:widowControl w:val="false"/>
        <w:numPr>
          <w:ilvl w:val="0"/>
          <w:numId w:val="156"/>
        </w:numPr>
        <w:tabs>
          <w:tab w:val="clear" w:pos="720"/>
          <w:tab w:val="left" w:pos="1580" w:leader="none"/>
        </w:tabs>
        <w:overflowPunct w:val="false"/>
        <w:spacing w:before="0" w:after="0"/>
        <w:ind w:hanging="360" w:left="1580" w:right="969"/>
        <w:contextualSpacing w:val="false"/>
        <w:rPr>
          <w:color w:themeColor="text1" w:val="000000"/>
        </w:rPr>
      </w:pPr>
      <w:r>
        <w:rPr>
          <w:color w:themeColor="text1" w:val="000000"/>
        </w:rPr>
        <w:t>Explain the mechanisms used in different OS components such as</w:t>
      </w:r>
      <w:r>
        <w:rPr>
          <w:color w:themeColor="text1" w:val="000000"/>
          <w:spacing w:val="-15"/>
        </w:rPr>
        <w:t xml:space="preserve"> </w:t>
      </w:r>
      <w:r>
        <w:rPr>
          <w:color w:themeColor="text1" w:val="000000"/>
        </w:rPr>
        <w:t>context switching, CPU scheduling, memory management and input</w:t>
      </w:r>
      <w:r>
        <w:rPr>
          <w:color w:themeColor="text1" w:val="000000"/>
          <w:spacing w:val="-15"/>
        </w:rPr>
        <w:t xml:space="preserve"> </w:t>
      </w:r>
      <w:r>
        <w:rPr>
          <w:color w:themeColor="text1" w:val="000000"/>
        </w:rPr>
        <w:t>ouput</w:t>
      </w:r>
    </w:p>
    <w:p>
      <w:pPr>
        <w:pStyle w:val="ListParagraph"/>
        <w:widowControl w:val="false"/>
        <w:numPr>
          <w:ilvl w:val="0"/>
          <w:numId w:val="156"/>
        </w:numPr>
        <w:tabs>
          <w:tab w:val="clear" w:pos="720"/>
          <w:tab w:val="left" w:pos="1580" w:leader="none"/>
        </w:tabs>
        <w:overflowPunct w:val="false"/>
        <w:spacing w:before="0" w:after="0"/>
        <w:ind w:hanging="360" w:left="1579" w:right="992"/>
        <w:contextualSpacing w:val="false"/>
        <w:rPr>
          <w:color w:themeColor="text1" w:val="000000"/>
        </w:rPr>
      </w:pPr>
      <w:r>
        <w:rPr>
          <w:color w:themeColor="text1" w:val="000000"/>
        </w:rPr>
        <w:t>Analyze the efficiency and execution times of algorithms related to CPU scheduling, memory management, process synchronization, and</w:t>
      </w:r>
      <w:r>
        <w:rPr>
          <w:color w:themeColor="text1" w:val="000000"/>
          <w:spacing w:val="-16"/>
        </w:rPr>
        <w:t xml:space="preserve"> </w:t>
      </w:r>
      <w:r>
        <w:rPr>
          <w:color w:themeColor="text1" w:val="000000"/>
        </w:rPr>
        <w:t>deadlock handling</w:t>
      </w:r>
    </w:p>
    <w:p>
      <w:pPr>
        <w:pStyle w:val="ListParagraph"/>
        <w:widowControl w:val="false"/>
        <w:numPr>
          <w:ilvl w:val="0"/>
          <w:numId w:val="156"/>
        </w:numPr>
        <w:tabs>
          <w:tab w:val="clear" w:pos="720"/>
          <w:tab w:val="left" w:pos="1580" w:leader="none"/>
        </w:tabs>
        <w:overflowPunct w:val="false"/>
        <w:spacing w:before="79" w:after="0"/>
        <w:ind w:hanging="360" w:left="1580" w:right="685"/>
        <w:contextualSpacing w:val="false"/>
        <w:rPr>
          <w:color w:themeColor="text1" w:val="000000"/>
        </w:rPr>
      </w:pPr>
      <w:r>
        <w:rPr>
          <w:color w:themeColor="text1" w:val="000000"/>
        </w:rPr>
        <w:t>Implement multi-threaded applications with effective thread synchronization while avoiding</w:t>
      </w:r>
      <w:r>
        <w:rPr>
          <w:color w:themeColor="text1" w:val="000000"/>
          <w:spacing w:val="-1"/>
        </w:rPr>
        <w:t xml:space="preserve"> </w:t>
      </w:r>
      <w:r>
        <w:rPr>
          <w:color w:themeColor="text1" w:val="000000"/>
        </w:rPr>
        <w:t>race conditions</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1"/>
          <w:numId w:val="15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ABET student outcomes</w:t>
      </w:r>
    </w:p>
    <w:p>
      <w:pPr>
        <w:pStyle w:val="BodyText"/>
        <w:overflowPunct w:val="false"/>
        <w:rPr>
          <w:color w:themeColor="text1" w:val="000000"/>
        </w:rPr>
      </w:pPr>
      <w:r>
        <w:rPr>
          <w:color w:themeColor="text1" w:val="000000"/>
        </w:rPr>
      </w:r>
    </w:p>
    <w:p>
      <w:pPr>
        <w:pStyle w:val="BodyText"/>
        <w:overflowPunct w:val="false"/>
        <w:ind w:left="1579" w:right="642"/>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BodyText"/>
        <w:overflowPunct w:val="false"/>
        <w:ind w:left="1579" w:right="642"/>
        <w:rPr>
          <w:color w:themeColor="text1" w:val="000000"/>
        </w:rPr>
      </w:pPr>
      <w:r>
        <w:rPr>
          <w:color w:themeColor="text1" w:val="000000"/>
        </w:rPr>
      </w:r>
    </w:p>
    <w:p>
      <w:pPr>
        <w:pStyle w:val="BodyText"/>
        <w:overflowPunct w:val="false"/>
        <w:ind w:left="1580" w:right="519"/>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 assessed)</w:t>
      </w:r>
    </w:p>
    <w:p>
      <w:pPr>
        <w:pStyle w:val="BodyText"/>
        <w:overflowPunct w:val="false"/>
        <w:ind w:left="1580" w:right="519"/>
        <w:jc w:val="both"/>
        <w:rPr>
          <w:color w:themeColor="text1" w:val="000000"/>
        </w:rPr>
      </w:pPr>
      <w:r>
        <w:rPr>
          <w:color w:themeColor="text1" w:val="000000"/>
        </w:rPr>
      </w:r>
    </w:p>
    <w:p>
      <w:pPr>
        <w:pStyle w:val="BodyText"/>
        <w:overflowPunct w:val="false"/>
        <w:ind w:left="1579" w:right="642"/>
        <w:rPr>
          <w:color w:themeColor="text1" w:val="000000"/>
        </w:rPr>
      </w:pPr>
      <w:r>
        <w:rPr>
          <w:color w:themeColor="text1" w:val="000000"/>
        </w:rPr>
        <w:t>CSE (7) an ability to acquire and apply new knowledge as needed, using appropriate learning strategies. (addressed, not assessed)</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57"/>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Brief list of topics to be covered</w:t>
      </w:r>
    </w:p>
    <w:p>
      <w:pPr>
        <w:pStyle w:val="BodyText"/>
        <w:overflowPunct w:val="false"/>
        <w:rPr>
          <w:color w:themeColor="text1" w:val="000000"/>
        </w:rPr>
      </w:pPr>
      <w:r>
        <w:rPr>
          <w:color w:themeColor="text1" w:val="000000"/>
        </w:rPr>
      </w:r>
    </w:p>
    <w:p>
      <w:pPr>
        <w:sectPr>
          <w:headerReference w:type="default" r:id="rId121"/>
          <w:headerReference w:type="first" r:id="rId122"/>
          <w:footerReference w:type="default" r:id="rId123"/>
          <w:footerReference w:type="first" r:id="rId12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681"/>
        <w:rPr>
          <w:color w:themeColor="text1" w:val="000000"/>
        </w:rPr>
      </w:pPr>
      <w:r>
        <w:rPr>
          <w:color w:themeColor="text1" w:val="000000"/>
        </w:rPr>
        <w:t>OS structure, processes, threads, scheduling, synchronization, main memory, virtual memory, file systems, mass storage, and I/O systems</w:t>
      </w:r>
      <w:r>
        <w:br w:type="page"/>
      </w:r>
    </w:p>
    <w:p>
      <w:pPr>
        <w:pStyle w:val="Normal"/>
        <w:keepNext w:val="true"/>
        <w:keepLines/>
        <w:spacing w:before="0" w:after="0"/>
        <w:ind w:left="500"/>
        <w:rPr>
          <w:color w:themeColor="text1" w:val="000000"/>
        </w:rPr>
      </w:pPr>
      <w:bookmarkStart w:id="184" w:name="CSE360_ABET_syllabus"/>
      <w:bookmarkStart w:id="185" w:name="CSE355_ABET_Syllabus_Fainekos"/>
      <w:bookmarkEnd w:id="184"/>
      <w:bookmarkEnd w:id="185"/>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55"/>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CSE360 Introduction to Software Engineering</w:t>
      </w:r>
    </w:p>
    <w:p>
      <w:pPr>
        <w:pStyle w:val="BodyText"/>
        <w:overflowPunct w:val="false"/>
        <w:rPr>
          <w:color w:themeColor="text1" w:val="000000"/>
        </w:rPr>
      </w:pPr>
      <w:r>
        <w:rPr>
          <w:color w:themeColor="text1" w:val="000000"/>
        </w:rPr>
      </w:r>
    </w:p>
    <w:p>
      <w:pPr>
        <w:pStyle w:val="ListParagraph"/>
        <w:widowControl w:val="false"/>
        <w:numPr>
          <w:ilvl w:val="0"/>
          <w:numId w:val="155"/>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55"/>
        </w:numPr>
        <w:tabs>
          <w:tab w:val="clear" w:pos="720"/>
          <w:tab w:val="left" w:pos="860" w:leader="none"/>
        </w:tabs>
        <w:overflowPunct w:val="false"/>
        <w:spacing w:before="0" w:after="0"/>
        <w:ind w:hanging="360" w:left="860" w:right="6919"/>
        <w:contextualSpacing w:val="false"/>
        <w:rPr>
          <w:color w:themeColor="text1" w:val="000000"/>
          <w:spacing w:val="-3"/>
        </w:rPr>
      </w:pPr>
      <w:r>
        <w:rPr>
          <w:color w:themeColor="text1" w:val="000000"/>
        </w:rPr>
        <w:t>Course coordinator Janaka</w:t>
      </w:r>
      <w:r>
        <w:rPr>
          <w:color w:themeColor="text1" w:val="000000"/>
          <w:spacing w:val="10"/>
        </w:rPr>
        <w:t xml:space="preserve"> </w:t>
      </w:r>
      <w:r>
        <w:rPr>
          <w:color w:themeColor="text1" w:val="000000"/>
          <w:spacing w:val="-3"/>
        </w:rPr>
        <w:t>Balasooriya</w:t>
      </w:r>
    </w:p>
    <w:p>
      <w:pPr>
        <w:pStyle w:val="BodyText"/>
        <w:overflowPunct w:val="false"/>
        <w:rPr>
          <w:color w:themeColor="text1" w:val="000000"/>
        </w:rPr>
      </w:pPr>
      <w:r>
        <w:rPr>
          <w:color w:themeColor="text1" w:val="000000"/>
        </w:rPr>
      </w:r>
    </w:p>
    <w:p>
      <w:pPr>
        <w:pStyle w:val="ListParagraph"/>
        <w:widowControl w:val="false"/>
        <w:numPr>
          <w:ilvl w:val="0"/>
          <w:numId w:val="155"/>
        </w:numPr>
        <w:tabs>
          <w:tab w:val="clear" w:pos="720"/>
          <w:tab w:val="left" w:pos="860" w:leader="none"/>
        </w:tabs>
        <w:overflowPunct w:val="false"/>
        <w:spacing w:lineRule="exact" w:line="274" w:before="0" w:after="0"/>
        <w:contextualSpacing w:val="false"/>
        <w:rPr>
          <w:color w:themeColor="text1" w:val="000000"/>
        </w:rPr>
      </w:pPr>
      <w:r>
        <w:rPr>
          <w:color w:themeColor="text1" w:val="000000"/>
        </w:rPr>
        <w:t>Text</w:t>
      </w:r>
    </w:p>
    <w:p>
      <w:pPr>
        <w:pStyle w:val="BodyText"/>
        <w:overflowPunct w:val="false"/>
        <w:ind w:left="859"/>
        <w:rPr>
          <w:color w:themeColor="text1" w:val="000000"/>
        </w:rPr>
      </w:pPr>
      <w:r>
        <w:rPr>
          <w:i/>
          <w:iCs/>
          <w:color w:themeColor="text1" w:val="000000"/>
        </w:rPr>
        <w:t>Software Engineering, A Practitioner's Approach</w:t>
      </w:r>
      <w:r>
        <w:rPr>
          <w:color w:themeColor="text1" w:val="000000"/>
        </w:rPr>
        <w:t>, 7</w:t>
      </w:r>
      <w:r>
        <w:rPr>
          <w:color w:themeColor="text1" w:val="000000"/>
          <w:position w:val="7"/>
          <w:sz w:val="13"/>
          <w:szCs w:val="13"/>
        </w:rPr>
        <w:t xml:space="preserve">th </w:t>
      </w:r>
      <w:r>
        <w:rPr>
          <w:color w:themeColor="text1" w:val="000000"/>
        </w:rPr>
        <w:t>Edition, Roger Pressman, McGraw-Hill Higher Education</w:t>
      </w:r>
    </w:p>
    <w:p>
      <w:pPr>
        <w:pStyle w:val="ListParagraph"/>
        <w:widowControl w:val="false"/>
        <w:numPr>
          <w:ilvl w:val="0"/>
          <w:numId w:val="155"/>
        </w:numPr>
        <w:tabs>
          <w:tab w:val="clear" w:pos="720"/>
          <w:tab w:val="left" w:pos="860" w:leader="none"/>
        </w:tabs>
        <w:overflowPunct w:val="false"/>
        <w:spacing w:before="1" w:after="0"/>
        <w:contextualSpacing w:val="false"/>
        <w:rPr>
          <w:color w:themeColor="text1" w:val="000000"/>
        </w:rPr>
      </w:pPr>
      <w:r>
        <w:rPr>
          <w:color w:themeColor="text1" w:val="000000"/>
        </w:rPr>
        <w:t>Course Information</w:t>
      </w:r>
    </w:p>
    <w:p>
      <w:pPr>
        <w:pStyle w:val="ListParagraph"/>
        <w:widowControl w:val="false"/>
        <w:numPr>
          <w:ilvl w:val="1"/>
          <w:numId w:val="155"/>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535"/>
        <w:rPr>
          <w:color w:themeColor="text1" w:val="000000"/>
        </w:rPr>
      </w:pPr>
      <w:r>
        <w:rPr>
          <w:color w:themeColor="text1" w:val="000000"/>
        </w:rPr>
        <w:t>Software lifecycle models; software specifications and standards; team-based software development and project management; testing and quality assurance; legal and ethical issues</w:t>
      </w:r>
    </w:p>
    <w:p>
      <w:pPr>
        <w:pStyle w:val="ListParagraph"/>
        <w:widowControl w:val="false"/>
        <w:numPr>
          <w:ilvl w:val="1"/>
          <w:numId w:val="155"/>
        </w:numPr>
        <w:tabs>
          <w:tab w:val="clear" w:pos="720"/>
          <w:tab w:val="left" w:pos="1580" w:leader="none"/>
        </w:tabs>
        <w:overflowPunct w:val="false"/>
        <w:spacing w:before="0" w:after="0"/>
        <w:contextualSpacing w:val="false"/>
        <w:rPr>
          <w:color w:themeColor="text1" w:val="000000"/>
        </w:rPr>
      </w:pPr>
      <w:r>
        <w:rPr>
          <w:color w:themeColor="text1" w:val="000000"/>
        </w:rPr>
        <w:t>Prerequisites</w:t>
      </w:r>
    </w:p>
    <w:p>
      <w:pPr>
        <w:pStyle w:val="BodyText"/>
        <w:overflowPunct w:val="false"/>
        <w:ind w:left="1580" w:right="307"/>
        <w:rPr>
          <w:color w:themeColor="text1" w:val="000000"/>
        </w:rPr>
      </w:pPr>
      <w:r>
        <w:rPr>
          <w:color w:themeColor="text1" w:val="000000"/>
        </w:rPr>
        <w:t xml:space="preserve"> </w:t>
      </w:r>
      <w:r>
        <w:rPr>
          <w:color w:themeColor="text1" w:val="000000"/>
        </w:rPr>
        <w:t>CSE240 Introduction to Programming Languages or CSE220 Programming for Computer Engineering</w:t>
      </w:r>
    </w:p>
    <w:p>
      <w:pPr>
        <w:pStyle w:val="ListParagraph"/>
        <w:widowControl w:val="false"/>
        <w:numPr>
          <w:ilvl w:val="1"/>
          <w:numId w:val="155"/>
        </w:numPr>
        <w:tabs>
          <w:tab w:val="clear" w:pos="720"/>
          <w:tab w:val="left" w:pos="1580" w:leader="none"/>
        </w:tabs>
        <w:overflowPunct w:val="false"/>
        <w:spacing w:before="0" w:after="0"/>
        <w:contextualSpacing w:val="false"/>
        <w:rPr>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widowControl w:val="false"/>
        <w:numPr>
          <w:ilvl w:val="0"/>
          <w:numId w:val="155"/>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55"/>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will</w:t>
      </w:r>
    </w:p>
    <w:p>
      <w:pPr>
        <w:pStyle w:val="ListParagraph"/>
        <w:widowControl w:val="false"/>
        <w:numPr>
          <w:ilvl w:val="2"/>
          <w:numId w:val="155"/>
        </w:numPr>
        <w:tabs>
          <w:tab w:val="clear" w:pos="720"/>
          <w:tab w:val="left" w:pos="1940" w:leader="none"/>
        </w:tabs>
        <w:overflowPunct w:val="false"/>
        <w:spacing w:before="0" w:after="0"/>
        <w:ind w:hanging="360" w:left="1940" w:right="328"/>
        <w:contextualSpacing w:val="false"/>
        <w:rPr>
          <w:color w:themeColor="text1" w:val="000000"/>
        </w:rPr>
      </w:pPr>
      <w:r>
        <w:rPr>
          <w:color w:themeColor="text1" w:val="000000"/>
        </w:rPr>
        <w:t>Understand and apply basic software engineering techniques and</w:t>
      </w:r>
      <w:r>
        <w:rPr>
          <w:color w:themeColor="text1" w:val="000000"/>
          <w:spacing w:val="-12"/>
        </w:rPr>
        <w:t xml:space="preserve"> </w:t>
      </w:r>
      <w:r>
        <w:rPr>
          <w:color w:themeColor="text1" w:val="000000"/>
        </w:rPr>
        <w:t>approaches covering requirement, design, coding, testing, and maintenance within a process</w:t>
      </w:r>
      <w:r>
        <w:rPr>
          <w:color w:themeColor="text1" w:val="000000"/>
          <w:spacing w:val="-1"/>
        </w:rPr>
        <w:t xml:space="preserve"> </w:t>
      </w:r>
      <w:r>
        <w:rPr>
          <w:color w:themeColor="text1" w:val="000000"/>
        </w:rPr>
        <w:t>model</w:t>
      </w:r>
    </w:p>
    <w:p>
      <w:pPr>
        <w:pStyle w:val="ListParagraph"/>
        <w:widowControl w:val="false"/>
        <w:numPr>
          <w:ilvl w:val="2"/>
          <w:numId w:val="155"/>
        </w:numPr>
        <w:tabs>
          <w:tab w:val="clear" w:pos="720"/>
          <w:tab w:val="left" w:pos="1940" w:leader="none"/>
        </w:tabs>
        <w:overflowPunct w:val="false"/>
        <w:spacing w:lineRule="exact" w:line="275" w:before="0" w:after="0"/>
        <w:contextualSpacing w:val="false"/>
        <w:rPr>
          <w:color w:themeColor="text1" w:val="000000"/>
        </w:rPr>
      </w:pPr>
      <w:r>
        <w:rPr>
          <w:color w:themeColor="text1" w:val="000000"/>
        </w:rPr>
        <w:t>Develop an awareness of national and international standards</w:t>
      </w:r>
    </w:p>
    <w:p>
      <w:pPr>
        <w:pStyle w:val="ListParagraph"/>
        <w:widowControl w:val="false"/>
        <w:numPr>
          <w:ilvl w:val="2"/>
          <w:numId w:val="155"/>
        </w:numPr>
        <w:tabs>
          <w:tab w:val="clear" w:pos="720"/>
          <w:tab w:val="left" w:pos="1940" w:leader="none"/>
        </w:tabs>
        <w:overflowPunct w:val="false"/>
        <w:spacing w:lineRule="exact" w:line="275" w:before="0" w:after="0"/>
        <w:contextualSpacing w:val="false"/>
        <w:rPr>
          <w:color w:themeColor="text1" w:val="000000"/>
        </w:rPr>
      </w:pPr>
      <w:r>
        <w:rPr>
          <w:color w:themeColor="text1" w:val="000000"/>
        </w:rPr>
        <w:t>Be able to follow code of</w:t>
      </w:r>
      <w:r>
        <w:rPr>
          <w:color w:themeColor="text1" w:val="000000"/>
          <w:spacing w:val="-4"/>
        </w:rPr>
        <w:t xml:space="preserve"> </w:t>
      </w:r>
      <w:r>
        <w:rPr>
          <w:color w:themeColor="text1" w:val="000000"/>
        </w:rPr>
        <w:t>ethics</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elicit and model</w:t>
      </w:r>
      <w:r>
        <w:rPr>
          <w:color w:themeColor="text1" w:val="000000"/>
          <w:spacing w:val="-3"/>
        </w:rPr>
        <w:t xml:space="preserve"> </w:t>
      </w:r>
      <w:r>
        <w:rPr>
          <w:color w:themeColor="text1" w:val="000000"/>
        </w:rPr>
        <w:t>requirements</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use software architecture</w:t>
      </w:r>
      <w:r>
        <w:rPr>
          <w:color w:themeColor="text1" w:val="000000"/>
          <w:spacing w:val="-6"/>
        </w:rPr>
        <w:t xml:space="preserve"> </w:t>
      </w:r>
      <w:r>
        <w:rPr>
          <w:color w:themeColor="text1" w:val="000000"/>
        </w:rPr>
        <w:t>models</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create analysis and design</w:t>
      </w:r>
      <w:r>
        <w:rPr>
          <w:color w:themeColor="text1" w:val="000000"/>
          <w:spacing w:val="-5"/>
        </w:rPr>
        <w:t xml:space="preserve"> </w:t>
      </w:r>
      <w:r>
        <w:rPr>
          <w:color w:themeColor="text1" w:val="000000"/>
        </w:rPr>
        <w:t>models</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develop</w:t>
      </w:r>
      <w:r>
        <w:rPr>
          <w:color w:themeColor="text1" w:val="000000"/>
          <w:spacing w:val="-3"/>
        </w:rPr>
        <w:t xml:space="preserve"> </w:t>
      </w:r>
      <w:r>
        <w:rPr>
          <w:color w:themeColor="text1" w:val="000000"/>
        </w:rPr>
        <w:t>code</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test</w:t>
      </w:r>
      <w:r>
        <w:rPr>
          <w:color w:themeColor="text1" w:val="000000"/>
          <w:spacing w:val="-3"/>
        </w:rPr>
        <w:t xml:space="preserve"> </w:t>
      </w:r>
      <w:r>
        <w:rPr>
          <w:color w:themeColor="text1" w:val="000000"/>
        </w:rPr>
        <w:t>code</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plan and track software development</w:t>
      </w:r>
      <w:r>
        <w:rPr>
          <w:color w:themeColor="text1" w:val="000000"/>
          <w:spacing w:val="-3"/>
        </w:rPr>
        <w:t xml:space="preserve"> </w:t>
      </w:r>
      <w:r>
        <w:rPr>
          <w:color w:themeColor="text1" w:val="000000"/>
        </w:rPr>
        <w:t>activities</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develop software artifacts using current software engineering</w:t>
      </w:r>
      <w:r>
        <w:rPr>
          <w:color w:themeColor="text1" w:val="000000"/>
          <w:spacing w:val="-11"/>
        </w:rPr>
        <w:t xml:space="preserve"> </w:t>
      </w:r>
      <w:r>
        <w:rPr>
          <w:color w:themeColor="text1" w:val="000000"/>
        </w:rPr>
        <w:t>tools</w:t>
      </w:r>
    </w:p>
    <w:p>
      <w:pPr>
        <w:pStyle w:val="ListParagraph"/>
        <w:widowControl w:val="false"/>
        <w:numPr>
          <w:ilvl w:val="2"/>
          <w:numId w:val="155"/>
        </w:numPr>
        <w:tabs>
          <w:tab w:val="clear" w:pos="720"/>
          <w:tab w:val="left" w:pos="1940" w:leader="none"/>
        </w:tabs>
        <w:overflowPunct w:val="false"/>
        <w:spacing w:before="0" w:after="0"/>
        <w:contextualSpacing w:val="false"/>
        <w:rPr>
          <w:color w:themeColor="text1" w:val="000000"/>
        </w:rPr>
      </w:pPr>
      <w:r>
        <w:rPr>
          <w:color w:themeColor="text1" w:val="000000"/>
        </w:rPr>
        <w:t>Be able to conduct software quality</w:t>
      </w:r>
      <w:r>
        <w:rPr>
          <w:color w:themeColor="text1" w:val="000000"/>
          <w:spacing w:val="-4"/>
        </w:rPr>
        <w:t xml:space="preserve"> </w:t>
      </w:r>
      <w:r>
        <w:rPr>
          <w:color w:themeColor="text1" w:val="000000"/>
        </w:rPr>
        <w:t>assurance</w:t>
      </w:r>
    </w:p>
    <w:p>
      <w:pPr>
        <w:pStyle w:val="ListParagraph"/>
        <w:widowControl w:val="false"/>
        <w:numPr>
          <w:ilvl w:val="2"/>
          <w:numId w:val="155"/>
        </w:numPr>
        <w:tabs>
          <w:tab w:val="clear" w:pos="720"/>
          <w:tab w:val="left" w:pos="1940" w:leader="none"/>
        </w:tabs>
        <w:overflowPunct w:val="false"/>
        <w:spacing w:before="0" w:after="0"/>
        <w:ind w:hanging="360" w:left="1940" w:right="1010"/>
        <w:contextualSpacing w:val="false"/>
        <w:rPr>
          <w:color w:themeColor="text1" w:val="000000"/>
        </w:rPr>
      </w:pPr>
      <w:r>
        <w:rPr>
          <w:color w:themeColor="text1" w:val="000000"/>
        </w:rPr>
        <w:t>Be able to document and evaluate software product artifacts and</w:t>
      </w:r>
      <w:r>
        <w:rPr>
          <w:color w:themeColor="text1" w:val="000000"/>
          <w:spacing w:val="-16"/>
        </w:rPr>
        <w:t xml:space="preserve"> </w:t>
      </w:r>
      <w:r>
        <w:rPr>
          <w:color w:themeColor="text1" w:val="000000"/>
        </w:rPr>
        <w:t>team activities</w:t>
      </w:r>
    </w:p>
    <w:p>
      <w:pPr>
        <w:pStyle w:val="ListParagraph"/>
        <w:widowControl w:val="false"/>
        <w:numPr>
          <w:ilvl w:val="2"/>
          <w:numId w:val="155"/>
        </w:numPr>
        <w:tabs>
          <w:tab w:val="clear" w:pos="720"/>
          <w:tab w:val="left" w:pos="1940" w:leader="none"/>
        </w:tabs>
        <w:overflowPunct w:val="false"/>
        <w:spacing w:before="0" w:after="0"/>
        <w:ind w:hanging="360" w:left="1940" w:right="589"/>
        <w:contextualSpacing w:val="false"/>
        <w:rPr>
          <w:color w:themeColor="text1" w:val="000000"/>
        </w:rPr>
      </w:pPr>
      <w:r>
        <w:rPr>
          <w:color w:themeColor="text1" w:val="000000"/>
        </w:rPr>
        <w:t>Be able to present software engineering activities and products in oral</w:t>
      </w:r>
      <w:r>
        <w:rPr>
          <w:color w:themeColor="text1" w:val="000000"/>
          <w:spacing w:val="-16"/>
        </w:rPr>
        <w:t xml:space="preserve"> </w:t>
      </w:r>
      <w:r>
        <w:rPr>
          <w:color w:themeColor="text1" w:val="000000"/>
        </w:rPr>
        <w:t>and written</w:t>
      </w:r>
      <w:r>
        <w:rPr>
          <w:color w:themeColor="text1" w:val="000000"/>
          <w:spacing w:val="-1"/>
        </w:rPr>
        <w:t xml:space="preserve"> </w:t>
      </w:r>
      <w:r>
        <w:rPr>
          <w:color w:themeColor="text1" w:val="000000"/>
        </w:rPr>
        <w:t>forms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1"/>
          <w:numId w:val="155"/>
        </w:numPr>
        <w:tabs>
          <w:tab w:val="clear" w:pos="720"/>
          <w:tab w:val="left" w:pos="1580" w:leader="none"/>
        </w:tabs>
        <w:overflowPunct w:val="false"/>
        <w:spacing w:before="90" w:after="0"/>
        <w:contextualSpacing w:val="false"/>
        <w:rPr>
          <w:color w:themeColor="text1" w:val="000000"/>
        </w:rPr>
      </w:pPr>
      <w:r>
        <w:rPr>
          <w:color w:themeColor="text1" w:val="000000"/>
        </w:rPr>
        <w:t>Computer Science student outcome coverage and</w:t>
      </w:r>
      <w:r>
        <w:rPr>
          <w:color w:themeColor="text1" w:val="000000"/>
          <w:spacing w:val="-4"/>
        </w:rPr>
        <w:t xml:space="preserve"> </w:t>
      </w:r>
      <w:r>
        <w:rPr>
          <w:color w:themeColor="text1" w:val="000000"/>
        </w:rPr>
        <w:t>assessment</w:t>
      </w:r>
    </w:p>
    <w:p>
      <w:pPr>
        <w:pStyle w:val="BodyText"/>
        <w:overflowPunct w:val="false"/>
        <w:rPr>
          <w:color w:themeColor="text1" w:val="000000"/>
        </w:rPr>
      </w:pPr>
      <w:r>
        <w:rPr>
          <w:color w:themeColor="text1" w:val="000000"/>
        </w:rPr>
      </w:r>
    </w:p>
    <w:p>
      <w:pPr>
        <w:pStyle w:val="BodyText"/>
        <w:overflowPunct w:val="false"/>
        <w:ind w:left="1580" w:right="242"/>
        <w:rPr>
          <w:color w:themeColor="text1" w:val="000000"/>
        </w:rPr>
      </w:pPr>
      <w:r>
        <w:rPr>
          <w:color w:themeColor="text1" w:val="000000"/>
        </w:rPr>
        <w:t>CSE (3) an ability to communicate effectively with a range of audiences. (addressed, not assessed)</w:t>
      </w:r>
    </w:p>
    <w:p>
      <w:pPr>
        <w:pStyle w:val="BodyText"/>
        <w:overflowPunct w:val="false"/>
        <w:ind w:left="1580" w:right="242"/>
        <w:rPr>
          <w:color w:themeColor="text1" w:val="000000"/>
        </w:rPr>
      </w:pPr>
      <w:r>
        <w:rPr>
          <w:color w:themeColor="text1" w:val="000000"/>
        </w:rPr>
      </w:r>
    </w:p>
    <w:p>
      <w:pPr>
        <w:pStyle w:val="BodyText"/>
        <w:overflowPunct w:val="false"/>
        <w:ind w:left="1580" w:right="242"/>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 (addressed, not assessed)</w:t>
      </w:r>
    </w:p>
    <w:p>
      <w:pPr>
        <w:pStyle w:val="BodyText"/>
        <w:overflowPunct w:val="false"/>
        <w:ind w:left="1580" w:right="242"/>
        <w:rPr>
          <w:color w:themeColor="text1" w:val="000000"/>
        </w:rPr>
      </w:pPr>
      <w:r>
        <w:rPr>
          <w:color w:themeColor="text1" w:val="000000"/>
        </w:rPr>
      </w:r>
    </w:p>
    <w:p>
      <w:pPr>
        <w:pStyle w:val="BodyText"/>
        <w:overflowPunct w:val="false"/>
        <w:ind w:left="1580" w:right="242"/>
        <w:rPr>
          <w:color w:themeColor="text1" w:val="000000"/>
        </w:rPr>
      </w:pPr>
      <w:r>
        <w:rPr>
          <w:color w:themeColor="text1" w:val="000000"/>
        </w:rPr>
        <w:t xml:space="preserve">CSE (5) an ability to function effectively on a team whose members together provide leadership, create a collaborative and inclusive environment, establish goals, plan tasks, and meet objectives. </w:t>
      </w:r>
      <w:r>
        <w:rPr>
          <w:b/>
          <w:bCs/>
          <w:color w:themeColor="text1" w:val="000000"/>
        </w:rPr>
        <w:t>- Assessed</w:t>
      </w:r>
    </w:p>
    <w:p>
      <w:pPr>
        <w:pStyle w:val="BodyText"/>
        <w:overflowPunct w:val="false"/>
        <w:rPr>
          <w:color w:themeColor="text1" w:val="000000"/>
        </w:rPr>
      </w:pPr>
      <w:r>
        <w:rPr>
          <w:color w:themeColor="text1" w:val="000000"/>
        </w:rPr>
      </w:r>
    </w:p>
    <w:p>
      <w:pPr>
        <w:pStyle w:val="ListParagraph"/>
        <w:widowControl w:val="false"/>
        <w:numPr>
          <w:ilvl w:val="0"/>
          <w:numId w:val="155"/>
        </w:numPr>
        <w:tabs>
          <w:tab w:val="clear" w:pos="720"/>
          <w:tab w:val="left" w:pos="860" w:leader="none"/>
        </w:tabs>
        <w:overflowPunct w:val="false"/>
        <w:spacing w:lineRule="exact" w:line="276" w:before="0" w:after="0"/>
        <w:contextualSpacing w:val="false"/>
        <w:rPr>
          <w:color w:themeColor="text1" w:val="000000"/>
        </w:rPr>
      </w:pPr>
      <w:r>
        <w:rPr>
          <w:color w:themeColor="text1" w:val="000000"/>
        </w:rPr>
        <w:t>Topics</w:t>
      </w:r>
    </w:p>
    <w:p>
      <w:pPr>
        <w:pStyle w:val="ListParagraph"/>
        <w:widowControl w:val="false"/>
        <w:numPr>
          <w:ilvl w:val="0"/>
          <w:numId w:val="154"/>
        </w:numPr>
        <w:tabs>
          <w:tab w:val="clear" w:pos="720"/>
          <w:tab w:val="left" w:pos="1280" w:leader="none"/>
        </w:tabs>
        <w:overflowPunct w:val="false"/>
        <w:spacing w:lineRule="exact" w:line="293" w:before="0" w:after="0"/>
        <w:contextualSpacing w:val="false"/>
        <w:rPr>
          <w:color w:themeColor="text1" w:val="000000"/>
        </w:rPr>
      </w:pPr>
      <w:r>
        <w:rPr>
          <w:color w:themeColor="text1" w:val="000000"/>
        </w:rPr>
        <w:t>Software lifecycle</w:t>
      </w:r>
      <w:r>
        <w:rPr>
          <w:color w:themeColor="text1" w:val="000000"/>
          <w:spacing w:val="-3"/>
        </w:rPr>
        <w:t xml:space="preserve"> </w:t>
      </w:r>
      <w:r>
        <w:rPr>
          <w:color w:themeColor="text1" w:val="000000"/>
        </w:rPr>
        <w:t>models</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Use of common software engineering process</w:t>
      </w:r>
      <w:r>
        <w:rPr>
          <w:color w:themeColor="text1" w:val="000000"/>
          <w:spacing w:val="-2"/>
        </w:rPr>
        <w:t xml:space="preserve"> </w:t>
      </w:r>
      <w:r>
        <w:rPr>
          <w:color w:themeColor="text1" w:val="000000"/>
        </w:rPr>
        <w:t>models</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Strengths/weaknesses of software engineering process models</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Awareness of software development standards and process improvement</w:t>
      </w:r>
      <w:r>
        <w:rPr>
          <w:color w:themeColor="text1" w:val="000000"/>
          <w:spacing w:val="-15"/>
        </w:rPr>
        <w:t xml:space="preserve"> </w:t>
      </w:r>
      <w:r>
        <w:rPr>
          <w:color w:themeColor="text1" w:val="000000"/>
        </w:rPr>
        <w:t>practices</w:t>
      </w:r>
    </w:p>
    <w:p>
      <w:pPr>
        <w:pStyle w:val="ListParagraph"/>
        <w:widowControl w:val="false"/>
        <w:numPr>
          <w:ilvl w:val="1"/>
          <w:numId w:val="154"/>
        </w:numPr>
        <w:tabs>
          <w:tab w:val="clear" w:pos="720"/>
          <w:tab w:val="left" w:pos="1580" w:leader="none"/>
        </w:tabs>
        <w:overflowPunct w:val="false"/>
        <w:spacing w:lineRule="exact" w:line="305" w:before="0" w:after="0"/>
        <w:contextualSpacing w:val="false"/>
        <w:rPr>
          <w:color w:themeColor="text1" w:val="000000"/>
        </w:rPr>
      </w:pPr>
      <w:r>
        <w:rPr>
          <w:color w:themeColor="text1" w:val="000000"/>
        </w:rPr>
        <w:t>Software engineering code of</w:t>
      </w:r>
      <w:r>
        <w:rPr>
          <w:color w:themeColor="text1" w:val="000000"/>
          <w:spacing w:val="1"/>
        </w:rPr>
        <w:t xml:space="preserve"> </w:t>
      </w:r>
      <w:r>
        <w:rPr>
          <w:color w:themeColor="text1" w:val="000000"/>
        </w:rPr>
        <w:t>ethics</w:t>
      </w:r>
    </w:p>
    <w:p>
      <w:pPr>
        <w:pStyle w:val="ListParagraph"/>
        <w:widowControl w:val="false"/>
        <w:numPr>
          <w:ilvl w:val="0"/>
          <w:numId w:val="154"/>
        </w:numPr>
        <w:tabs>
          <w:tab w:val="clear" w:pos="720"/>
          <w:tab w:val="left" w:pos="1220" w:leader="none"/>
        </w:tabs>
        <w:overflowPunct w:val="false"/>
        <w:spacing w:lineRule="exact" w:line="293" w:before="2" w:after="0"/>
        <w:ind w:hanging="360" w:left="1220"/>
        <w:contextualSpacing w:val="false"/>
        <w:rPr>
          <w:color w:themeColor="text1" w:val="000000"/>
        </w:rPr>
      </w:pPr>
      <w:r>
        <w:rPr>
          <w:color w:themeColor="text1" w:val="000000"/>
        </w:rPr>
        <w:t>Project</w:t>
      </w:r>
      <w:r>
        <w:rPr>
          <w:color w:themeColor="text1" w:val="000000"/>
          <w:spacing w:val="-1"/>
        </w:rPr>
        <w:t xml:space="preserve"> </w:t>
      </w:r>
      <w:r>
        <w:rPr>
          <w:color w:themeColor="text1" w:val="000000"/>
        </w:rPr>
        <w:t>management</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Planning and tracking a small-scale software development</w:t>
      </w:r>
      <w:r>
        <w:rPr>
          <w:color w:themeColor="text1" w:val="000000"/>
          <w:spacing w:val="-6"/>
        </w:rPr>
        <w:t xml:space="preserve"> </w:t>
      </w:r>
      <w:r>
        <w:rPr>
          <w:color w:themeColor="text1" w:val="000000"/>
        </w:rPr>
        <w:t>project</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Software risk management</w:t>
      </w:r>
      <w:r>
        <w:rPr>
          <w:color w:themeColor="text1" w:val="000000"/>
          <w:spacing w:val="-2"/>
        </w:rPr>
        <w:t xml:space="preserve"> </w:t>
      </w:r>
      <w:r>
        <w:rPr>
          <w:color w:themeColor="text1" w:val="000000"/>
        </w:rPr>
        <w:t>techniques</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Awareness of software improvement</w:t>
      </w:r>
      <w:r>
        <w:rPr>
          <w:color w:themeColor="text1" w:val="000000"/>
          <w:spacing w:val="-3"/>
        </w:rPr>
        <w:t xml:space="preserve"> </w:t>
      </w:r>
      <w:r>
        <w:rPr>
          <w:color w:themeColor="text1" w:val="000000"/>
        </w:rPr>
        <w:t>processes</w:t>
      </w:r>
    </w:p>
    <w:p>
      <w:pPr>
        <w:pStyle w:val="ListParagraph"/>
        <w:widowControl w:val="false"/>
        <w:numPr>
          <w:ilvl w:val="0"/>
          <w:numId w:val="154"/>
        </w:numPr>
        <w:tabs>
          <w:tab w:val="clear" w:pos="720"/>
          <w:tab w:val="left" w:pos="1220" w:leader="none"/>
        </w:tabs>
        <w:overflowPunct w:val="false"/>
        <w:spacing w:lineRule="exact" w:line="293" w:before="1" w:after="0"/>
        <w:ind w:hanging="360" w:left="1220"/>
        <w:contextualSpacing w:val="false"/>
        <w:rPr>
          <w:color w:themeColor="text1" w:val="000000"/>
        </w:rPr>
      </w:pPr>
      <w:r>
        <w:rPr>
          <w:color w:themeColor="text1" w:val="000000"/>
        </w:rPr>
        <w:t>Software development</w:t>
      </w:r>
      <w:r>
        <w:rPr>
          <w:color w:themeColor="text1" w:val="000000"/>
          <w:spacing w:val="-2"/>
        </w:rPr>
        <w:t xml:space="preserve"> </w:t>
      </w:r>
      <w:r>
        <w:rPr>
          <w:color w:themeColor="text1" w:val="000000"/>
        </w:rPr>
        <w:t>methods</w:t>
      </w:r>
    </w:p>
    <w:p>
      <w:pPr>
        <w:pStyle w:val="ListParagraph"/>
        <w:widowControl w:val="false"/>
        <w:numPr>
          <w:ilvl w:val="1"/>
          <w:numId w:val="154"/>
        </w:numPr>
        <w:tabs>
          <w:tab w:val="clear" w:pos="720"/>
          <w:tab w:val="left" w:pos="1580" w:leader="none"/>
        </w:tabs>
        <w:overflowPunct w:val="false"/>
        <w:spacing w:before="0" w:after="0"/>
        <w:ind w:hanging="360" w:left="1580" w:right="331"/>
        <w:contextualSpacing w:val="false"/>
        <w:rPr>
          <w:color w:themeColor="text1" w:val="000000"/>
        </w:rPr>
      </w:pPr>
      <w:r>
        <w:rPr>
          <w:color w:themeColor="text1" w:val="000000"/>
        </w:rPr>
        <w:t>Component-based software analysis and design models including structure and behavior</w:t>
      </w:r>
    </w:p>
    <w:p>
      <w:pPr>
        <w:pStyle w:val="ListParagraph"/>
        <w:widowControl w:val="false"/>
        <w:numPr>
          <w:ilvl w:val="1"/>
          <w:numId w:val="154"/>
        </w:numPr>
        <w:tabs>
          <w:tab w:val="clear" w:pos="720"/>
          <w:tab w:val="left" w:pos="1580" w:leader="none"/>
        </w:tabs>
        <w:overflowPunct w:val="false"/>
        <w:spacing w:lineRule="exact" w:line="305" w:before="0" w:after="0"/>
        <w:contextualSpacing w:val="false"/>
        <w:rPr>
          <w:color w:themeColor="text1" w:val="000000"/>
        </w:rPr>
      </w:pPr>
      <w:r>
        <w:rPr>
          <w:color w:themeColor="text1" w:val="000000"/>
        </w:rPr>
        <w:t>Component-based code implementation and documentation</w:t>
      </w:r>
    </w:p>
    <w:p>
      <w:pPr>
        <w:pStyle w:val="ListParagraph"/>
        <w:widowControl w:val="false"/>
        <w:numPr>
          <w:ilvl w:val="1"/>
          <w:numId w:val="154"/>
        </w:numPr>
        <w:tabs>
          <w:tab w:val="clear" w:pos="720"/>
          <w:tab w:val="left" w:pos="1580" w:leader="none"/>
        </w:tabs>
        <w:overflowPunct w:val="false"/>
        <w:spacing w:lineRule="exact" w:line="305" w:before="1" w:after="0"/>
        <w:contextualSpacing w:val="false"/>
        <w:rPr>
          <w:color w:themeColor="text1" w:val="000000"/>
        </w:rPr>
      </w:pPr>
      <w:r>
        <w:rPr>
          <w:color w:themeColor="text1" w:val="000000"/>
        </w:rPr>
        <w:t>Classical analysis and design</w:t>
      </w:r>
      <w:r>
        <w:rPr>
          <w:color w:themeColor="text1" w:val="000000"/>
          <w:spacing w:val="4"/>
        </w:rPr>
        <w:t xml:space="preserve"> </w:t>
      </w:r>
      <w:r>
        <w:rPr>
          <w:color w:themeColor="text1" w:val="000000"/>
        </w:rPr>
        <w:t>principles</w:t>
      </w:r>
    </w:p>
    <w:p>
      <w:pPr>
        <w:pStyle w:val="ListParagraph"/>
        <w:widowControl w:val="false"/>
        <w:numPr>
          <w:ilvl w:val="1"/>
          <w:numId w:val="154"/>
        </w:numPr>
        <w:tabs>
          <w:tab w:val="clear" w:pos="720"/>
          <w:tab w:val="left" w:pos="1580" w:leader="none"/>
        </w:tabs>
        <w:overflowPunct w:val="false"/>
        <w:spacing w:lineRule="exact" w:line="305" w:before="0" w:after="0"/>
        <w:contextualSpacing w:val="false"/>
        <w:rPr>
          <w:color w:themeColor="text1" w:val="000000"/>
        </w:rPr>
      </w:pPr>
      <w:r>
        <w:rPr>
          <w:color w:themeColor="text1" w:val="000000"/>
        </w:rPr>
        <w:t>Awareness of trends in modeling</w:t>
      </w:r>
      <w:r>
        <w:rPr>
          <w:color w:themeColor="text1" w:val="000000"/>
          <w:spacing w:val="-3"/>
        </w:rPr>
        <w:t xml:space="preserve"> </w:t>
      </w:r>
      <w:r>
        <w:rPr>
          <w:color w:themeColor="text1" w:val="000000"/>
        </w:rPr>
        <w:t>methods</w:t>
      </w:r>
    </w:p>
    <w:p>
      <w:pPr>
        <w:pStyle w:val="ListParagraph"/>
        <w:widowControl w:val="false"/>
        <w:numPr>
          <w:ilvl w:val="0"/>
          <w:numId w:val="154"/>
        </w:numPr>
        <w:tabs>
          <w:tab w:val="clear" w:pos="720"/>
          <w:tab w:val="left" w:pos="1220" w:leader="none"/>
        </w:tabs>
        <w:overflowPunct w:val="false"/>
        <w:spacing w:lineRule="exact" w:line="293" w:before="0" w:after="0"/>
        <w:ind w:hanging="360" w:left="1220"/>
        <w:contextualSpacing w:val="false"/>
        <w:rPr>
          <w:color w:themeColor="text1" w:val="000000"/>
        </w:rPr>
      </w:pPr>
      <w:r>
        <w:rPr>
          <w:color w:themeColor="text1" w:val="000000"/>
        </w:rPr>
        <w:t>Software tools for team-based software</w:t>
      </w:r>
      <w:r>
        <w:rPr>
          <w:color w:themeColor="text1" w:val="000000"/>
          <w:spacing w:val="-4"/>
        </w:rPr>
        <w:t xml:space="preserve"> </w:t>
      </w:r>
      <w:r>
        <w:rPr>
          <w:color w:themeColor="text1" w:val="000000"/>
        </w:rPr>
        <w:t>engineering</w:t>
      </w:r>
    </w:p>
    <w:p>
      <w:pPr>
        <w:pStyle w:val="ListParagraph"/>
        <w:widowControl w:val="false"/>
        <w:numPr>
          <w:ilvl w:val="1"/>
          <w:numId w:val="154"/>
        </w:numPr>
        <w:tabs>
          <w:tab w:val="clear" w:pos="720"/>
          <w:tab w:val="left" w:pos="1580" w:leader="none"/>
        </w:tabs>
        <w:overflowPunct w:val="false"/>
        <w:spacing w:lineRule="exact" w:line="305" w:before="0" w:after="0"/>
        <w:contextualSpacing w:val="false"/>
        <w:rPr>
          <w:color w:themeColor="text1" w:val="000000"/>
        </w:rPr>
      </w:pPr>
      <w:r>
        <w:rPr>
          <w:color w:themeColor="text1" w:val="000000"/>
        </w:rPr>
        <w:t>Analysis and design tools with support for standardized modeling</w:t>
      </w:r>
      <w:r>
        <w:rPr>
          <w:color w:themeColor="text1" w:val="000000"/>
          <w:spacing w:val="-13"/>
        </w:rPr>
        <w:t xml:space="preserve"> </w:t>
      </w:r>
      <w:r>
        <w:rPr>
          <w:color w:themeColor="text1" w:val="000000"/>
        </w:rPr>
        <w:t>techniques</w:t>
      </w:r>
    </w:p>
    <w:p>
      <w:pPr>
        <w:pStyle w:val="ListParagraph"/>
        <w:widowControl w:val="false"/>
        <w:numPr>
          <w:ilvl w:val="1"/>
          <w:numId w:val="154"/>
        </w:numPr>
        <w:tabs>
          <w:tab w:val="clear" w:pos="720"/>
          <w:tab w:val="left" w:pos="1580" w:leader="none"/>
        </w:tabs>
        <w:overflowPunct w:val="false"/>
        <w:spacing w:before="1" w:after="0"/>
        <w:ind w:hanging="360" w:left="1580" w:right="874"/>
        <w:contextualSpacing w:val="false"/>
        <w:rPr>
          <w:color w:themeColor="text1" w:val="000000"/>
        </w:rPr>
      </w:pPr>
      <w:r>
        <w:rPr>
          <w:color w:themeColor="text1" w:val="000000"/>
        </w:rPr>
        <w:t>Programming environments that automate parts of program construction process</w:t>
      </w:r>
    </w:p>
    <w:p>
      <w:pPr>
        <w:pStyle w:val="ListParagraph"/>
        <w:widowControl w:val="false"/>
        <w:numPr>
          <w:ilvl w:val="1"/>
          <w:numId w:val="154"/>
        </w:numPr>
        <w:tabs>
          <w:tab w:val="clear" w:pos="720"/>
          <w:tab w:val="left" w:pos="1580" w:leader="none"/>
        </w:tabs>
        <w:overflowPunct w:val="false"/>
        <w:spacing w:lineRule="exact" w:line="305" w:before="0" w:after="0"/>
        <w:contextualSpacing w:val="false"/>
        <w:rPr>
          <w:color w:themeColor="text1" w:val="000000"/>
        </w:rPr>
      </w:pPr>
      <w:r>
        <w:rPr>
          <w:color w:themeColor="text1" w:val="000000"/>
        </w:rPr>
        <w:t>Code management with version</w:t>
      </w:r>
      <w:r>
        <w:rPr>
          <w:color w:themeColor="text1" w:val="000000"/>
          <w:spacing w:val="-3"/>
        </w:rPr>
        <w:t xml:space="preserve"> </w:t>
      </w:r>
      <w:r>
        <w:rPr>
          <w:color w:themeColor="text1" w:val="000000"/>
        </w:rPr>
        <w:t>control</w:t>
      </w:r>
    </w:p>
    <w:p>
      <w:pPr>
        <w:pStyle w:val="ListParagraph"/>
        <w:widowControl w:val="false"/>
        <w:numPr>
          <w:ilvl w:val="0"/>
          <w:numId w:val="154"/>
        </w:numPr>
        <w:tabs>
          <w:tab w:val="clear" w:pos="720"/>
          <w:tab w:val="left" w:pos="1220" w:leader="none"/>
        </w:tabs>
        <w:overflowPunct w:val="false"/>
        <w:spacing w:lineRule="exact" w:line="293" w:before="2" w:after="0"/>
        <w:ind w:hanging="360" w:left="1220"/>
        <w:contextualSpacing w:val="false"/>
        <w:rPr>
          <w:color w:themeColor="text1" w:val="000000"/>
        </w:rPr>
      </w:pPr>
      <w:r>
        <w:rPr>
          <w:color w:themeColor="text1" w:val="000000"/>
        </w:rPr>
        <w:t>Quality</w:t>
      </w:r>
      <w:r>
        <w:rPr>
          <w:color w:themeColor="text1" w:val="000000"/>
          <w:spacing w:val="-1"/>
        </w:rPr>
        <w:t xml:space="preserve"> </w:t>
      </w:r>
      <w:r>
        <w:rPr>
          <w:color w:themeColor="text1" w:val="000000"/>
        </w:rPr>
        <w:t>assurance</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Unit, integration, validation, and system</w:t>
      </w:r>
      <w:r>
        <w:rPr>
          <w:color w:themeColor="text1" w:val="000000"/>
          <w:spacing w:val="-1"/>
        </w:rPr>
        <w:t xml:space="preserve"> </w:t>
      </w:r>
      <w:r>
        <w:rPr>
          <w:color w:themeColor="text1" w:val="000000"/>
        </w:rPr>
        <w:t>testing</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White-box and black-box testing</w:t>
      </w:r>
      <w:r>
        <w:rPr>
          <w:color w:themeColor="text1" w:val="000000"/>
          <w:spacing w:val="1"/>
        </w:rPr>
        <w:t xml:space="preserve"> </w:t>
      </w:r>
      <w:r>
        <w:rPr>
          <w:color w:themeColor="text1" w:val="000000"/>
        </w:rPr>
        <w:t>techniques</w:t>
      </w:r>
    </w:p>
    <w:p>
      <w:pPr>
        <w:pStyle w:val="ListParagraph"/>
        <w:widowControl w:val="false"/>
        <w:numPr>
          <w:ilvl w:val="1"/>
          <w:numId w:val="154"/>
        </w:numPr>
        <w:tabs>
          <w:tab w:val="clear" w:pos="720"/>
          <w:tab w:val="left" w:pos="1580" w:leader="none"/>
        </w:tabs>
        <w:overflowPunct w:val="false"/>
        <w:spacing w:lineRule="exact" w:line="293" w:before="78" w:after="0"/>
        <w:contextualSpacing w:val="false"/>
        <w:rPr>
          <w:color w:themeColor="text1" w:val="000000"/>
        </w:rPr>
      </w:pPr>
      <w:r>
        <w:rPr>
          <w:color w:themeColor="text1" w:val="000000"/>
        </w:rPr>
        <w:t>Software inspection including code</w:t>
      </w:r>
      <w:r>
        <w:rPr>
          <w:color w:themeColor="text1" w:val="000000"/>
          <w:spacing w:val="-3"/>
        </w:rPr>
        <w:t xml:space="preserve"> </w:t>
      </w:r>
      <w:r>
        <w:rPr>
          <w:color w:themeColor="text1" w:val="000000"/>
        </w:rPr>
        <w:t>reviews</w:t>
      </w:r>
    </w:p>
    <w:p>
      <w:pPr>
        <w:pStyle w:val="ListParagraph"/>
        <w:widowControl w:val="false"/>
        <w:numPr>
          <w:ilvl w:val="0"/>
          <w:numId w:val="154"/>
        </w:numPr>
        <w:tabs>
          <w:tab w:val="clear" w:pos="720"/>
          <w:tab w:val="left" w:pos="1220" w:leader="none"/>
        </w:tabs>
        <w:overflowPunct w:val="false"/>
        <w:spacing w:lineRule="exact" w:line="293" w:before="0" w:after="0"/>
        <w:ind w:hanging="360" w:left="1220"/>
        <w:contextualSpacing w:val="false"/>
        <w:rPr>
          <w:color w:themeColor="text1" w:val="000000"/>
        </w:rPr>
      </w:pPr>
      <w:r>
        <w:rPr>
          <w:color w:themeColor="text1" w:val="000000"/>
        </w:rPr>
        <w:t>Introduction to Information</w:t>
      </w:r>
      <w:r>
        <w:rPr>
          <w:color w:themeColor="text1" w:val="000000"/>
          <w:spacing w:val="-1"/>
        </w:rPr>
        <w:t xml:space="preserve"> </w:t>
      </w:r>
      <w:r>
        <w:rPr>
          <w:color w:themeColor="text1" w:val="000000"/>
        </w:rPr>
        <w:t>Management</w:t>
      </w:r>
    </w:p>
    <w:p>
      <w:pPr>
        <w:pStyle w:val="ListParagraph"/>
        <w:widowControl w:val="false"/>
        <w:numPr>
          <w:ilvl w:val="1"/>
          <w:numId w:val="154"/>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Entity-Relationship</w:t>
      </w:r>
      <w:r>
        <w:rPr>
          <w:color w:themeColor="text1" w:val="000000"/>
          <w:spacing w:val="-8"/>
        </w:rPr>
        <w:t xml:space="preserve"> </w:t>
      </w:r>
      <w:r>
        <w:rPr>
          <w:color w:themeColor="text1" w:val="000000"/>
        </w:rPr>
        <w:t>Model;</w:t>
      </w:r>
    </w:p>
    <w:p>
      <w:pPr>
        <w:pStyle w:val="ListParagraph"/>
        <w:widowControl w:val="false"/>
        <w:numPr>
          <w:ilvl w:val="1"/>
          <w:numId w:val="154"/>
        </w:numPr>
        <w:tabs>
          <w:tab w:val="clear" w:pos="720"/>
          <w:tab w:val="left" w:pos="1580" w:leader="none"/>
        </w:tabs>
        <w:overflowPunct w:val="false"/>
        <w:spacing w:before="2" w:after="0"/>
        <w:ind w:hanging="361" w:left="1580"/>
        <w:contextualSpacing w:val="false"/>
        <w:rPr>
          <w:color w:themeColor="text1" w:val="000000"/>
        </w:rPr>
      </w:pPr>
      <w:r>
        <w:rPr>
          <w:color w:themeColor="text1" w:val="000000"/>
        </w:rPr>
        <w:t>ER-to-Relational</w:t>
      </w:r>
      <w:r>
        <w:rPr>
          <w:color w:themeColor="text1" w:val="000000"/>
          <w:spacing w:val="-7"/>
        </w:rPr>
        <w:t xml:space="preserve"> </w:t>
      </w:r>
      <w:r>
        <w:rPr>
          <w:color w:themeColor="text1" w:val="000000"/>
        </w:rPr>
        <w:t>Mapping;</w:t>
      </w:r>
    </w:p>
    <w:p>
      <w:pPr>
        <w:sectPr>
          <w:headerReference w:type="default" r:id="rId125"/>
          <w:headerReference w:type="first" r:id="rId126"/>
          <w:footerReference w:type="default" r:id="rId127"/>
          <w:footerReference w:type="first" r:id="rId12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54"/>
        </w:numPr>
        <w:tabs>
          <w:tab w:val="clear" w:pos="720"/>
          <w:tab w:val="left" w:pos="1580" w:leader="none"/>
        </w:tabs>
        <w:overflowPunct w:val="false"/>
        <w:spacing w:before="1" w:after="0"/>
        <w:ind w:hanging="361" w:left="1580"/>
        <w:contextualSpacing w:val="false"/>
        <w:rPr>
          <w:color w:themeColor="text1" w:val="000000"/>
        </w:rPr>
      </w:pPr>
      <w:r>
        <w:rPr>
          <w:color w:themeColor="text1" w:val="000000"/>
        </w:rPr>
        <w:t>Intro</w:t>
      </w:r>
      <w:r>
        <w:rPr>
          <w:color w:themeColor="text1" w:val="000000"/>
          <w:spacing w:val="-1"/>
        </w:rPr>
        <w:t xml:space="preserve"> </w:t>
      </w:r>
      <w:r>
        <w:rPr>
          <w:color w:themeColor="text1" w:val="000000"/>
        </w:rPr>
        <w:t>SQL</w:t>
      </w:r>
      <w:r>
        <w:br w:type="page"/>
      </w:r>
    </w:p>
    <w:p>
      <w:pPr>
        <w:pStyle w:val="Normal"/>
        <w:keepNext w:val="true"/>
        <w:keepLines/>
        <w:spacing w:before="0" w:after="0"/>
        <w:ind w:left="500"/>
        <w:rPr>
          <w:color w:themeColor="text1" w:val="000000"/>
        </w:rPr>
      </w:pPr>
      <w:bookmarkStart w:id="186" w:name="CSE365_ABET_Syllabus"/>
      <w:bookmarkEnd w:id="186"/>
      <w:r>
        <w:rPr>
          <w:color w:themeColor="text1" w:val="000000"/>
        </w:rPr>
        <w:t>Computer Systems Engineering Course Syllabus</w:t>
      </w:r>
    </w:p>
    <w:p>
      <w:pPr>
        <w:pStyle w:val="Normal"/>
        <w:widowControl w:val="false"/>
        <w:tabs>
          <w:tab w:val="clear" w:pos="720"/>
          <w:tab w:val="left" w:pos="860" w:leader="none"/>
        </w:tabs>
        <w:overflowPunct w:val="false"/>
        <w:spacing w:before="79" w:after="0"/>
        <w:rPr>
          <w:color w:themeColor="text1" w:val="000000"/>
        </w:rPr>
      </w:pPr>
      <w:r>
        <w:rPr>
          <w:color w:themeColor="text1" w:val="000000"/>
        </w:rPr>
      </w:r>
    </w:p>
    <w:p>
      <w:pPr>
        <w:pStyle w:val="ListParagraph"/>
        <w:widowControl w:val="false"/>
        <w:numPr>
          <w:ilvl w:val="0"/>
          <w:numId w:val="153"/>
        </w:numPr>
        <w:tabs>
          <w:tab w:val="clear" w:pos="720"/>
          <w:tab w:val="left" w:pos="860" w:leader="none"/>
        </w:tabs>
        <w:overflowPunct w:val="false"/>
        <w:spacing w:before="79"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CSE365 Information Assurance</w:t>
      </w:r>
    </w:p>
    <w:p>
      <w:pPr>
        <w:pStyle w:val="BodyText"/>
        <w:overflowPunct w:val="false"/>
        <w:rPr>
          <w:color w:themeColor="text1" w:val="000000"/>
        </w:rPr>
      </w:pPr>
      <w:r>
        <w:rPr>
          <w:color w:themeColor="text1" w:val="000000"/>
        </w:rPr>
      </w:r>
    </w:p>
    <w:p>
      <w:pPr>
        <w:pStyle w:val="ListParagraph"/>
        <w:widowControl w:val="false"/>
        <w:numPr>
          <w:ilvl w:val="0"/>
          <w:numId w:val="153"/>
        </w:numPr>
        <w:tabs>
          <w:tab w:val="clear" w:pos="720"/>
          <w:tab w:val="left" w:pos="860" w:leader="none"/>
        </w:tabs>
        <w:overflowPunct w:val="false"/>
        <w:spacing w:before="0" w:after="0"/>
        <w:ind w:hanging="360" w:left="860" w:right="198"/>
        <w:contextualSpacing w:val="false"/>
        <w:rPr>
          <w:color w:themeColor="text1" w:val="000000"/>
        </w:rPr>
      </w:pPr>
      <w:r>
        <w:rPr>
          <w:color w:themeColor="text1" w:val="000000"/>
        </w:rPr>
        <w:t>Credits, contact hours, and categorization of credits in Table 5-1 (math and basic</w:t>
      </w:r>
      <w:r>
        <w:rPr>
          <w:color w:themeColor="text1" w:val="000000"/>
          <w:spacing w:val="-22"/>
        </w:rPr>
        <w:t xml:space="preserve"> </w:t>
      </w:r>
      <w:r>
        <w:rPr>
          <w:color w:themeColor="text1" w:val="000000"/>
        </w:rPr>
        <w:t>science, engineering topic, and/or other).</w:t>
      </w:r>
    </w:p>
    <w:p>
      <w:pPr>
        <w:pStyle w:val="BodyText"/>
        <w:overflowPunct w:val="false"/>
        <w:ind w:left="859"/>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53"/>
        </w:numPr>
        <w:tabs>
          <w:tab w:val="clear" w:pos="720"/>
          <w:tab w:val="left" w:pos="860" w:leader="none"/>
        </w:tabs>
        <w:overflowPunct w:val="false"/>
        <w:spacing w:before="0" w:after="0"/>
        <w:ind w:hanging="360" w:left="86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Adam</w:t>
      </w:r>
      <w:r>
        <w:rPr>
          <w:color w:themeColor="text1" w:val="000000"/>
          <w:spacing w:val="-1"/>
        </w:rPr>
        <w:t xml:space="preserve"> </w:t>
      </w:r>
      <w:r>
        <w:rPr>
          <w:color w:themeColor="text1" w:val="000000"/>
        </w:rPr>
        <w:t>Doupé</w:t>
      </w:r>
    </w:p>
    <w:p>
      <w:pPr>
        <w:pStyle w:val="BodyText"/>
        <w:overflowPunct w:val="false"/>
        <w:rPr>
          <w:color w:themeColor="text1" w:val="000000"/>
        </w:rPr>
      </w:pPr>
      <w:r>
        <w:rPr>
          <w:color w:themeColor="text1" w:val="000000"/>
        </w:rPr>
      </w:r>
    </w:p>
    <w:p>
      <w:pPr>
        <w:pStyle w:val="ListParagraph"/>
        <w:widowControl w:val="false"/>
        <w:numPr>
          <w:ilvl w:val="0"/>
          <w:numId w:val="153"/>
        </w:numPr>
        <w:tabs>
          <w:tab w:val="clear" w:pos="720"/>
          <w:tab w:val="left" w:pos="860" w:leader="none"/>
        </w:tabs>
        <w:overflowPunct w:val="false"/>
        <w:spacing w:before="0" w:after="0"/>
        <w:ind w:hanging="360" w:left="860" w:right="5406"/>
        <w:contextualSpacing w:val="false"/>
        <w:rPr>
          <w:color w:themeColor="text1" w:val="000000"/>
        </w:rPr>
      </w:pPr>
      <w:r>
        <w:rPr>
          <w:color w:themeColor="text1" w:val="000000"/>
        </w:rPr>
        <w:t>Textbook, title, author, and year Introduction to Computer</w:t>
      </w:r>
      <w:r>
        <w:rPr>
          <w:color w:themeColor="text1" w:val="000000"/>
          <w:spacing w:val="-9"/>
        </w:rPr>
        <w:t xml:space="preserve"> </w:t>
      </w:r>
      <w:r>
        <w:rPr>
          <w:color w:themeColor="text1" w:val="000000"/>
        </w:rPr>
        <w:t>Security. Matt Bishop.</w:t>
      </w:r>
      <w:r>
        <w:rPr>
          <w:color w:themeColor="text1" w:val="000000"/>
          <w:spacing w:val="-1"/>
        </w:rPr>
        <w:t xml:space="preserve"> </w:t>
      </w:r>
      <w:r>
        <w:rPr>
          <w:color w:themeColor="text1" w:val="000000"/>
        </w:rPr>
        <w:t>2004</w:t>
      </w:r>
    </w:p>
    <w:p>
      <w:pPr>
        <w:pStyle w:val="BodyText"/>
        <w:overflowPunct w:val="false"/>
        <w:rPr>
          <w:color w:themeColor="text1" w:val="000000"/>
        </w:rPr>
      </w:pPr>
      <w:r>
        <w:rPr>
          <w:color w:themeColor="text1" w:val="000000"/>
        </w:rPr>
      </w:r>
    </w:p>
    <w:p>
      <w:pPr>
        <w:pStyle w:val="ListParagraph"/>
        <w:widowControl w:val="false"/>
        <w:numPr>
          <w:ilvl w:val="0"/>
          <w:numId w:val="153"/>
        </w:numPr>
        <w:tabs>
          <w:tab w:val="clear" w:pos="720"/>
          <w:tab w:val="left" w:pos="860" w:leader="none"/>
        </w:tabs>
        <w:overflowPunct w:val="false"/>
        <w:spacing w:before="0" w:after="0"/>
        <w:ind w:hanging="860" w:left="860" w:right="6111"/>
        <w:contextualSpacing w:val="false"/>
        <w:jc w:val="right"/>
        <w:rPr>
          <w:color w:themeColor="text1" w:val="000000"/>
        </w:rPr>
      </w:pPr>
      <w:r>
        <w:rPr>
          <w:color w:themeColor="text1" w:val="000000"/>
        </w:rPr>
        <w:t>Specific course</w:t>
      </w:r>
      <w:r>
        <w:rPr>
          <w:color w:themeColor="text1" w:val="000000"/>
          <w:spacing w:val="-7"/>
        </w:rPr>
        <w:t xml:space="preserve"> </w:t>
      </w:r>
      <w:r>
        <w:rPr>
          <w:color w:themeColor="text1" w:val="000000"/>
        </w:rPr>
        <w:t>information</w:t>
      </w:r>
    </w:p>
    <w:p>
      <w:pPr>
        <w:pStyle w:val="ListParagraph"/>
        <w:widowControl w:val="false"/>
        <w:numPr>
          <w:ilvl w:val="1"/>
          <w:numId w:val="153"/>
        </w:numPr>
        <w:tabs>
          <w:tab w:val="clear" w:pos="720"/>
          <w:tab w:val="left" w:pos="360" w:leader="none"/>
        </w:tabs>
        <w:overflowPunct w:val="false"/>
        <w:spacing w:before="0" w:after="0"/>
        <w:ind w:hanging="1580" w:left="1580" w:right="6133"/>
        <w:contextualSpacing w:val="false"/>
        <w:jc w:val="right"/>
        <w:rPr>
          <w:color w:themeColor="text1" w:val="000000"/>
        </w:rPr>
      </w:pPr>
      <w:r>
        <w:rPr>
          <w:color w:themeColor="text1" w:val="000000"/>
        </w:rPr>
        <w:t>Catalog</w:t>
      </w:r>
      <w:r>
        <w:rPr>
          <w:color w:themeColor="text1" w:val="000000"/>
          <w:spacing w:val="-6"/>
        </w:rPr>
        <w:t xml:space="preserve"> </w:t>
      </w:r>
      <w:r>
        <w:rPr>
          <w:color w:themeColor="text1" w:val="000000"/>
        </w:rPr>
        <w:t>Description</w:t>
      </w:r>
    </w:p>
    <w:p>
      <w:pPr>
        <w:pStyle w:val="BodyText"/>
        <w:overflowPunct w:val="false"/>
        <w:ind w:left="1580" w:right="862"/>
        <w:rPr>
          <w:color w:themeColor="text1" w:val="000000"/>
        </w:rPr>
      </w:pPr>
      <w:r>
        <w:rPr>
          <w:color w:themeColor="text1" w:val="000000"/>
        </w:rPr>
        <w:t>Concepts of information assurance (IA); basic IA techniques, policies, risk management, administration, legal and ethics issues.</w:t>
      </w:r>
    </w:p>
    <w:p>
      <w:pPr>
        <w:pStyle w:val="BodyText"/>
        <w:overflowPunct w:val="false"/>
        <w:rPr>
          <w:color w:themeColor="text1" w:val="000000"/>
        </w:rPr>
      </w:pPr>
      <w:r>
        <w:rPr>
          <w:color w:themeColor="text1" w:val="000000"/>
        </w:rPr>
      </w:r>
    </w:p>
    <w:p>
      <w:pPr>
        <w:pStyle w:val="ListParagraph"/>
        <w:widowControl w:val="false"/>
        <w:numPr>
          <w:ilvl w:val="1"/>
          <w:numId w:val="153"/>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ind w:left="1580"/>
        <w:rPr>
          <w:color w:themeColor="text1" w:val="000000"/>
        </w:rPr>
      </w:pPr>
      <w:r>
        <w:rPr>
          <w:color w:themeColor="text1" w:val="000000"/>
        </w:rPr>
        <w:t>Prerequisite(s): ACO 240, CIS 235, CSE220, or CSE240 with C or better</w:t>
      </w:r>
    </w:p>
    <w:p>
      <w:pPr>
        <w:pStyle w:val="BodyText"/>
        <w:overflowPunct w:val="false"/>
        <w:rPr>
          <w:color w:themeColor="text1" w:val="000000"/>
        </w:rPr>
      </w:pPr>
      <w:r>
        <w:rPr>
          <w:color w:themeColor="text1" w:val="000000"/>
        </w:rPr>
      </w:r>
    </w:p>
    <w:p>
      <w:pPr>
        <w:pStyle w:val="ListParagraph"/>
        <w:widowControl w:val="false"/>
        <w:numPr>
          <w:ilvl w:val="1"/>
          <w:numId w:val="153"/>
        </w:numPr>
        <w:tabs>
          <w:tab w:val="clear" w:pos="720"/>
          <w:tab w:val="left" w:pos="1580" w:leader="none"/>
        </w:tabs>
        <w:overflowPunct w:val="false"/>
        <w:spacing w:before="0" w:after="0"/>
        <w:ind w:hanging="360" w:left="1580" w:right="973"/>
        <w:contextualSpacing w:val="false"/>
        <w:rPr>
          <w:color w:themeColor="text1" w:val="000000"/>
        </w:rPr>
      </w:pPr>
      <w:r>
        <w:rPr>
          <w:color w:themeColor="text1" w:val="000000"/>
        </w:rPr>
        <w:t>indicate whether a required, elective, or selected elective course in the CSE program</w:t>
      </w:r>
    </w:p>
    <w:p>
      <w:pPr>
        <w:pStyle w:val="BodyText"/>
        <w:overflowPunct w:val="false"/>
        <w:ind w:left="1580"/>
        <w:rPr>
          <w:color w:themeColor="text1" w:val="000000"/>
        </w:rPr>
      </w:pPr>
      <w:r>
        <w:rPr>
          <w:color w:themeColor="text1" w:val="000000"/>
        </w:rPr>
      </w:r>
    </w:p>
    <w:p>
      <w:pPr>
        <w:pStyle w:val="BodyText"/>
        <w:overflowPunct w:val="false"/>
        <w:ind w:left="1580"/>
        <w:rPr>
          <w:color w:themeColor="text1" w:val="000000"/>
        </w:rPr>
      </w:pPr>
      <w:r>
        <w:rPr>
          <w:color w:themeColor="text1" w:val="000000"/>
        </w:rPr>
        <w:t>Required for CSE Cybersecurity Program</w:t>
      </w:r>
    </w:p>
    <w:p>
      <w:pPr>
        <w:pStyle w:val="BodyText"/>
        <w:overflowPunct w:val="false"/>
        <w:rPr>
          <w:color w:themeColor="text1" w:val="000000"/>
        </w:rPr>
      </w:pPr>
      <w:r>
        <w:rPr>
          <w:color w:themeColor="text1" w:val="000000"/>
        </w:rPr>
      </w:r>
    </w:p>
    <w:p>
      <w:pPr>
        <w:pStyle w:val="ListParagraph"/>
        <w:widowControl w:val="false"/>
        <w:numPr>
          <w:ilvl w:val="0"/>
          <w:numId w:val="153"/>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53"/>
        </w:numPr>
        <w:tabs>
          <w:tab w:val="clear" w:pos="720"/>
          <w:tab w:val="left" w:pos="1580" w:leader="none"/>
        </w:tabs>
        <w:overflowPunct w:val="false"/>
        <w:spacing w:before="0" w:after="0"/>
        <w:ind w:hanging="360" w:left="1580" w:right="4269"/>
        <w:contextualSpacing w:val="false"/>
        <w:rPr>
          <w:color w:themeColor="text1" w:val="000000"/>
          <w:spacing w:val="-4"/>
        </w:rPr>
      </w:pPr>
      <w:r>
        <w:rPr>
          <w:color w:themeColor="text1" w:val="000000"/>
        </w:rPr>
        <w:t>specific outcomes of instruction Students who complete this course</w:t>
      </w:r>
      <w:r>
        <w:rPr>
          <w:color w:themeColor="text1" w:val="000000"/>
          <w:spacing w:val="-6"/>
        </w:rPr>
        <w:t xml:space="preserve"> </w:t>
      </w:r>
      <w:r>
        <w:rPr>
          <w:color w:themeColor="text1" w:val="000000"/>
          <w:spacing w:val="-4"/>
        </w:rPr>
        <w:t>can:</w:t>
      </w:r>
    </w:p>
    <w:p>
      <w:pPr>
        <w:pStyle w:val="ListParagraph"/>
        <w:widowControl w:val="false"/>
        <w:numPr>
          <w:ilvl w:val="2"/>
          <w:numId w:val="153"/>
        </w:numPr>
        <w:tabs>
          <w:tab w:val="clear" w:pos="720"/>
          <w:tab w:val="left" w:pos="2480" w:leader="none"/>
        </w:tabs>
        <w:overflowPunct w:val="false"/>
        <w:spacing w:before="1" w:after="0"/>
        <w:ind w:hanging="360" w:left="2480" w:right="1260"/>
        <w:contextualSpacing w:val="false"/>
        <w:rPr>
          <w:color w:themeColor="text1" w:val="000000"/>
        </w:rPr>
      </w:pPr>
      <w:r>
        <w:rPr>
          <w:color w:themeColor="text1" w:val="000000"/>
        </w:rPr>
        <w:t>Analyze the difference between security policies and security mechanisms</w:t>
      </w:r>
    </w:p>
    <w:p>
      <w:pPr>
        <w:pStyle w:val="ListParagraph"/>
        <w:widowControl w:val="false"/>
        <w:numPr>
          <w:ilvl w:val="2"/>
          <w:numId w:val="153"/>
        </w:numPr>
        <w:tabs>
          <w:tab w:val="clear" w:pos="720"/>
          <w:tab w:val="left" w:pos="2480" w:leader="none"/>
        </w:tabs>
        <w:overflowPunct w:val="false"/>
        <w:spacing w:before="0" w:after="0"/>
        <w:contextualSpacing w:val="false"/>
        <w:rPr>
          <w:color w:themeColor="text1" w:val="000000"/>
        </w:rPr>
      </w:pPr>
      <w:r>
        <w:rPr>
          <w:color w:themeColor="text1" w:val="000000"/>
        </w:rPr>
        <w:t>Create threat models for a given</w:t>
      </w:r>
      <w:r>
        <w:rPr>
          <w:color w:themeColor="text1" w:val="000000"/>
          <w:spacing w:val="-2"/>
        </w:rPr>
        <w:t xml:space="preserve"> </w:t>
      </w:r>
      <w:r>
        <w:rPr>
          <w:color w:themeColor="text1" w:val="000000"/>
        </w:rPr>
        <w:t>scenario</w:t>
      </w:r>
    </w:p>
    <w:p>
      <w:pPr>
        <w:pStyle w:val="ListParagraph"/>
        <w:widowControl w:val="false"/>
        <w:numPr>
          <w:ilvl w:val="2"/>
          <w:numId w:val="153"/>
        </w:numPr>
        <w:tabs>
          <w:tab w:val="clear" w:pos="720"/>
          <w:tab w:val="left" w:pos="2480" w:leader="none"/>
        </w:tabs>
        <w:overflowPunct w:val="false"/>
        <w:spacing w:before="0" w:after="0"/>
        <w:contextualSpacing w:val="false"/>
        <w:rPr>
          <w:color w:themeColor="text1" w:val="000000"/>
        </w:rPr>
      </w:pPr>
      <w:r>
        <w:rPr>
          <w:color w:themeColor="text1" w:val="000000"/>
        </w:rPr>
        <w:t>Understand different levels of risk for a given</w:t>
      </w:r>
      <w:r>
        <w:rPr>
          <w:color w:themeColor="text1" w:val="000000"/>
          <w:spacing w:val="-5"/>
        </w:rPr>
        <w:t xml:space="preserve"> </w:t>
      </w:r>
      <w:r>
        <w:rPr>
          <w:color w:themeColor="text1" w:val="000000"/>
        </w:rPr>
        <w:t>scenario</w:t>
      </w:r>
    </w:p>
    <w:p>
      <w:pPr>
        <w:pStyle w:val="ListParagraph"/>
        <w:widowControl w:val="false"/>
        <w:numPr>
          <w:ilvl w:val="2"/>
          <w:numId w:val="153"/>
        </w:numPr>
        <w:tabs>
          <w:tab w:val="clear" w:pos="720"/>
          <w:tab w:val="left" w:pos="2480" w:leader="none"/>
        </w:tabs>
        <w:overflowPunct w:val="false"/>
        <w:spacing w:before="0" w:after="0"/>
        <w:ind w:hanging="360" w:left="2480" w:right="227"/>
        <w:contextualSpacing w:val="false"/>
        <w:rPr>
          <w:color w:themeColor="text1" w:val="000000"/>
        </w:rPr>
      </w:pPr>
      <w:r>
        <w:rPr>
          <w:color w:themeColor="text1" w:val="000000"/>
        </w:rPr>
        <w:t>Describe additional security policies or mechanisms that would</w:t>
      </w:r>
      <w:r>
        <w:rPr>
          <w:color w:themeColor="text1" w:val="000000"/>
          <w:spacing w:val="-17"/>
        </w:rPr>
        <w:t xml:space="preserve"> </w:t>
      </w:r>
      <w:r>
        <w:rPr>
          <w:color w:themeColor="text1" w:val="000000"/>
        </w:rPr>
        <w:t>increase the assurance of security of a</w:t>
      </w:r>
      <w:r>
        <w:rPr>
          <w:color w:themeColor="text1" w:val="000000"/>
          <w:spacing w:val="-4"/>
        </w:rPr>
        <w:t xml:space="preserve"> </w:t>
      </w:r>
      <w:r>
        <w:rPr>
          <w:color w:themeColor="text1" w:val="000000"/>
        </w:rPr>
        <w:t>system</w:t>
      </w:r>
    </w:p>
    <w:p>
      <w:pPr>
        <w:pStyle w:val="ListParagraph"/>
        <w:widowControl w:val="false"/>
        <w:numPr>
          <w:ilvl w:val="2"/>
          <w:numId w:val="153"/>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Identify appropriate access control policies for different</w:t>
      </w:r>
      <w:r>
        <w:rPr>
          <w:color w:themeColor="text1" w:val="000000"/>
          <w:spacing w:val="-7"/>
        </w:rPr>
        <w:t xml:space="preserve"> </w:t>
      </w:r>
      <w:r>
        <w:rPr>
          <w:color w:themeColor="text1" w:val="000000"/>
        </w:rPr>
        <w:t>situations</w:t>
      </w:r>
    </w:p>
    <w:p>
      <w:pPr>
        <w:pStyle w:val="ListParagraph"/>
        <w:widowControl w:val="false"/>
        <w:numPr>
          <w:ilvl w:val="2"/>
          <w:numId w:val="153"/>
        </w:numPr>
        <w:tabs>
          <w:tab w:val="clear" w:pos="720"/>
          <w:tab w:val="left" w:pos="2480" w:leader="none"/>
        </w:tabs>
        <w:overflowPunct w:val="false"/>
        <w:spacing w:before="0" w:after="0"/>
        <w:ind w:hanging="360" w:left="2479" w:right="1002"/>
        <w:contextualSpacing w:val="false"/>
        <w:rPr>
          <w:color w:themeColor="text1" w:val="000000"/>
        </w:rPr>
      </w:pPr>
      <w:r>
        <w:rPr>
          <w:color w:themeColor="text1" w:val="000000"/>
        </w:rPr>
        <w:t>Analyze which cryptographic primitive is appropriate to a</w:t>
      </w:r>
      <w:r>
        <w:rPr>
          <w:color w:themeColor="text1" w:val="000000"/>
          <w:spacing w:val="-14"/>
        </w:rPr>
        <w:t xml:space="preserve"> </w:t>
      </w:r>
      <w:r>
        <w:rPr>
          <w:color w:themeColor="text1" w:val="000000"/>
        </w:rPr>
        <w:t>given situation</w:t>
      </w:r>
    </w:p>
    <w:p>
      <w:pPr>
        <w:pStyle w:val="ListParagraph"/>
        <w:widowControl w:val="false"/>
        <w:numPr>
          <w:ilvl w:val="2"/>
          <w:numId w:val="153"/>
        </w:numPr>
        <w:tabs>
          <w:tab w:val="clear" w:pos="720"/>
          <w:tab w:val="left" w:pos="2480" w:leader="none"/>
        </w:tabs>
        <w:overflowPunct w:val="false"/>
        <w:spacing w:before="0" w:after="0"/>
        <w:ind w:hanging="360" w:left="2479" w:right="243"/>
        <w:contextualSpacing w:val="false"/>
        <w:rPr>
          <w:color w:themeColor="text1" w:val="000000"/>
        </w:rPr>
      </w:pPr>
      <w:r>
        <w:rPr>
          <w:color w:themeColor="text1" w:val="000000"/>
        </w:rPr>
        <w:t>Describe the different types of cryptography, what they are used for</w:t>
      </w:r>
      <w:r>
        <w:rPr>
          <w:color w:themeColor="text1" w:val="000000"/>
          <w:spacing w:val="-15"/>
        </w:rPr>
        <w:t xml:space="preserve"> </w:t>
      </w:r>
      <w:r>
        <w:rPr>
          <w:color w:themeColor="text1" w:val="000000"/>
        </w:rPr>
        <w:t>and why</w:t>
      </w:r>
    </w:p>
    <w:p>
      <w:pPr>
        <w:pStyle w:val="ListParagraph"/>
        <w:widowControl w:val="false"/>
        <w:numPr>
          <w:ilvl w:val="2"/>
          <w:numId w:val="153"/>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Describe the different types of</w:t>
      </w:r>
      <w:r>
        <w:rPr>
          <w:color w:themeColor="text1" w:val="000000"/>
          <w:spacing w:val="-4"/>
        </w:rPr>
        <w:t xml:space="preserve"> </w:t>
      </w:r>
      <w:r>
        <w:rPr>
          <w:color w:themeColor="text1" w:val="000000"/>
        </w:rPr>
        <w:t>authentication</w:t>
      </w:r>
    </w:p>
    <w:p>
      <w:pPr>
        <w:pStyle w:val="ListParagraph"/>
        <w:widowControl w:val="false"/>
        <w:numPr>
          <w:ilvl w:val="2"/>
          <w:numId w:val="153"/>
        </w:numPr>
        <w:tabs>
          <w:tab w:val="clear" w:pos="720"/>
          <w:tab w:val="left" w:pos="2480" w:leader="none"/>
        </w:tabs>
        <w:overflowPunct w:val="false"/>
        <w:spacing w:before="0" w:after="0"/>
        <w:ind w:hanging="360" w:left="2480" w:right="207"/>
        <w:contextualSpacing w:val="false"/>
        <w:rPr>
          <w:color w:themeColor="text1" w:val="000000"/>
        </w:rPr>
      </w:pPr>
      <w:r>
        <w:rPr>
          <w:color w:themeColor="text1" w:val="000000"/>
        </w:rPr>
        <w:t>Analyze what different types of authentication check, and when they are appropriate</w:t>
      </w:r>
    </w:p>
    <w:p>
      <w:pPr>
        <w:pStyle w:val="ListParagraph"/>
        <w:widowControl w:val="false"/>
        <w:numPr>
          <w:ilvl w:val="2"/>
          <w:numId w:val="153"/>
        </w:numPr>
        <w:tabs>
          <w:tab w:val="clear" w:pos="720"/>
          <w:tab w:val="left" w:pos="2480" w:leader="none"/>
        </w:tabs>
        <w:overflowPunct w:val="false"/>
        <w:spacing w:before="0" w:after="0"/>
        <w:ind w:hanging="360" w:left="2480" w:right="162"/>
        <w:contextualSpacing w:val="false"/>
        <w:rPr>
          <w:color w:themeColor="text1" w:val="000000"/>
        </w:rPr>
      </w:pPr>
      <w:r>
        <w:rPr>
          <w:color w:themeColor="text1" w:val="000000"/>
        </w:rPr>
        <w:t>Describe how data moves in a network from the local network</w:t>
      </w:r>
      <w:r>
        <w:rPr>
          <w:color w:themeColor="text1" w:val="000000"/>
          <w:spacing w:val="-16"/>
        </w:rPr>
        <w:t xml:space="preserve"> </w:t>
      </w:r>
      <w:r>
        <w:rPr>
          <w:color w:themeColor="text1" w:val="000000"/>
        </w:rPr>
        <w:t>(Ethernet, ARP) to external networks (IP, UDP, and</w:t>
      </w:r>
      <w:r>
        <w:rPr>
          <w:color w:themeColor="text1" w:val="000000"/>
          <w:spacing w:val="-3"/>
        </w:rPr>
        <w:t xml:space="preserve"> </w:t>
      </w:r>
      <w:r>
        <w:rPr>
          <w:color w:themeColor="text1" w:val="000000"/>
        </w:rPr>
        <w:t>TCP)</w:t>
      </w:r>
    </w:p>
    <w:p>
      <w:pPr>
        <w:pStyle w:val="ListParagraph"/>
        <w:widowControl w:val="false"/>
        <w:numPr>
          <w:ilvl w:val="2"/>
          <w:numId w:val="153"/>
        </w:numPr>
        <w:tabs>
          <w:tab w:val="clear" w:pos="720"/>
          <w:tab w:val="left" w:pos="2480" w:leader="none"/>
        </w:tabs>
        <w:overflowPunct w:val="false"/>
        <w:spacing w:before="0" w:after="0"/>
        <w:contextualSpacing w:val="false"/>
        <w:rPr>
          <w:color w:themeColor="text1" w:val="000000"/>
        </w:rPr>
      </w:pPr>
      <w:r>
        <w:rPr>
          <w:color w:themeColor="text1" w:val="000000"/>
        </w:rPr>
        <w:t>Analyze the security vulnerabilities inherent in networking</w:t>
      </w:r>
      <w:r>
        <w:rPr>
          <w:color w:themeColor="text1" w:val="000000"/>
          <w:spacing w:val="-8"/>
        </w:rPr>
        <w:t xml:space="preserve"> </w:t>
      </w:r>
      <w:r>
        <w:rPr>
          <w:color w:themeColor="text1" w:val="000000"/>
        </w:rPr>
        <w:t>protocols</w:t>
      </w:r>
    </w:p>
    <w:p>
      <w:pPr>
        <w:pStyle w:val="ListParagraph"/>
        <w:widowControl w:val="false"/>
        <w:numPr>
          <w:ilvl w:val="2"/>
          <w:numId w:val="153"/>
        </w:numPr>
        <w:tabs>
          <w:tab w:val="clear" w:pos="720"/>
          <w:tab w:val="left" w:pos="2480" w:leader="none"/>
        </w:tabs>
        <w:overflowPunct w:val="false"/>
        <w:spacing w:before="79" w:after="0"/>
        <w:contextualSpacing w:val="false"/>
        <w:rPr>
          <w:color w:themeColor="text1" w:val="000000"/>
        </w:rPr>
      </w:pPr>
      <w:r>
        <w:rPr>
          <w:color w:themeColor="text1" w:val="000000"/>
        </w:rPr>
        <w:t>Describe different classes of application</w:t>
      </w:r>
      <w:r>
        <w:rPr>
          <w:color w:themeColor="text1" w:val="000000"/>
          <w:spacing w:val="-4"/>
        </w:rPr>
        <w:t xml:space="preserve"> </w:t>
      </w:r>
      <w:r>
        <w:rPr>
          <w:color w:themeColor="text1" w:val="000000"/>
        </w:rPr>
        <w:t>vulnerabilities</w:t>
      </w:r>
    </w:p>
    <w:p>
      <w:pPr>
        <w:pStyle w:val="ListParagraph"/>
        <w:widowControl w:val="false"/>
        <w:numPr>
          <w:ilvl w:val="2"/>
          <w:numId w:val="153"/>
        </w:numPr>
        <w:tabs>
          <w:tab w:val="clear" w:pos="720"/>
          <w:tab w:val="left" w:pos="2480" w:leader="none"/>
        </w:tabs>
        <w:overflowPunct w:val="false"/>
        <w:spacing w:before="0" w:after="0"/>
        <w:contextualSpacing w:val="false"/>
        <w:rPr>
          <w:color w:themeColor="text1" w:val="000000"/>
        </w:rPr>
      </w:pPr>
      <w:r>
        <w:rPr>
          <w:color w:themeColor="text1" w:val="000000"/>
        </w:rPr>
        <w:t>Identify vulnerabilities in an</w:t>
      </w:r>
      <w:r>
        <w:rPr>
          <w:color w:themeColor="text1" w:val="000000"/>
          <w:spacing w:val="-1"/>
        </w:rPr>
        <w:t xml:space="preserve"> </w:t>
      </w:r>
      <w:r>
        <w:rPr>
          <w:color w:themeColor="text1" w:val="000000"/>
        </w:rPr>
        <w:t>application</w:t>
      </w:r>
    </w:p>
    <w:p>
      <w:pPr>
        <w:pStyle w:val="ListParagraph"/>
        <w:widowControl w:val="false"/>
        <w:numPr>
          <w:ilvl w:val="2"/>
          <w:numId w:val="153"/>
        </w:numPr>
        <w:tabs>
          <w:tab w:val="clear" w:pos="720"/>
          <w:tab w:val="left" w:pos="2480" w:leader="none"/>
        </w:tabs>
        <w:overflowPunct w:val="false"/>
        <w:spacing w:before="0" w:after="0"/>
        <w:ind w:hanging="360" w:left="2480" w:right="888"/>
        <w:contextualSpacing w:val="false"/>
        <w:rPr>
          <w:color w:themeColor="text1" w:val="000000"/>
        </w:rPr>
      </w:pPr>
      <w:r>
        <w:rPr>
          <w:color w:themeColor="text1" w:val="000000"/>
        </w:rPr>
        <w:t>Analyze potential legal or ethical implications of a given</w:t>
      </w:r>
      <w:r>
        <w:rPr>
          <w:color w:themeColor="text1" w:val="000000"/>
          <w:spacing w:val="-18"/>
        </w:rPr>
        <w:t xml:space="preserve"> </w:t>
      </w:r>
      <w:r>
        <w:rPr>
          <w:color w:themeColor="text1" w:val="000000"/>
        </w:rPr>
        <w:t>security policy/mechanism</w:t>
      </w:r>
    </w:p>
    <w:p>
      <w:pPr>
        <w:pStyle w:val="BodyText"/>
        <w:overflowPunct w:val="false"/>
        <w:rPr>
          <w:color w:themeColor="text1" w:val="000000"/>
        </w:rPr>
      </w:pPr>
      <w:r>
        <w:rPr>
          <w:color w:themeColor="text1" w:val="000000"/>
        </w:rPr>
      </w:r>
    </w:p>
    <w:p>
      <w:pPr>
        <w:pStyle w:val="ListParagraph"/>
        <w:widowControl w:val="false"/>
        <w:numPr>
          <w:ilvl w:val="1"/>
          <w:numId w:val="153"/>
        </w:numPr>
        <w:tabs>
          <w:tab w:val="clear" w:pos="720"/>
          <w:tab w:val="left" w:pos="1580" w:leader="none"/>
        </w:tabs>
        <w:overflowPunct w:val="false"/>
        <w:spacing w:before="0" w:after="0"/>
        <w:ind w:hanging="360" w:left="1580" w:right="187"/>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sz w:val="26"/>
          <w:szCs w:val="26"/>
        </w:rPr>
      </w:pPr>
      <w:r>
        <w:rPr>
          <w:color w:themeColor="text1" w:val="000000"/>
          <w:sz w:val="26"/>
          <w:szCs w:val="26"/>
        </w:rPr>
      </w:r>
    </w:p>
    <w:p>
      <w:pPr>
        <w:pStyle w:val="BodyText"/>
        <w:overflowPunct w:val="false"/>
        <w:ind w:left="1580" w:right="148"/>
        <w:rPr>
          <w:color w:themeColor="text1" w:val="000000"/>
          <w:sz w:val="24"/>
          <w:szCs w:val="24"/>
        </w:rPr>
      </w:pPr>
      <w:r>
        <w:rPr>
          <w:color w:themeColor="text1" w:val="000000"/>
          <w:sz w:val="24"/>
          <w:szCs w:val="24"/>
        </w:rPr>
        <w:t>CSE (4) an ability to recognize ethical and professional responsibilities in engineering situations and make informed judgments, which must consider the impact of engineering solutions in global, economic, environmental, and societal contexts. (addressed, not assessed)</w:t>
      </w:r>
    </w:p>
    <w:p>
      <w:pPr>
        <w:pStyle w:val="BodyText"/>
        <w:overflowPunct w:val="false"/>
        <w:ind w:left="1580" w:right="148"/>
        <w:rPr>
          <w:color w:themeColor="text1" w:val="000000"/>
          <w:sz w:val="24"/>
          <w:szCs w:val="24"/>
        </w:rPr>
      </w:pPr>
      <w:r>
        <w:rPr>
          <w:color w:themeColor="text1" w:val="000000"/>
          <w:sz w:val="24"/>
          <w:szCs w:val="24"/>
        </w:rPr>
      </w:r>
    </w:p>
    <w:p>
      <w:pPr>
        <w:pStyle w:val="BodyText"/>
        <w:overflowPunct w:val="false"/>
        <w:ind w:left="1580" w:right="148"/>
        <w:rPr>
          <w:color w:themeColor="text1" w:val="000000"/>
          <w:sz w:val="24"/>
          <w:szCs w:val="24"/>
        </w:rPr>
      </w:pPr>
      <w:r>
        <w:rPr>
          <w:color w:themeColor="text1" w:val="000000"/>
          <w:sz w:val="24"/>
          <w:szCs w:val="24"/>
        </w:rPr>
        <w:t>CSE (6) an ability to develop and conduct appropriate experimentation, analyze and interpret data, and use engineering judgment to draw conclusions. (addressed, not assessed)</w:t>
      </w:r>
    </w:p>
    <w:p>
      <w:pPr>
        <w:pStyle w:val="BodyText"/>
        <w:overflowPunct w:val="false"/>
        <w:rPr>
          <w:color w:themeColor="text1" w:val="000000"/>
          <w:sz w:val="26"/>
          <w:szCs w:val="26"/>
        </w:rPr>
      </w:pPr>
      <w:r>
        <w:rPr>
          <w:color w:themeColor="text1" w:val="000000"/>
          <w:sz w:val="26"/>
          <w:szCs w:val="26"/>
        </w:rPr>
      </w:r>
    </w:p>
    <w:p>
      <w:pPr>
        <w:pStyle w:val="ListParagraph"/>
        <w:widowControl w:val="false"/>
        <w:numPr>
          <w:ilvl w:val="0"/>
          <w:numId w:val="153"/>
        </w:numPr>
        <w:tabs>
          <w:tab w:val="clear" w:pos="720"/>
          <w:tab w:val="left" w:pos="860" w:leader="none"/>
        </w:tabs>
        <w:overflowPunct w:val="false"/>
        <w:spacing w:lineRule="exact" w:line="276" w:before="208"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Security</w:t>
      </w:r>
      <w:r>
        <w:rPr>
          <w:color w:themeColor="text1" w:val="000000"/>
          <w:spacing w:val="-1"/>
        </w:rPr>
        <w:t xml:space="preserve"> </w:t>
      </w:r>
      <w:r>
        <w:rPr>
          <w:color w:themeColor="text1" w:val="000000"/>
        </w:rPr>
        <w:t>Objectives</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Security</w:t>
      </w:r>
      <w:r>
        <w:rPr>
          <w:color w:themeColor="text1" w:val="000000"/>
          <w:spacing w:val="-1"/>
        </w:rPr>
        <w:t xml:space="preserve"> </w:t>
      </w:r>
      <w:r>
        <w:rPr>
          <w:color w:themeColor="text1" w:val="000000"/>
        </w:rPr>
        <w:t>Mechanisms</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Security Attacks and</w:t>
      </w:r>
      <w:r>
        <w:rPr>
          <w:color w:themeColor="text1" w:val="000000"/>
          <w:spacing w:val="-1"/>
        </w:rPr>
        <w:t xml:space="preserve"> </w:t>
      </w:r>
      <w:r>
        <w:rPr>
          <w:color w:themeColor="text1" w:val="000000"/>
        </w:rPr>
        <w:t>Threats</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Access</w:t>
      </w:r>
      <w:r>
        <w:rPr>
          <w:color w:themeColor="text1" w:val="000000"/>
          <w:spacing w:val="-1"/>
        </w:rPr>
        <w:t xml:space="preserve"> </w:t>
      </w:r>
      <w:r>
        <w:rPr>
          <w:color w:themeColor="text1" w:val="000000"/>
        </w:rPr>
        <w:t>Control</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Cryptography</w:t>
      </w:r>
    </w:p>
    <w:p>
      <w:pPr>
        <w:pStyle w:val="ListParagraph"/>
        <w:widowControl w:val="false"/>
        <w:numPr>
          <w:ilvl w:val="0"/>
          <w:numId w:val="152"/>
        </w:numPr>
        <w:tabs>
          <w:tab w:val="clear" w:pos="720"/>
          <w:tab w:val="left" w:pos="1220" w:leader="none"/>
        </w:tabs>
        <w:overflowPunct w:val="false"/>
        <w:spacing w:lineRule="exact" w:line="293" w:before="1" w:after="0"/>
        <w:contextualSpacing w:val="false"/>
        <w:rPr>
          <w:color w:themeColor="text1" w:val="000000"/>
        </w:rPr>
      </w:pPr>
      <w:r>
        <w:rPr>
          <w:color w:themeColor="text1" w:val="000000"/>
        </w:rPr>
        <w:t>Authentication</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Network</w:t>
      </w:r>
      <w:r>
        <w:rPr>
          <w:color w:themeColor="text1" w:val="000000"/>
          <w:spacing w:val="-1"/>
        </w:rPr>
        <w:t xml:space="preserve"> </w:t>
      </w:r>
      <w:r>
        <w:rPr>
          <w:color w:themeColor="text1" w:val="000000"/>
        </w:rPr>
        <w:t>Security</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Web</w:t>
      </w:r>
      <w:r>
        <w:rPr>
          <w:color w:themeColor="text1" w:val="000000"/>
          <w:spacing w:val="-1"/>
        </w:rPr>
        <w:t xml:space="preserve"> </w:t>
      </w:r>
      <w:r>
        <w:rPr>
          <w:color w:themeColor="text1" w:val="000000"/>
        </w:rPr>
        <w:t>Security</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System</w:t>
      </w:r>
      <w:r>
        <w:rPr>
          <w:color w:themeColor="text1" w:val="000000"/>
          <w:spacing w:val="-1"/>
        </w:rPr>
        <w:t xml:space="preserve"> </w:t>
      </w:r>
      <w:r>
        <w:rPr>
          <w:color w:themeColor="text1" w:val="000000"/>
        </w:rPr>
        <w:t>Security</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IA Policy and</w:t>
      </w:r>
      <w:r>
        <w:rPr>
          <w:color w:themeColor="text1" w:val="000000"/>
          <w:spacing w:val="-2"/>
        </w:rPr>
        <w:t xml:space="preserve"> </w:t>
      </w:r>
      <w:r>
        <w:rPr>
          <w:color w:themeColor="text1" w:val="000000"/>
        </w:rPr>
        <w:t>Management</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Risk Assessment and Risk</w:t>
      </w:r>
      <w:r>
        <w:rPr>
          <w:color w:themeColor="text1" w:val="000000"/>
          <w:spacing w:val="-1"/>
        </w:rPr>
        <w:t xml:space="preserve"> </w:t>
      </w:r>
      <w:r>
        <w:rPr>
          <w:color w:themeColor="text1" w:val="000000"/>
        </w:rPr>
        <w:t>Management</w:t>
      </w:r>
    </w:p>
    <w:p>
      <w:pPr>
        <w:pStyle w:val="ListParagraph"/>
        <w:widowControl w:val="false"/>
        <w:numPr>
          <w:ilvl w:val="0"/>
          <w:numId w:val="152"/>
        </w:numPr>
        <w:tabs>
          <w:tab w:val="clear" w:pos="720"/>
          <w:tab w:val="left" w:pos="1220" w:leader="none"/>
        </w:tabs>
        <w:overflowPunct w:val="false"/>
        <w:spacing w:lineRule="exact" w:line="293" w:before="1" w:after="0"/>
        <w:contextualSpacing w:val="false"/>
        <w:rPr>
          <w:color w:themeColor="text1" w:val="000000"/>
        </w:rPr>
      </w:pPr>
      <w:r>
        <w:rPr>
          <w:color w:themeColor="text1" w:val="000000"/>
        </w:rPr>
        <w:t>Assurance</w:t>
      </w:r>
    </w:p>
    <w:p>
      <w:p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Privacy and</w:t>
      </w:r>
      <w:r>
        <w:rPr>
          <w:color w:themeColor="text1" w:val="000000"/>
          <w:spacing w:val="-1"/>
        </w:rPr>
        <w:t xml:space="preserve"> </w:t>
      </w:r>
      <w:r>
        <w:rPr>
          <w:color w:themeColor="text1" w:val="000000"/>
        </w:rPr>
        <w:t>Anonymity</w:t>
      </w:r>
    </w:p>
    <w:p>
      <w:pPr>
        <w:sectPr>
          <w:headerReference w:type="default" r:id="rId129"/>
          <w:headerReference w:type="first" r:id="rId130"/>
          <w:footerReference w:type="default" r:id="rId131"/>
          <w:footerReference w:type="first" r:id="rId132"/>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5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Legal and Ethical</w:t>
      </w:r>
      <w:r>
        <w:rPr>
          <w:color w:themeColor="text1" w:val="000000"/>
          <w:spacing w:val="1"/>
        </w:rPr>
        <w:t xml:space="preserve"> </w:t>
      </w:r>
      <w:r>
        <w:rPr>
          <w:color w:themeColor="text1" w:val="000000"/>
        </w:rPr>
        <w:t>Issues</w:t>
      </w:r>
      <w:r>
        <w:br w:type="page"/>
      </w:r>
    </w:p>
    <w:p>
      <w:pPr>
        <w:pStyle w:val="Normal"/>
        <w:keepNext w:val="true"/>
        <w:keepLines/>
        <w:spacing w:before="0" w:after="0"/>
        <w:ind w:left="389"/>
        <w:rPr>
          <w:color w:themeColor="text1" w:val="000000"/>
        </w:rPr>
      </w:pPr>
      <w:bookmarkStart w:id="187" w:name="CSE485_ABET_Syllabus"/>
      <w:bookmarkEnd w:id="187"/>
      <w:r>
        <w:rPr>
          <w:color w:themeColor="text1" w:val="000000"/>
        </w:rPr>
        <w:t>Computer Systems Engineering Course Syllabus</w:t>
      </w:r>
    </w:p>
    <w:p>
      <w:pPr>
        <w:pStyle w:val="BodyText"/>
        <w:overflowPunct w:val="false"/>
        <w:rPr>
          <w:color w:themeColor="text1" w:val="000000"/>
          <w:sz w:val="26"/>
          <w:szCs w:val="26"/>
        </w:rPr>
      </w:pPr>
      <w:r>
        <w:rPr>
          <w:color w:themeColor="text1" w:val="000000"/>
          <w:sz w:val="26"/>
          <w:szCs w:val="26"/>
        </w:rPr>
      </w:r>
    </w:p>
    <w:p>
      <w:pPr>
        <w:pStyle w:val="ListParagraph"/>
        <w:widowControl w:val="false"/>
        <w:numPr>
          <w:ilvl w:val="0"/>
          <w:numId w:val="139"/>
        </w:numPr>
        <w:tabs>
          <w:tab w:val="clear" w:pos="720"/>
          <w:tab w:val="left" w:pos="860" w:leader="none"/>
        </w:tabs>
        <w:overflowPunct w:val="false"/>
        <w:spacing w:before="0" w:after="0"/>
        <w:contextualSpacing w:val="false"/>
        <w:rPr>
          <w:color w:themeColor="text1" w:val="000000"/>
        </w:rPr>
      </w:pPr>
      <w:r>
        <w:rPr>
          <w:color w:themeColor="text1" w:val="000000"/>
          <w:sz w:val="29"/>
          <w:szCs w:val="29"/>
        </w:rPr>
        <w:t xml:space="preserve"> </w:t>
      </w:r>
      <w:bookmarkStart w:id="188" w:name="1._Number_and_name"/>
      <w:bookmarkEnd w:id="188"/>
      <w:r>
        <w:rPr>
          <w:color w:themeColor="text1" w:val="000000"/>
        </w:rPr>
        <w:t>Number and</w:t>
      </w:r>
      <w:r>
        <w:rPr>
          <w:color w:themeColor="text1" w:val="000000"/>
          <w:spacing w:val="-3"/>
        </w:rPr>
        <w:t xml:space="preserve"> </w:t>
      </w:r>
      <w:r>
        <w:rPr>
          <w:color w:themeColor="text1" w:val="000000"/>
        </w:rPr>
        <w:t>name</w:t>
      </w:r>
    </w:p>
    <w:p>
      <w:pPr>
        <w:pStyle w:val="BodyText"/>
        <w:overflowPunct w:val="false"/>
        <w:spacing w:before="41" w:after="120"/>
        <w:ind w:left="860"/>
        <w:rPr>
          <w:color w:themeColor="text1" w:val="000000"/>
        </w:rPr>
      </w:pPr>
      <w:r>
        <w:rPr>
          <w:color w:themeColor="text1" w:val="000000"/>
        </w:rPr>
      </w:r>
      <w:bookmarkStart w:id="189" w:name="CSE_420_-_Computer_Architecture"/>
      <w:bookmarkStart w:id="190" w:name="CSE_420_-_Computer_Architecture"/>
      <w:bookmarkEnd w:id="190"/>
    </w:p>
    <w:p>
      <w:pPr>
        <w:pStyle w:val="BodyText"/>
        <w:overflowPunct w:val="false"/>
        <w:spacing w:before="41" w:after="120"/>
        <w:ind w:left="860"/>
        <w:rPr>
          <w:b/>
          <w:bCs/>
          <w:color w:themeColor="text1" w:val="000000"/>
        </w:rPr>
      </w:pPr>
      <w:r>
        <w:rPr>
          <w:b/>
          <w:bCs/>
          <w:color w:themeColor="text1" w:val="000000"/>
        </w:rPr>
        <w:t xml:space="preserve"> </w:t>
      </w:r>
      <w:r>
        <w:rPr>
          <w:b/>
          <w:bCs/>
          <w:color w:themeColor="text1" w:val="000000"/>
        </w:rPr>
        <w:t>CSE420 - Computer</w:t>
      </w:r>
      <w:r>
        <w:rPr>
          <w:b/>
          <w:bCs/>
          <w:color w:themeColor="text1" w:val="000000"/>
          <w:spacing w:val="-8"/>
        </w:rPr>
        <w:t xml:space="preserve"> </w:t>
      </w:r>
      <w:r>
        <w:rPr>
          <w:b/>
          <w:bCs/>
          <w:color w:themeColor="text1" w:val="000000"/>
        </w:rPr>
        <w:t>Architecture</w:t>
      </w:r>
    </w:p>
    <w:p>
      <w:pPr>
        <w:pStyle w:val="BodyText"/>
        <w:overflowPunct w:val="false"/>
        <w:spacing w:before="3" w:after="120"/>
        <w:rPr>
          <w:color w:themeColor="text1" w:val="000000"/>
          <w:sz w:val="31"/>
          <w:szCs w:val="31"/>
        </w:rPr>
      </w:pPr>
      <w:r>
        <w:rPr>
          <w:color w:themeColor="text1" w:val="000000"/>
          <w:sz w:val="31"/>
          <w:szCs w:val="31"/>
        </w:rPr>
      </w:r>
    </w:p>
    <w:p>
      <w:pPr>
        <w:pStyle w:val="ListParagraph"/>
        <w:widowControl w:val="false"/>
        <w:numPr>
          <w:ilvl w:val="0"/>
          <w:numId w:val="139"/>
        </w:numPr>
        <w:tabs>
          <w:tab w:val="clear" w:pos="720"/>
          <w:tab w:val="left" w:pos="860" w:leader="none"/>
        </w:tabs>
        <w:overflowPunct w:val="false"/>
        <w:spacing w:before="0" w:after="0"/>
        <w:contextualSpacing w:val="false"/>
        <w:rPr>
          <w:color w:themeColor="text1" w:val="000000"/>
        </w:rPr>
      </w:pPr>
      <w:bookmarkStart w:id="191" w:name="2._Credits_and_contact_hours"/>
      <w:bookmarkEnd w:id="191"/>
      <w:r>
        <w:rPr>
          <w:color w:themeColor="text1" w:val="000000"/>
        </w:rPr>
        <w:t>Credits and contact</w:t>
      </w:r>
      <w:r>
        <w:rPr>
          <w:color w:themeColor="text1" w:val="000000"/>
          <w:spacing w:val="-7"/>
        </w:rPr>
        <w:t xml:space="preserve"> </w:t>
      </w:r>
      <w:r>
        <w:rPr>
          <w:color w:themeColor="text1" w:val="000000"/>
        </w:rPr>
        <w:t>hours</w:t>
      </w:r>
    </w:p>
    <w:p>
      <w:pPr>
        <w:pStyle w:val="BodyText"/>
        <w:overflowPunct w:val="false"/>
        <w:spacing w:before="41" w:after="120"/>
        <w:ind w:left="860"/>
        <w:rPr>
          <w:color w:themeColor="text1" w:val="000000"/>
        </w:rPr>
      </w:pPr>
      <w:r>
        <w:rPr>
          <w:color w:themeColor="text1" w:val="000000"/>
        </w:rPr>
        <w:t>3 credit hours, 3 lecture hours per week</w:t>
      </w:r>
    </w:p>
    <w:p>
      <w:pPr>
        <w:pStyle w:val="BodyText"/>
        <w:overflowPunct w:val="false"/>
        <w:spacing w:before="3" w:after="120"/>
        <w:rPr>
          <w:color w:themeColor="text1" w:val="000000"/>
          <w:sz w:val="31"/>
          <w:szCs w:val="31"/>
        </w:rPr>
      </w:pPr>
      <w:r>
        <w:rPr>
          <w:color w:themeColor="text1" w:val="000000"/>
          <w:sz w:val="31"/>
          <w:szCs w:val="31"/>
        </w:rPr>
      </w:r>
    </w:p>
    <w:p>
      <w:pPr>
        <w:pStyle w:val="ListParagraph"/>
        <w:widowControl w:val="false"/>
        <w:numPr>
          <w:ilvl w:val="0"/>
          <w:numId w:val="139"/>
        </w:numPr>
        <w:tabs>
          <w:tab w:val="clear" w:pos="720"/>
          <w:tab w:val="left" w:pos="860" w:leader="none"/>
        </w:tabs>
        <w:overflowPunct w:val="false"/>
        <w:spacing w:lineRule="auto" w:line="276" w:before="1"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Aviral</w:t>
      </w:r>
      <w:r>
        <w:rPr>
          <w:color w:themeColor="text1" w:val="000000"/>
          <w:spacing w:val="-4"/>
        </w:rPr>
        <w:t xml:space="preserve"> </w:t>
      </w:r>
      <w:r>
        <w:rPr>
          <w:color w:themeColor="text1" w:val="000000"/>
        </w:rPr>
        <w:t>Shrivastava</w:t>
      </w:r>
    </w:p>
    <w:p>
      <w:pPr>
        <w:pStyle w:val="BodyText"/>
        <w:overflowPunct w:val="false"/>
        <w:spacing w:before="5" w:after="120"/>
        <w:rPr>
          <w:color w:themeColor="text1" w:val="000000"/>
          <w:sz w:val="27"/>
          <w:szCs w:val="27"/>
        </w:rPr>
      </w:pPr>
      <w:r>
        <w:rPr>
          <w:color w:themeColor="text1" w:val="000000"/>
          <w:sz w:val="27"/>
          <w:szCs w:val="27"/>
        </w:rPr>
      </w:r>
    </w:p>
    <w:p>
      <w:pPr>
        <w:pStyle w:val="ListParagraph"/>
        <w:widowControl w:val="false"/>
        <w:numPr>
          <w:ilvl w:val="0"/>
          <w:numId w:val="139"/>
        </w:numPr>
        <w:tabs>
          <w:tab w:val="clear" w:pos="720"/>
          <w:tab w:val="left" w:pos="860" w:leader="none"/>
        </w:tabs>
        <w:overflowPunct w:val="false"/>
        <w:spacing w:before="0" w:after="0"/>
        <w:contextualSpacing w:val="false"/>
        <w:rPr>
          <w:color w:themeColor="text1" w:val="000000"/>
        </w:rPr>
      </w:pPr>
      <w:bookmarkStart w:id="192" w:name="4._Textbooks"/>
      <w:bookmarkEnd w:id="192"/>
      <w:r>
        <w:rPr>
          <w:color w:themeColor="text1" w:val="000000"/>
        </w:rPr>
        <w:t>Textbooks</w:t>
      </w:r>
    </w:p>
    <w:p>
      <w:pPr>
        <w:pStyle w:val="BodyText"/>
        <w:overflowPunct w:val="false"/>
        <w:spacing w:lineRule="auto" w:line="276" w:before="43" w:after="120"/>
        <w:ind w:left="860" w:right="2781"/>
        <w:rPr>
          <w:color w:themeColor="text1" w:val="000000"/>
        </w:rPr>
      </w:pPr>
      <w:r>
        <w:rPr>
          <w:color w:themeColor="text1" w:val="000000"/>
        </w:rPr>
        <w:t>Computer Architecture - A Quantitative Approach 6th Edition Authors - John L. Hennessy and David A. Patterson, Publisher - Morgan Kaufman ISBN: 9780128119051</w:t>
      </w:r>
    </w:p>
    <w:p>
      <w:pPr>
        <w:pStyle w:val="BodyText"/>
        <w:overflowPunct w:val="false"/>
        <w:spacing w:before="7" w:after="120"/>
        <w:rPr>
          <w:color w:themeColor="text1" w:val="000000"/>
          <w:sz w:val="27"/>
          <w:szCs w:val="27"/>
        </w:rPr>
      </w:pPr>
      <w:r>
        <w:rPr>
          <w:color w:themeColor="text1" w:val="000000"/>
          <w:sz w:val="27"/>
          <w:szCs w:val="27"/>
        </w:rPr>
      </w:r>
    </w:p>
    <w:p>
      <w:pPr>
        <w:pStyle w:val="ListParagraph"/>
        <w:widowControl w:val="false"/>
        <w:numPr>
          <w:ilvl w:val="0"/>
          <w:numId w:val="139"/>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39"/>
        </w:numPr>
        <w:tabs>
          <w:tab w:val="clear" w:pos="720"/>
          <w:tab w:val="left" w:pos="1580" w:leader="none"/>
        </w:tabs>
        <w:overflowPunct w:val="false"/>
        <w:spacing w:before="41"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spacing w:lineRule="auto" w:line="276" w:before="40" w:after="120"/>
        <w:ind w:left="1579" w:right="463"/>
        <w:rPr>
          <w:color w:themeColor="text1" w:val="000000"/>
        </w:rPr>
      </w:pPr>
      <w:r>
        <w:rPr>
          <w:color w:themeColor="text1" w:val="000000"/>
        </w:rPr>
        <w:t>Performance versus cost tradeoffs; basic processor implementation and pipelining; forwarding paths, branch prediction; direct mapped caches, set associative caches, DRAM, virtual memory, page tables, TLB, multi-threading and multi-processing.</w:t>
      </w:r>
    </w:p>
    <w:p>
      <w:pPr>
        <w:pStyle w:val="ListParagraph"/>
        <w:widowControl w:val="false"/>
        <w:numPr>
          <w:ilvl w:val="1"/>
          <w:numId w:val="139"/>
        </w:numPr>
        <w:tabs>
          <w:tab w:val="clear" w:pos="720"/>
          <w:tab w:val="left" w:pos="1580" w:leader="none"/>
        </w:tabs>
        <w:overflowPunct w:val="false"/>
        <w:spacing w:before="0" w:after="0"/>
        <w:contextualSpacing w:val="false"/>
        <w:rPr>
          <w:color w:themeColor="text1" w:val="000000"/>
        </w:rPr>
      </w:pPr>
      <w:r>
        <w:rPr>
          <w:color w:themeColor="text1" w:val="000000"/>
        </w:rPr>
        <w:t>Prerequisites</w:t>
      </w:r>
    </w:p>
    <w:p>
      <w:pPr>
        <w:pStyle w:val="BodyText"/>
        <w:overflowPunct w:val="false"/>
        <w:spacing w:before="41" w:after="120"/>
        <w:ind w:left="1580"/>
        <w:rPr>
          <w:color w:themeColor="text1" w:val="000000"/>
        </w:rPr>
      </w:pPr>
      <w:r>
        <w:rPr>
          <w:color w:themeColor="text1" w:val="000000"/>
        </w:rPr>
        <w:t>C or greater in CSE230, CSE330 or EEE 230</w:t>
      </w:r>
    </w:p>
    <w:p>
      <w:pPr>
        <w:pStyle w:val="ListParagraph"/>
        <w:widowControl w:val="false"/>
        <w:numPr>
          <w:ilvl w:val="1"/>
          <w:numId w:val="139"/>
        </w:numPr>
        <w:tabs>
          <w:tab w:val="clear" w:pos="720"/>
          <w:tab w:val="left" w:pos="1580" w:leader="none"/>
        </w:tabs>
        <w:overflowPunct w:val="false"/>
        <w:spacing w:before="0" w:after="0"/>
        <w:contextualSpacing w:val="false"/>
        <w:rPr>
          <w:color w:themeColor="text1" w:val="000000"/>
        </w:rPr>
      </w:pPr>
      <w:r>
        <w:rPr>
          <w:color w:themeColor="text1" w:val="000000"/>
        </w:rPr>
        <w:t xml:space="preserve">indicate whether a required, elective, or selected elective (as per Table 5-1) course in the program </w:t>
      </w:r>
    </w:p>
    <w:p>
      <w:pPr>
        <w:pStyle w:val="Normal"/>
        <w:widowControl w:val="false"/>
        <w:tabs>
          <w:tab w:val="clear" w:pos="720"/>
          <w:tab w:val="left" w:pos="1580" w:leader="none"/>
        </w:tabs>
        <w:overflowPunct w:val="false"/>
        <w:spacing w:lineRule="auto" w:line="276"/>
        <w:ind w:left="1220" w:right="245"/>
        <w:rPr>
          <w:color w:themeColor="text1" w:val="000000"/>
        </w:rPr>
      </w:pPr>
      <w:r>
        <w:rPr>
          <w:color w:themeColor="text1" w:val="000000"/>
        </w:rPr>
      </w:r>
    </w:p>
    <w:p>
      <w:pPr>
        <w:pStyle w:val="ListParagraph"/>
        <w:widowControl w:val="false"/>
        <w:tabs>
          <w:tab w:val="clear" w:pos="720"/>
          <w:tab w:val="left" w:pos="1580" w:leader="none"/>
        </w:tabs>
        <w:overflowPunct w:val="false"/>
        <w:spacing w:lineRule="auto" w:line="276" w:before="0" w:after="0"/>
        <w:ind w:left="1580" w:right="245"/>
        <w:contextualSpacing w:val="false"/>
        <w:rPr>
          <w:color w:themeColor="text1" w:val="000000"/>
        </w:rPr>
      </w:pPr>
      <w:r>
        <w:rPr>
          <w:color w:themeColor="text1" w:val="000000"/>
        </w:rPr>
        <w:t>Required</w:t>
      </w:r>
    </w:p>
    <w:p>
      <w:pPr>
        <w:pStyle w:val="BodyText"/>
        <w:overflowPunct w:val="false"/>
        <w:spacing w:before="2" w:after="120"/>
        <w:rPr>
          <w:color w:themeColor="text1" w:val="000000"/>
          <w:sz w:val="27"/>
          <w:szCs w:val="27"/>
        </w:rPr>
      </w:pPr>
      <w:r>
        <w:rPr>
          <w:color w:themeColor="text1" w:val="000000"/>
          <w:sz w:val="27"/>
          <w:szCs w:val="27"/>
        </w:rPr>
      </w:r>
    </w:p>
    <w:p>
      <w:pPr>
        <w:pStyle w:val="ListParagraph"/>
        <w:widowControl w:val="false"/>
        <w:numPr>
          <w:ilvl w:val="0"/>
          <w:numId w:val="139"/>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BodyText"/>
        <w:numPr>
          <w:ilvl w:val="1"/>
          <w:numId w:val="139"/>
        </w:numPr>
        <w:overflowPunct w:val="false"/>
        <w:spacing w:before="42" w:after="120"/>
        <w:rPr>
          <w:color w:themeColor="text1" w:val="000000"/>
        </w:rPr>
      </w:pPr>
      <w:r>
        <w:rPr>
          <w:color w:themeColor="text1" w:val="000000"/>
        </w:rPr>
        <w:t>Course outcomes</w:t>
      </w:r>
    </w:p>
    <w:p>
      <w:pPr>
        <w:pStyle w:val="BodyText"/>
        <w:overflowPunct w:val="false"/>
        <w:spacing w:before="45" w:after="120"/>
        <w:ind w:left="1580"/>
        <w:rPr>
          <w:color w:themeColor="text1" w:val="000000"/>
          <w:sz w:val="24"/>
          <w:szCs w:val="24"/>
        </w:rPr>
      </w:pPr>
      <w:r>
        <w:rPr>
          <w:color w:themeColor="text1" w:val="000000"/>
          <w:sz w:val="24"/>
          <w:szCs w:val="24"/>
        </w:rPr>
        <w:t>Students who complete this course can:</w:t>
      </w:r>
    </w:p>
    <w:p>
      <w:pPr>
        <w:pStyle w:val="ListParagraph"/>
        <w:widowControl w:val="false"/>
        <w:numPr>
          <w:ilvl w:val="0"/>
          <w:numId w:val="138"/>
        </w:numPr>
        <w:tabs>
          <w:tab w:val="clear" w:pos="720"/>
          <w:tab w:val="left" w:pos="1220" w:leader="none"/>
        </w:tabs>
        <w:overflowPunct w:val="false"/>
        <w:spacing w:lineRule="auto" w:line="276" w:before="79" w:after="0"/>
        <w:ind w:hanging="360" w:left="1220" w:right="358"/>
        <w:contextualSpacing w:val="false"/>
        <w:rPr>
          <w:color w:themeColor="text1" w:val="000000"/>
        </w:rPr>
      </w:pPr>
      <w:r>
        <w:rPr>
          <w:color w:themeColor="text1" w:val="000000"/>
        </w:rPr>
        <w:t>explain the features and composition of instruction set architectures (ISA)s, identify the key characteristics of RISC and CISC</w:t>
      </w:r>
      <w:r>
        <w:rPr>
          <w:color w:themeColor="text1" w:val="000000"/>
          <w:spacing w:val="-2"/>
        </w:rPr>
        <w:t xml:space="preserve"> </w:t>
      </w:r>
      <w:r>
        <w:rPr>
          <w:color w:themeColor="text1" w:val="000000"/>
        </w:rPr>
        <w:t>ISA.</w:t>
      </w:r>
    </w:p>
    <w:p>
      <w:pPr>
        <w:pStyle w:val="ListParagraph"/>
        <w:widowControl w:val="false"/>
        <w:numPr>
          <w:ilvl w:val="0"/>
          <w:numId w:val="138"/>
        </w:numPr>
        <w:tabs>
          <w:tab w:val="clear" w:pos="720"/>
          <w:tab w:val="left" w:pos="1220" w:leader="none"/>
        </w:tabs>
        <w:overflowPunct w:val="false"/>
        <w:spacing w:lineRule="auto" w:line="276" w:before="0" w:after="0"/>
        <w:ind w:hanging="360" w:left="1220" w:right="947"/>
        <w:contextualSpacing w:val="false"/>
        <w:rPr>
          <w:color w:themeColor="text1" w:val="000000"/>
        </w:rPr>
      </w:pPr>
      <w:r>
        <w:rPr>
          <w:color w:themeColor="text1" w:val="000000"/>
        </w:rPr>
        <w:t>appreciate the value of high-level programming languages, and the value they provide, as compared to programming in assembly</w:t>
      </w:r>
      <w:r>
        <w:rPr>
          <w:color w:themeColor="text1" w:val="000000"/>
          <w:spacing w:val="-1"/>
        </w:rPr>
        <w:t xml:space="preserve"> </w:t>
      </w:r>
      <w:r>
        <w:rPr>
          <w:color w:themeColor="text1" w:val="000000"/>
        </w:rPr>
        <w:t>language</w:t>
      </w:r>
    </w:p>
    <w:p>
      <w:pPr>
        <w:pStyle w:val="ListParagraph"/>
        <w:widowControl w:val="false"/>
        <w:numPr>
          <w:ilvl w:val="0"/>
          <w:numId w:val="138"/>
        </w:numPr>
        <w:tabs>
          <w:tab w:val="clear" w:pos="720"/>
          <w:tab w:val="left" w:pos="1220" w:leader="none"/>
        </w:tabs>
        <w:overflowPunct w:val="false"/>
        <w:spacing w:lineRule="exact" w:line="272" w:before="0" w:after="0"/>
        <w:contextualSpacing w:val="false"/>
        <w:rPr>
          <w:color w:themeColor="text1" w:val="000000"/>
        </w:rPr>
      </w:pPr>
      <w:r>
        <w:rPr>
          <w:color w:themeColor="text1" w:val="000000"/>
        </w:rPr>
        <w:t>understand and explain a simple, single-cycle design of a processor given an</w:t>
      </w:r>
      <w:r>
        <w:rPr>
          <w:color w:themeColor="text1" w:val="000000"/>
          <w:spacing w:val="-8"/>
        </w:rPr>
        <w:t xml:space="preserve"> </w:t>
      </w:r>
      <w:r>
        <w:rPr>
          <w:color w:themeColor="text1" w:val="000000"/>
        </w:rPr>
        <w:t>ISA.</w:t>
      </w:r>
    </w:p>
    <w:p>
      <w:pPr>
        <w:pStyle w:val="ListParagraph"/>
        <w:widowControl w:val="false"/>
        <w:numPr>
          <w:ilvl w:val="0"/>
          <w:numId w:val="138"/>
        </w:numPr>
        <w:tabs>
          <w:tab w:val="clear" w:pos="720"/>
          <w:tab w:val="left" w:pos="1220" w:leader="none"/>
        </w:tabs>
        <w:overflowPunct w:val="false"/>
        <w:spacing w:lineRule="auto" w:line="276" w:before="40" w:after="0"/>
        <w:ind w:hanging="360" w:left="1220" w:right="361"/>
        <w:contextualSpacing w:val="false"/>
        <w:rPr>
          <w:color w:themeColor="text1" w:val="000000"/>
        </w:rPr>
      </w:pPr>
      <w:r>
        <w:rPr>
          <w:color w:themeColor="text1" w:val="000000"/>
        </w:rPr>
        <w:t>Understand and explain how a pipelined processor implementation works, and</w:t>
      </w:r>
      <w:r>
        <w:rPr>
          <w:color w:themeColor="text1" w:val="000000"/>
          <w:spacing w:val="-15"/>
        </w:rPr>
        <w:t xml:space="preserve"> </w:t>
      </w:r>
      <w:r>
        <w:rPr>
          <w:color w:themeColor="text1" w:val="000000"/>
        </w:rPr>
        <w:t>what challenges does pipelining</w:t>
      </w:r>
      <w:r>
        <w:rPr>
          <w:color w:themeColor="text1" w:val="000000"/>
          <w:spacing w:val="-1"/>
        </w:rPr>
        <w:t xml:space="preserve"> </w:t>
      </w:r>
      <w:r>
        <w:rPr>
          <w:color w:themeColor="text1" w:val="000000"/>
        </w:rPr>
        <w:t>bring.</w:t>
      </w:r>
    </w:p>
    <w:p>
      <w:pPr>
        <w:pStyle w:val="ListParagraph"/>
        <w:widowControl w:val="false"/>
        <w:numPr>
          <w:ilvl w:val="0"/>
          <w:numId w:val="138"/>
        </w:numPr>
        <w:tabs>
          <w:tab w:val="clear" w:pos="720"/>
          <w:tab w:val="left" w:pos="1220" w:leader="none"/>
        </w:tabs>
        <w:overflowPunct w:val="false"/>
        <w:spacing w:before="1" w:after="0"/>
        <w:contextualSpacing w:val="false"/>
        <w:rPr>
          <w:color w:themeColor="text1" w:val="000000"/>
        </w:rPr>
      </w:pPr>
      <w:r>
        <w:rPr>
          <w:color w:themeColor="text1" w:val="000000"/>
        </w:rPr>
        <w:t>Understand and explain structural hazards, data hazards, and control</w:t>
      </w:r>
      <w:r>
        <w:rPr>
          <w:color w:themeColor="text1" w:val="000000"/>
          <w:spacing w:val="-3"/>
        </w:rPr>
        <w:t xml:space="preserve"> </w:t>
      </w:r>
      <w:r>
        <w:rPr>
          <w:color w:themeColor="text1" w:val="000000"/>
        </w:rPr>
        <w:t>hazards.</w:t>
      </w:r>
    </w:p>
    <w:p>
      <w:pPr>
        <w:pStyle w:val="ListParagraph"/>
        <w:widowControl w:val="false"/>
        <w:numPr>
          <w:ilvl w:val="0"/>
          <w:numId w:val="138"/>
        </w:numPr>
        <w:tabs>
          <w:tab w:val="clear" w:pos="720"/>
          <w:tab w:val="left" w:pos="1220" w:leader="none"/>
        </w:tabs>
        <w:overflowPunct w:val="false"/>
        <w:spacing w:before="41" w:after="0"/>
        <w:contextualSpacing w:val="false"/>
        <w:rPr>
          <w:color w:themeColor="text1" w:val="000000"/>
        </w:rPr>
      </w:pPr>
      <w:r>
        <w:rPr>
          <w:color w:themeColor="text1" w:val="000000"/>
        </w:rPr>
        <w:t>Understand and explain how data forwarding</w:t>
      </w:r>
      <w:r>
        <w:rPr>
          <w:color w:themeColor="text1" w:val="000000"/>
          <w:spacing w:val="1"/>
        </w:rPr>
        <w:t xml:space="preserve"> </w:t>
      </w:r>
      <w:r>
        <w:rPr>
          <w:color w:themeColor="text1" w:val="000000"/>
        </w:rPr>
        <w:t>works.</w:t>
      </w:r>
    </w:p>
    <w:p>
      <w:pPr>
        <w:pStyle w:val="ListParagraph"/>
        <w:widowControl w:val="false"/>
        <w:numPr>
          <w:ilvl w:val="0"/>
          <w:numId w:val="138"/>
        </w:numPr>
        <w:tabs>
          <w:tab w:val="clear" w:pos="720"/>
          <w:tab w:val="left" w:pos="1220" w:leader="none"/>
        </w:tabs>
        <w:overflowPunct w:val="false"/>
        <w:spacing w:lineRule="auto" w:line="276" w:before="40" w:after="0"/>
        <w:ind w:hanging="360" w:left="1220" w:right="454"/>
        <w:contextualSpacing w:val="false"/>
        <w:rPr>
          <w:color w:themeColor="text1" w:val="000000"/>
        </w:rPr>
      </w:pPr>
      <w:r>
        <w:rPr>
          <w:color w:themeColor="text1" w:val="000000"/>
        </w:rPr>
        <w:t>Understand how branch prediction works, what value it brings to processor</w:t>
      </w:r>
      <w:r>
        <w:rPr>
          <w:color w:themeColor="text1" w:val="000000"/>
          <w:spacing w:val="-15"/>
        </w:rPr>
        <w:t xml:space="preserve"> </w:t>
      </w:r>
      <w:r>
        <w:rPr>
          <w:color w:themeColor="text1" w:val="000000"/>
        </w:rPr>
        <w:t>design, and explain some of the basic strategies of branch</w:t>
      </w:r>
      <w:r>
        <w:rPr>
          <w:color w:themeColor="text1" w:val="000000"/>
          <w:spacing w:val="-4"/>
        </w:rPr>
        <w:t xml:space="preserve"> </w:t>
      </w:r>
      <w:r>
        <w:rPr>
          <w:color w:themeColor="text1" w:val="000000"/>
        </w:rPr>
        <w:t>prediction.</w:t>
      </w:r>
    </w:p>
    <w:p>
      <w:pPr>
        <w:pStyle w:val="ListParagraph"/>
        <w:widowControl w:val="false"/>
        <w:numPr>
          <w:ilvl w:val="0"/>
          <w:numId w:val="138"/>
        </w:numPr>
        <w:tabs>
          <w:tab w:val="clear" w:pos="720"/>
          <w:tab w:val="left" w:pos="1220" w:leader="none"/>
        </w:tabs>
        <w:overflowPunct w:val="false"/>
        <w:spacing w:lineRule="auto" w:line="276" w:before="2" w:after="0"/>
        <w:ind w:hanging="360" w:left="1219" w:right="670"/>
        <w:contextualSpacing w:val="false"/>
        <w:rPr>
          <w:color w:themeColor="text1" w:val="000000"/>
        </w:rPr>
      </w:pPr>
      <w:r>
        <w:rPr>
          <w:color w:themeColor="text1" w:val="000000"/>
        </w:rPr>
        <w:t>Understand and explain the need for out-of-order execution, and the workings of Register scoreboarding and Tomasulo’s</w:t>
      </w:r>
      <w:r>
        <w:rPr>
          <w:color w:themeColor="text1" w:val="000000"/>
          <w:spacing w:val="-2"/>
        </w:rPr>
        <w:t xml:space="preserve"> </w:t>
      </w:r>
      <w:r>
        <w:rPr>
          <w:color w:themeColor="text1" w:val="000000"/>
        </w:rPr>
        <w:t>algorithm.</w:t>
      </w:r>
    </w:p>
    <w:p>
      <w:pPr>
        <w:pStyle w:val="ListParagraph"/>
        <w:widowControl w:val="false"/>
        <w:numPr>
          <w:ilvl w:val="0"/>
          <w:numId w:val="138"/>
        </w:numPr>
        <w:tabs>
          <w:tab w:val="clear" w:pos="720"/>
          <w:tab w:val="left" w:pos="1220" w:leader="none"/>
        </w:tabs>
        <w:overflowPunct w:val="false"/>
        <w:spacing w:lineRule="exact" w:line="275" w:before="0" w:after="0"/>
        <w:ind w:hanging="361" w:left="1220"/>
        <w:contextualSpacing w:val="false"/>
        <w:rPr>
          <w:color w:themeColor="text1" w:val="000000"/>
        </w:rPr>
      </w:pPr>
      <w:r>
        <w:rPr>
          <w:color w:themeColor="text1" w:val="000000"/>
        </w:rPr>
        <w:t>Understand speculative execution, and how Reorder Buffer (ROB) enables</w:t>
      </w:r>
      <w:r>
        <w:rPr>
          <w:color w:themeColor="text1" w:val="000000"/>
          <w:spacing w:val="-8"/>
        </w:rPr>
        <w:t xml:space="preserve"> </w:t>
      </w:r>
      <w:r>
        <w:rPr>
          <w:color w:themeColor="text1" w:val="000000"/>
        </w:rPr>
        <w:t>it.</w:t>
      </w:r>
    </w:p>
    <w:p>
      <w:pPr>
        <w:pStyle w:val="ListParagraph"/>
        <w:widowControl w:val="false"/>
        <w:numPr>
          <w:ilvl w:val="0"/>
          <w:numId w:val="138"/>
        </w:numPr>
        <w:tabs>
          <w:tab w:val="clear" w:pos="720"/>
          <w:tab w:val="left" w:pos="1220" w:leader="none"/>
        </w:tabs>
        <w:overflowPunct w:val="false"/>
        <w:spacing w:lineRule="auto" w:line="276" w:before="40" w:after="0"/>
        <w:ind w:hanging="360" w:left="1219" w:right="359"/>
        <w:contextualSpacing w:val="false"/>
        <w:rPr>
          <w:color w:themeColor="text1" w:val="000000"/>
        </w:rPr>
      </w:pPr>
      <w:r>
        <w:rPr>
          <w:color w:themeColor="text1" w:val="000000"/>
        </w:rPr>
        <w:t>Understand and explain why even though the processor can execute instructions out of order, but the commit is always done in</w:t>
      </w:r>
      <w:r>
        <w:rPr>
          <w:color w:themeColor="text1" w:val="000000"/>
          <w:spacing w:val="-3"/>
        </w:rPr>
        <w:t xml:space="preserve"> </w:t>
      </w:r>
      <w:r>
        <w:rPr>
          <w:color w:themeColor="text1" w:val="000000"/>
        </w:rPr>
        <w:t>order.</w:t>
      </w:r>
    </w:p>
    <w:p>
      <w:pPr>
        <w:pStyle w:val="ListParagraph"/>
        <w:widowControl w:val="false"/>
        <w:numPr>
          <w:ilvl w:val="0"/>
          <w:numId w:val="138"/>
        </w:numPr>
        <w:tabs>
          <w:tab w:val="clear" w:pos="720"/>
          <w:tab w:val="left" w:pos="1220" w:leader="none"/>
        </w:tabs>
        <w:overflowPunct w:val="false"/>
        <w:spacing w:lineRule="auto" w:line="276" w:before="0" w:after="0"/>
        <w:ind w:hanging="360" w:left="1219" w:right="439"/>
        <w:contextualSpacing w:val="false"/>
        <w:rPr>
          <w:color w:themeColor="text1" w:val="000000"/>
        </w:rPr>
      </w:pPr>
      <w:r>
        <w:rPr>
          <w:color w:themeColor="text1" w:val="000000"/>
        </w:rPr>
        <w:t>Understand and explain why caches are effective, how direct mapped caches work, and how set associative caches</w:t>
      </w:r>
      <w:r>
        <w:rPr>
          <w:color w:themeColor="text1" w:val="000000"/>
          <w:spacing w:val="-3"/>
        </w:rPr>
        <w:t xml:space="preserve"> </w:t>
      </w:r>
      <w:r>
        <w:rPr>
          <w:color w:themeColor="text1" w:val="000000"/>
        </w:rPr>
        <w:t>work.</w:t>
      </w:r>
    </w:p>
    <w:p>
      <w:pPr>
        <w:pStyle w:val="ListParagraph"/>
        <w:widowControl w:val="false"/>
        <w:numPr>
          <w:ilvl w:val="0"/>
          <w:numId w:val="138"/>
        </w:numPr>
        <w:tabs>
          <w:tab w:val="clear" w:pos="720"/>
          <w:tab w:val="left" w:pos="1220" w:leader="none"/>
        </w:tabs>
        <w:overflowPunct w:val="false"/>
        <w:spacing w:lineRule="exact" w:line="275" w:before="0" w:after="0"/>
        <w:ind w:hanging="361" w:left="1220"/>
        <w:contextualSpacing w:val="false"/>
        <w:rPr>
          <w:color w:themeColor="text1" w:val="000000"/>
        </w:rPr>
      </w:pPr>
      <w:r>
        <w:rPr>
          <w:color w:themeColor="text1" w:val="000000"/>
        </w:rPr>
        <w:t>Understand the need for virtual memory, and how page tables</w:t>
      </w:r>
      <w:r>
        <w:rPr>
          <w:color w:themeColor="text1" w:val="000000"/>
          <w:spacing w:val="-3"/>
        </w:rPr>
        <w:t xml:space="preserve"> </w:t>
      </w:r>
      <w:r>
        <w:rPr>
          <w:color w:themeColor="text1" w:val="000000"/>
        </w:rPr>
        <w:t>work.</w:t>
      </w:r>
    </w:p>
    <w:p>
      <w:pPr>
        <w:pStyle w:val="ListParagraph"/>
        <w:widowControl w:val="false"/>
        <w:numPr>
          <w:ilvl w:val="0"/>
          <w:numId w:val="138"/>
        </w:numPr>
        <w:tabs>
          <w:tab w:val="clear" w:pos="720"/>
          <w:tab w:val="left" w:pos="1220" w:leader="none"/>
        </w:tabs>
        <w:overflowPunct w:val="false"/>
        <w:spacing w:before="39" w:after="0"/>
        <w:ind w:hanging="361" w:left="1220"/>
        <w:contextualSpacing w:val="false"/>
        <w:rPr>
          <w:color w:themeColor="text1" w:val="000000"/>
        </w:rPr>
      </w:pPr>
      <w:r>
        <w:rPr>
          <w:color w:themeColor="text1" w:val="000000"/>
        </w:rPr>
        <w:t>Understand the key concepts of multi-threading and</w:t>
      </w:r>
      <w:r>
        <w:rPr>
          <w:color w:themeColor="text1" w:val="000000"/>
          <w:spacing w:val="-5"/>
        </w:rPr>
        <w:t xml:space="preserve"> </w:t>
      </w:r>
      <w:r>
        <w:rPr>
          <w:color w:themeColor="text1" w:val="000000"/>
        </w:rPr>
        <w:t>multi-processing.</w:t>
      </w:r>
    </w:p>
    <w:p>
      <w:pPr>
        <w:pStyle w:val="BodyText"/>
        <w:overflowPunct w:val="false"/>
        <w:spacing w:before="2" w:after="120"/>
        <w:rPr>
          <w:color w:themeColor="text1" w:val="000000"/>
          <w:sz w:val="31"/>
          <w:szCs w:val="31"/>
        </w:rPr>
      </w:pPr>
      <w:r>
        <w:rPr>
          <w:color w:themeColor="text1" w:val="000000"/>
          <w:sz w:val="31"/>
          <w:szCs w:val="31"/>
        </w:rPr>
      </w:r>
    </w:p>
    <w:p>
      <w:pPr>
        <w:pStyle w:val="BodyText"/>
        <w:overflowPunct w:val="false"/>
        <w:ind w:left="859" w:right="564"/>
        <w:rPr>
          <w:color w:themeColor="text1" w:val="000000"/>
        </w:rPr>
      </w:pPr>
      <w:r>
        <w:rPr>
          <w:color w:themeColor="text1" w:val="000000"/>
        </w:rPr>
        <w:t>b. explicitly indicate which of the student outcomes listed in Criterion 3 or any other outcomes are addressed by the course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sz w:val="24"/>
          <w:szCs w:val="24"/>
        </w:rPr>
      </w:pPr>
      <w:r>
        <w:rPr>
          <w:color w:themeColor="text1" w:val="000000"/>
        </w:rPr>
        <w:t>CSE (1) an ability to identify, formulate, and solve complex engineering problems by applying principles of engineering, science, and mathematics.</w:t>
      </w:r>
      <w:r>
        <w:rPr>
          <w:color w:themeColor="text1" w:val="000000"/>
          <w:sz w:val="24"/>
          <w:szCs w:val="24"/>
        </w:rPr>
        <w:t xml:space="preserve"> (addressed, not assessed)</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sz w:val="24"/>
          <w:szCs w:val="24"/>
        </w:rPr>
      </w:pPr>
      <w:r>
        <w:rPr>
          <w:color w:themeColor="text1" w:val="000000"/>
        </w:rPr>
        <w:t>CSE (2) an ability to apply engineering design to produce solutions that meet specified needs with consideration of public health, safety, and welfare, as well as global, cultural, social, environmental, and economic factors.</w:t>
      </w:r>
      <w:r>
        <w:rPr>
          <w:color w:themeColor="text1" w:val="000000"/>
          <w:sz w:val="24"/>
          <w:szCs w:val="24"/>
        </w:rPr>
        <w:t xml:space="preserve"> (addressed, not assessed)</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sz w:val="24"/>
          <w:szCs w:val="24"/>
        </w:rPr>
      </w:pPr>
      <w:r>
        <w:rPr>
          <w:color w:themeColor="text1" w:val="000000"/>
        </w:rPr>
        <w:t>CSE (7) an ability to acquire and apply new knowledge as needed, using appropriate learning strategies.</w:t>
      </w:r>
      <w:r>
        <w:rPr>
          <w:color w:themeColor="text1" w:val="000000"/>
          <w:sz w:val="24"/>
          <w:szCs w:val="24"/>
        </w:rPr>
        <w:t xml:space="preserve"> (addressed, not assessed)</w:t>
      </w:r>
    </w:p>
    <w:p>
      <w:pPr>
        <w:pStyle w:val="BodyText"/>
        <w:overflowPunct w:val="false"/>
        <w:spacing w:before="5" w:after="120"/>
        <w:rPr>
          <w:color w:themeColor="text1" w:val="000000"/>
          <w:sz w:val="29"/>
          <w:szCs w:val="29"/>
        </w:rPr>
      </w:pPr>
      <w:r>
        <w:rPr>
          <w:color w:themeColor="text1" w:val="000000"/>
          <w:sz w:val="29"/>
          <w:szCs w:val="29"/>
        </w:rPr>
      </w:r>
    </w:p>
    <w:p>
      <w:pPr>
        <w:pStyle w:val="BodyText"/>
        <w:overflowPunct w:val="false"/>
        <w:ind w:left="859"/>
        <w:rPr>
          <w:color w:themeColor="text1" w:val="000000"/>
        </w:rPr>
      </w:pPr>
      <w:r>
        <w:rPr>
          <w:color w:themeColor="text1" w:val="000000"/>
        </w:rPr>
        <w:t>14. Topics</w:t>
      </w:r>
    </w:p>
    <w:p>
      <w:pPr>
        <w:pStyle w:val="ListParagraph"/>
        <w:widowControl w:val="false"/>
        <w:numPr>
          <w:ilvl w:val="0"/>
          <w:numId w:val="137"/>
        </w:numPr>
        <w:tabs>
          <w:tab w:val="clear" w:pos="720"/>
          <w:tab w:val="left" w:pos="1220" w:leader="none"/>
        </w:tabs>
        <w:overflowPunct w:val="false"/>
        <w:spacing w:before="46" w:after="0"/>
        <w:ind w:hanging="361" w:left="1220"/>
        <w:contextualSpacing w:val="false"/>
        <w:rPr>
          <w:color w:themeColor="text1" w:val="000000"/>
        </w:rPr>
      </w:pPr>
      <w:r>
        <w:rPr>
          <w:color w:themeColor="text1" w:val="000000"/>
        </w:rPr>
        <w:t>Motivation of this</w:t>
      </w:r>
      <w:r>
        <w:rPr>
          <w:color w:themeColor="text1" w:val="000000"/>
          <w:spacing w:val="-2"/>
        </w:rPr>
        <w:t xml:space="preserve"> </w:t>
      </w:r>
      <w:r>
        <w:rPr>
          <w:color w:themeColor="text1" w:val="000000"/>
        </w:rPr>
        <w:t>Course</w:t>
      </w:r>
    </w:p>
    <w:p>
      <w:pPr>
        <w:pStyle w:val="ListParagraph"/>
        <w:widowControl w:val="false"/>
        <w:numPr>
          <w:ilvl w:val="0"/>
          <w:numId w:val="137"/>
        </w:numPr>
        <w:tabs>
          <w:tab w:val="clear" w:pos="720"/>
          <w:tab w:val="left" w:pos="1220" w:leader="none"/>
        </w:tabs>
        <w:overflowPunct w:val="false"/>
        <w:spacing w:before="39" w:after="0"/>
        <w:ind w:hanging="361" w:left="1220"/>
        <w:contextualSpacing w:val="false"/>
        <w:rPr>
          <w:color w:themeColor="text1" w:val="000000"/>
        </w:rPr>
      </w:pPr>
      <w:r>
        <w:rPr>
          <w:color w:themeColor="text1" w:val="000000"/>
        </w:rPr>
        <w:t>Introduction to Assembly</w:t>
      </w:r>
      <w:r>
        <w:rPr>
          <w:color w:themeColor="text1" w:val="000000"/>
          <w:spacing w:val="-1"/>
        </w:rPr>
        <w:t xml:space="preserve"> </w:t>
      </w:r>
      <w:r>
        <w:rPr>
          <w:color w:themeColor="text1" w:val="000000"/>
        </w:rPr>
        <w:t>Language</w:t>
      </w:r>
    </w:p>
    <w:p>
      <w:pPr>
        <w:pStyle w:val="ListParagraph"/>
        <w:widowControl w:val="false"/>
        <w:numPr>
          <w:ilvl w:val="0"/>
          <w:numId w:val="137"/>
        </w:numPr>
        <w:tabs>
          <w:tab w:val="clear" w:pos="720"/>
          <w:tab w:val="left" w:pos="1220" w:leader="none"/>
        </w:tabs>
        <w:overflowPunct w:val="false"/>
        <w:spacing w:before="40" w:after="0"/>
        <w:ind w:hanging="361" w:left="1220"/>
        <w:contextualSpacing w:val="false"/>
        <w:rPr>
          <w:color w:themeColor="text1" w:val="000000"/>
        </w:rPr>
      </w:pPr>
      <w:r>
        <w:rPr>
          <w:color w:themeColor="text1" w:val="000000"/>
        </w:rPr>
        <w:t>Simple Processor</w:t>
      </w:r>
      <w:r>
        <w:rPr>
          <w:color w:themeColor="text1" w:val="000000"/>
          <w:spacing w:val="-1"/>
        </w:rPr>
        <w:t xml:space="preserve"> </w:t>
      </w:r>
      <w:r>
        <w:rPr>
          <w:color w:themeColor="text1" w:val="000000"/>
        </w:rPr>
        <w:t>Implementation</w:t>
      </w:r>
    </w:p>
    <w:p>
      <w:pPr>
        <w:pStyle w:val="ListParagraph"/>
        <w:widowControl w:val="false"/>
        <w:numPr>
          <w:ilvl w:val="0"/>
          <w:numId w:val="137"/>
        </w:numPr>
        <w:tabs>
          <w:tab w:val="clear" w:pos="720"/>
          <w:tab w:val="left" w:pos="1220" w:leader="none"/>
        </w:tabs>
        <w:overflowPunct w:val="false"/>
        <w:spacing w:before="42" w:after="0"/>
        <w:ind w:hanging="361" w:left="1220"/>
        <w:contextualSpacing w:val="false"/>
        <w:rPr>
          <w:color w:themeColor="text1" w:val="000000"/>
        </w:rPr>
      </w:pPr>
      <w:r>
        <w:rPr>
          <w:color w:themeColor="text1" w:val="000000"/>
        </w:rPr>
        <w:t>Pipelining</w:t>
      </w:r>
    </w:p>
    <w:p>
      <w:pPr>
        <w:pStyle w:val="ListParagraph"/>
        <w:widowControl w:val="false"/>
        <w:numPr>
          <w:ilvl w:val="0"/>
          <w:numId w:val="137"/>
        </w:numPr>
        <w:tabs>
          <w:tab w:val="clear" w:pos="720"/>
          <w:tab w:val="left" w:pos="1220" w:leader="none"/>
        </w:tabs>
        <w:overflowPunct w:val="false"/>
        <w:spacing w:before="39" w:after="0"/>
        <w:ind w:hanging="361" w:left="1220"/>
        <w:contextualSpacing w:val="false"/>
        <w:rPr>
          <w:color w:themeColor="text1" w:val="000000"/>
        </w:rPr>
      </w:pPr>
      <w:r>
        <w:rPr>
          <w:color w:themeColor="text1" w:val="000000"/>
        </w:rPr>
        <w:t>Data Hazards and Register</w:t>
      </w:r>
      <w:r>
        <w:rPr>
          <w:color w:themeColor="text1" w:val="000000"/>
          <w:spacing w:val="-1"/>
        </w:rPr>
        <w:t xml:space="preserve"> </w:t>
      </w:r>
      <w:r>
        <w:rPr>
          <w:color w:themeColor="text1" w:val="000000"/>
        </w:rPr>
        <w:t>Forwarding</w:t>
      </w:r>
    </w:p>
    <w:p>
      <w:pPr>
        <w:pStyle w:val="ListParagraph"/>
        <w:widowControl w:val="false"/>
        <w:numPr>
          <w:ilvl w:val="0"/>
          <w:numId w:val="137"/>
        </w:numPr>
        <w:tabs>
          <w:tab w:val="clear" w:pos="720"/>
          <w:tab w:val="left" w:pos="1220" w:leader="none"/>
        </w:tabs>
        <w:overflowPunct w:val="false"/>
        <w:spacing w:before="42" w:after="0"/>
        <w:ind w:hanging="361" w:left="1220"/>
        <w:contextualSpacing w:val="false"/>
        <w:rPr>
          <w:color w:themeColor="text1" w:val="000000"/>
        </w:rPr>
      </w:pPr>
      <w:r>
        <w:rPr>
          <w:color w:themeColor="text1" w:val="000000"/>
        </w:rPr>
        <w:t>Control Hazards and Branch</w:t>
      </w:r>
      <w:r>
        <w:rPr>
          <w:color w:themeColor="text1" w:val="000000"/>
          <w:spacing w:val="1"/>
        </w:rPr>
        <w:t xml:space="preserve"> </w:t>
      </w:r>
      <w:r>
        <w:rPr>
          <w:color w:themeColor="text1" w:val="000000"/>
        </w:rPr>
        <w:t>Prediction</w:t>
      </w:r>
    </w:p>
    <w:p>
      <w:pPr>
        <w:pStyle w:val="ListParagraph"/>
        <w:widowControl w:val="false"/>
        <w:numPr>
          <w:ilvl w:val="0"/>
          <w:numId w:val="137"/>
        </w:numPr>
        <w:tabs>
          <w:tab w:val="clear" w:pos="720"/>
          <w:tab w:val="left" w:pos="1220" w:leader="none"/>
        </w:tabs>
        <w:overflowPunct w:val="false"/>
        <w:spacing w:before="40" w:after="0"/>
        <w:ind w:hanging="361" w:left="1220"/>
        <w:contextualSpacing w:val="false"/>
        <w:rPr>
          <w:color w:themeColor="text1" w:val="000000"/>
        </w:rPr>
      </w:pPr>
      <w:r>
        <w:rPr>
          <w:color w:themeColor="text1" w:val="000000"/>
        </w:rPr>
        <w:t>Dynamic Scheduling: Register</w:t>
      </w:r>
      <w:r>
        <w:rPr>
          <w:color w:themeColor="text1" w:val="000000"/>
          <w:spacing w:val="-3"/>
        </w:rPr>
        <w:t xml:space="preserve"> </w:t>
      </w:r>
      <w:r>
        <w:rPr>
          <w:color w:themeColor="text1" w:val="000000"/>
        </w:rPr>
        <w:t>Scoreboarding</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numPr>
          <w:ilvl w:val="0"/>
          <w:numId w:val="183"/>
        </w:numPr>
        <w:rPr>
          <w:color w:themeColor="text1" w:val="000000"/>
          <w:u w:val="single"/>
        </w:rPr>
      </w:pPr>
      <w:r>
        <w:rPr>
          <w:color w:themeColor="text1" w:val="000000"/>
        </w:rPr>
        <w:t>Course number and name</w:t>
      </w:r>
    </w:p>
    <w:p>
      <w:pPr>
        <w:pStyle w:val="Normal"/>
        <w:rPr>
          <w:color w:themeColor="text1" w:val="000000"/>
          <w:u w:val="single"/>
        </w:rPr>
      </w:pPr>
      <w:r>
        <w:rPr>
          <w:color w:themeColor="text1" w:val="000000"/>
          <w:u w:val="single"/>
        </w:rPr>
      </w:r>
    </w:p>
    <w:p>
      <w:pPr>
        <w:pStyle w:val="Normal"/>
        <w:ind w:left="720"/>
        <w:rPr>
          <w:b/>
          <w:bCs/>
          <w:color w:themeColor="text1" w:val="000000"/>
        </w:rPr>
      </w:pPr>
      <w:r>
        <w:rPr>
          <w:b/>
          <w:bCs/>
          <w:color w:themeColor="text1" w:val="000000"/>
        </w:rPr>
        <w:t>CSE423: Computer Systems Capstone 1</w:t>
      </w:r>
    </w:p>
    <w:p>
      <w:pPr>
        <w:pStyle w:val="Normal"/>
        <w:rPr>
          <w:color w:themeColor="text1" w:val="000000"/>
          <w:u w:val="single"/>
        </w:rPr>
      </w:pPr>
      <w:r>
        <w:rPr>
          <w:color w:themeColor="text1" w:val="000000"/>
          <w:u w:val="single"/>
        </w:rPr>
      </w:r>
    </w:p>
    <w:p>
      <w:pPr>
        <w:pStyle w:val="ListParagraph"/>
        <w:numPr>
          <w:ilvl w:val="0"/>
          <w:numId w:val="183"/>
        </w:numPr>
        <w:rPr>
          <w:color w:themeColor="text1" w:val="000000"/>
        </w:rPr>
      </w:pPr>
      <w:r>
        <w:rPr>
          <w:color w:themeColor="text1" w:val="000000"/>
        </w:rPr>
        <w:t>Credits, contact hours, and categorization of credits (math and basic science, engineering topic, and/or other).</w:t>
      </w:r>
    </w:p>
    <w:p>
      <w:pPr>
        <w:pStyle w:val="ListParagraph"/>
        <w:rPr>
          <w:color w:themeColor="text1" w:val="000000"/>
        </w:rPr>
      </w:pPr>
      <w:r>
        <w:rPr>
          <w:color w:themeColor="text1" w:val="000000"/>
        </w:rPr>
      </w:r>
    </w:p>
    <w:p>
      <w:pPr>
        <w:pStyle w:val="Normal"/>
        <w:ind w:firstLine="720"/>
        <w:rPr>
          <w:color w:themeColor="text1" w:val="000000"/>
        </w:rPr>
      </w:pPr>
      <w:r>
        <w:rPr>
          <w:color w:themeColor="text1" w:val="000000"/>
        </w:rPr>
        <w:t>3 Credits, Hybrid, 1 hour lecture per week, online, engineering topic.</w:t>
      </w:r>
    </w:p>
    <w:p>
      <w:pPr>
        <w:pStyle w:val="Normal"/>
        <w:rPr>
          <w:color w:themeColor="text1" w:val="000000"/>
          <w:u w:val="single"/>
        </w:rPr>
      </w:pPr>
      <w:r>
        <w:rPr>
          <w:color w:themeColor="text1" w:val="000000"/>
          <w:u w:val="single"/>
        </w:rPr>
      </w:r>
    </w:p>
    <w:p>
      <w:pPr>
        <w:pStyle w:val="ListParagraph"/>
        <w:numPr>
          <w:ilvl w:val="0"/>
          <w:numId w:val="183"/>
        </w:numPr>
        <w:rPr>
          <w:color w:themeColor="text1" w:val="000000"/>
        </w:rPr>
      </w:pPr>
      <w:r>
        <w:rPr>
          <w:color w:themeColor="text1" w:val="000000"/>
        </w:rPr>
        <w:t>Instructor’s or course coordinator’s name</w:t>
      </w:r>
    </w:p>
    <w:p>
      <w:pPr>
        <w:pStyle w:val="Normal"/>
        <w:rPr>
          <w:color w:themeColor="text1" w:val="000000"/>
        </w:rPr>
      </w:pPr>
      <w:r>
        <w:rPr>
          <w:color w:themeColor="text1" w:val="000000"/>
        </w:rPr>
      </w:r>
    </w:p>
    <w:p>
      <w:pPr>
        <w:pStyle w:val="Normal"/>
        <w:ind w:left="720"/>
        <w:rPr>
          <w:color w:themeColor="text1" w:val="000000"/>
        </w:rPr>
      </w:pPr>
      <w:r>
        <w:rPr>
          <w:color w:themeColor="text1" w:val="000000"/>
        </w:rPr>
        <w:t>Coordinator: Steven Osburn</w:t>
      </w:r>
    </w:p>
    <w:p>
      <w:pPr>
        <w:pStyle w:val="Normal"/>
        <w:rPr>
          <w:color w:themeColor="text1" w:val="000000"/>
        </w:rPr>
      </w:pPr>
      <w:r>
        <w:rPr>
          <w:color w:themeColor="text1" w:val="000000"/>
        </w:rPr>
      </w:r>
    </w:p>
    <w:p>
      <w:pPr>
        <w:pStyle w:val="ListParagraph"/>
        <w:numPr>
          <w:ilvl w:val="0"/>
          <w:numId w:val="183"/>
        </w:numPr>
        <w:rPr>
          <w:color w:themeColor="text1" w:val="000000"/>
        </w:rPr>
      </w:pPr>
      <w:r>
        <w:rPr>
          <w:color w:themeColor="text1" w:val="000000"/>
        </w:rPr>
        <w:t>Text book, title, author, and year</w:t>
      </w:r>
    </w:p>
    <w:p>
      <w:pPr>
        <w:pStyle w:val="ListParagraph"/>
        <w:numPr>
          <w:ilvl w:val="1"/>
          <w:numId w:val="183"/>
        </w:numPr>
        <w:rPr>
          <w:color w:themeColor="text1" w:val="000000"/>
        </w:rPr>
      </w:pPr>
      <w:r>
        <w:rPr>
          <w:color w:themeColor="text1" w:val="000000"/>
        </w:rPr>
        <w:t>No textbook. Videos, Lectures, Readings and quiz materials developed by ASU Lecturers.</w:t>
      </w:r>
    </w:p>
    <w:p>
      <w:pPr>
        <w:pStyle w:val="Normal"/>
        <w:rPr>
          <w:color w:themeColor="text1" w:val="000000"/>
        </w:rPr>
      </w:pPr>
      <w:r>
        <w:rPr>
          <w:color w:themeColor="text1" w:val="000000"/>
        </w:rPr>
      </w:r>
    </w:p>
    <w:p>
      <w:pPr>
        <w:pStyle w:val="ListParagraph"/>
        <w:numPr>
          <w:ilvl w:val="0"/>
          <w:numId w:val="183"/>
        </w:numPr>
        <w:rPr>
          <w:color w:themeColor="text1" w:val="000000"/>
        </w:rPr>
      </w:pPr>
      <w:r>
        <w:rPr>
          <w:color w:themeColor="text1" w:val="000000"/>
        </w:rPr>
        <w:t>Specific course information</w:t>
      </w:r>
    </w:p>
    <w:p>
      <w:pPr>
        <w:pStyle w:val="ListParagraph"/>
        <w:numPr>
          <w:ilvl w:val="1"/>
          <w:numId w:val="183"/>
        </w:numPr>
        <w:rPr>
          <w:color w:themeColor="text1" w:val="000000"/>
        </w:rPr>
      </w:pPr>
      <w:r>
        <w:rPr>
          <w:color w:themeColor="text1" w:val="000000"/>
        </w:rPr>
        <w:t>brief description of the content of the course (catalog description)</w:t>
      </w:r>
    </w:p>
    <w:p>
      <w:pPr>
        <w:pStyle w:val="ListParagraph"/>
        <w:ind w:left="1440"/>
        <w:rPr>
          <w:color w:themeColor="text1" w:val="000000"/>
        </w:rPr>
      </w:pPr>
      <w:r>
        <w:rPr>
          <w:color w:themeColor="text1" w:val="000000"/>
        </w:rPr>
      </w:r>
    </w:p>
    <w:p>
      <w:pPr>
        <w:pStyle w:val="ListParagraph"/>
        <w:ind w:left="1440"/>
        <w:rPr>
          <w:color w:themeColor="text1" w:val="000000"/>
        </w:rPr>
      </w:pPr>
      <w:r>
        <w:rPr>
          <w:color w:themeColor="text1" w:val="000000"/>
        </w:rPr>
        <w:t>Development process: specification, design, implementation, evaluation, and testing with economic, social, and safety considerations. Technical communication and team skills enrichment.</w:t>
      </w:r>
    </w:p>
    <w:p>
      <w:pPr>
        <w:pStyle w:val="ListParagraph"/>
        <w:ind w:left="1440"/>
        <w:rPr>
          <w:color w:themeColor="text1" w:val="000000"/>
        </w:rPr>
      </w:pPr>
      <w:r>
        <w:rPr>
          <w:color w:themeColor="text1" w:val="000000"/>
        </w:rPr>
      </w:r>
    </w:p>
    <w:p>
      <w:pPr>
        <w:pStyle w:val="ListParagraph"/>
        <w:numPr>
          <w:ilvl w:val="1"/>
          <w:numId w:val="183"/>
        </w:numPr>
        <w:rPr>
          <w:color w:themeColor="text1" w:val="000000"/>
        </w:rPr>
      </w:pPr>
      <w:r>
        <w:rPr>
          <w:color w:themeColor="text1" w:val="000000"/>
        </w:rPr>
        <w:t>prerequisites or co-requisites</w:t>
      </w:r>
    </w:p>
    <w:p>
      <w:pPr>
        <w:pStyle w:val="ListParagraph"/>
        <w:ind w:left="1440"/>
        <w:rPr>
          <w:color w:themeColor="text1" w:val="000000"/>
        </w:rPr>
      </w:pPr>
      <w:r>
        <w:rPr>
          <w:color w:themeColor="text1" w:val="000000"/>
        </w:rPr>
      </w:r>
    </w:p>
    <w:p>
      <w:pPr>
        <w:pStyle w:val="ListParagraph"/>
        <w:ind w:left="1440"/>
        <w:rPr>
          <w:color w:themeColor="text1" w:val="000000"/>
        </w:rPr>
      </w:pPr>
      <w:r>
        <w:rPr>
          <w:color w:themeColor="text1" w:val="000000"/>
        </w:rPr>
        <w:t>Computer Systems Engineering BSE major; CSE320 with C or better; CSE325 with C or better; CSE330 with C or better; CSE360 with C or better; senior standing or postbaccalaureate; Credit is allowed for only CSE423 or CSE485.</w:t>
      </w:r>
    </w:p>
    <w:p>
      <w:pPr>
        <w:pStyle w:val="ListParagraph"/>
        <w:ind w:left="1440"/>
        <w:rPr>
          <w:color w:themeColor="text1" w:val="000000"/>
        </w:rPr>
      </w:pPr>
      <w:r>
        <w:rPr>
          <w:color w:themeColor="text1" w:val="000000"/>
        </w:rPr>
      </w:r>
    </w:p>
    <w:p>
      <w:pPr>
        <w:pStyle w:val="ListParagraph"/>
        <w:numPr>
          <w:ilvl w:val="1"/>
          <w:numId w:val="183"/>
        </w:numPr>
        <w:rPr>
          <w:color w:themeColor="text1" w:val="000000"/>
        </w:rPr>
      </w:pPr>
      <w:r>
        <w:rPr>
          <w:color w:themeColor="text1" w:val="000000"/>
        </w:rPr>
        <w:t>indicate whether a required, elective, or selected elective course in the program</w:t>
      </w:r>
    </w:p>
    <w:p>
      <w:pPr>
        <w:pStyle w:val="Normal"/>
        <w:ind w:left="1980"/>
        <w:rPr>
          <w:i/>
          <w:i/>
          <w:iCs/>
          <w:color w:themeColor="text1" w:val="000000"/>
        </w:rPr>
      </w:pPr>
      <w:r>
        <w:rPr>
          <w:i/>
          <w:iCs/>
          <w:color w:themeColor="text1" w:val="000000"/>
        </w:rPr>
      </w:r>
    </w:p>
    <w:p>
      <w:pPr>
        <w:pStyle w:val="Normal"/>
        <w:ind w:left="1980"/>
        <w:rPr>
          <w:color w:themeColor="text1" w:val="000000"/>
        </w:rPr>
      </w:pPr>
      <w:r>
        <w:rPr>
          <w:color w:themeColor="text1" w:val="000000"/>
        </w:rPr>
        <w:t>Required</w:t>
      </w:r>
    </w:p>
    <w:p>
      <w:pPr>
        <w:pStyle w:val="Normal"/>
        <w:ind w:left="1980"/>
        <w:rPr>
          <w:color w:themeColor="text1" w:val="000000"/>
        </w:rPr>
      </w:pPr>
      <w:r>
        <w:rPr>
          <w:color w:themeColor="text1" w:val="000000"/>
        </w:rPr>
      </w:r>
    </w:p>
    <w:p>
      <w:pPr>
        <w:pStyle w:val="Normal"/>
        <w:rPr>
          <w:color w:themeColor="text1" w:val="000000"/>
        </w:rPr>
      </w:pPr>
      <w:r>
        <w:rPr>
          <w:color w:themeColor="text1" w:val="000000"/>
        </w:rPr>
      </w:r>
    </w:p>
    <w:p>
      <w:pPr>
        <w:pStyle w:val="ListParagraph"/>
        <w:numPr>
          <w:ilvl w:val="0"/>
          <w:numId w:val="183"/>
        </w:numPr>
        <w:rPr>
          <w:color w:themeColor="text1" w:val="000000"/>
        </w:rPr>
      </w:pPr>
      <w:r>
        <w:rPr>
          <w:color w:themeColor="text1" w:val="000000"/>
        </w:rPr>
        <w:t>Specific goals for the course</w:t>
      </w:r>
    </w:p>
    <w:p>
      <w:pPr>
        <w:pStyle w:val="ListParagraph"/>
        <w:numPr>
          <w:ilvl w:val="1"/>
          <w:numId w:val="183"/>
        </w:numPr>
        <w:rPr>
          <w:color w:themeColor="text1" w:val="000000"/>
        </w:rPr>
      </w:pPr>
      <w:r>
        <w:rPr>
          <w:color w:themeColor="text1" w:val="000000"/>
        </w:rPr>
        <w:t xml:space="preserve">specific outcomes of instruction </w:t>
      </w:r>
    </w:p>
    <w:p>
      <w:pPr>
        <w:pStyle w:val="Normal"/>
        <w:ind w:left="1980"/>
        <w:rPr>
          <w:i/>
          <w:i/>
          <w:iCs/>
          <w:color w:themeColor="text1" w:val="000000"/>
        </w:rPr>
      </w:pPr>
      <w:r>
        <w:rPr>
          <w:i/>
          <w:iCs/>
          <w:color w:themeColor="text1" w:val="000000"/>
        </w:rPr>
      </w:r>
    </w:p>
    <w:p>
      <w:pPr>
        <w:pStyle w:val="ListParagraph"/>
        <w:numPr>
          <w:ilvl w:val="2"/>
          <w:numId w:val="182"/>
        </w:numPr>
        <w:rPr>
          <w:color w:themeColor="text1" w:val="000000"/>
        </w:rPr>
      </w:pPr>
      <w:r>
        <w:rPr>
          <w:color w:themeColor="text1" w:val="000000"/>
        </w:rPr>
        <w:t>Apply engineering skills to the development of a solution for a real-world problem.</w:t>
      </w:r>
    </w:p>
    <w:p>
      <w:pPr>
        <w:pStyle w:val="ListParagraph"/>
        <w:numPr>
          <w:ilvl w:val="2"/>
          <w:numId w:val="182"/>
        </w:numPr>
        <w:rPr>
          <w:color w:themeColor="text1" w:val="000000"/>
        </w:rPr>
      </w:pPr>
      <w:r>
        <w:rPr>
          <w:color w:themeColor="text1" w:val="000000"/>
        </w:rPr>
        <w:t>Engage in effective teamwork to produce work product.</w:t>
      </w:r>
    </w:p>
    <w:p>
      <w:pPr>
        <w:pStyle w:val="ListParagraph"/>
        <w:numPr>
          <w:ilvl w:val="2"/>
          <w:numId w:val="182"/>
        </w:numPr>
        <w:rPr>
          <w:color w:themeColor="text1" w:val="000000"/>
        </w:rPr>
      </w:pPr>
      <w:r>
        <w:rPr>
          <w:color w:themeColor="text1" w:val="000000"/>
        </w:rPr>
        <w:t>Communicate with a wide range of audiences.</w:t>
      </w:r>
    </w:p>
    <w:p>
      <w:pPr>
        <w:pStyle w:val="ListParagraph"/>
        <w:ind w:left="2160"/>
        <w:rPr>
          <w:color w:themeColor="text1" w:val="000000"/>
        </w:rPr>
      </w:pPr>
      <w:r>
        <w:rPr>
          <w:color w:themeColor="text1" w:val="000000"/>
        </w:rPr>
      </w:r>
    </w:p>
    <w:p>
      <w:pPr>
        <w:pStyle w:val="ListParagraph"/>
        <w:keepNext w:val="true"/>
        <w:keepLines/>
        <w:numPr>
          <w:ilvl w:val="1"/>
          <w:numId w:val="183"/>
        </w:numPr>
        <w:rPr>
          <w:color w:themeColor="text1" w:val="000000"/>
        </w:rPr>
      </w:pPr>
      <w:r>
        <w:rPr>
          <w:color w:themeColor="text1" w:val="000000"/>
        </w:rPr>
        <w:t>ABET student outcomes</w:t>
      </w:r>
    </w:p>
    <w:p>
      <w:pPr>
        <w:pStyle w:val="NormalWeb"/>
        <w:spacing w:before="240" w:after="240"/>
        <w:ind w:left="720"/>
        <w:jc w:val="both"/>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NormalWeb"/>
        <w:spacing w:beforeAutospacing="0" w:before="240" w:afterAutospacing="0" w:after="240"/>
        <w:ind w:left="720"/>
        <w:jc w:val="both"/>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w:t>
      </w:r>
    </w:p>
    <w:p>
      <w:pPr>
        <w:pStyle w:val="NormalWeb"/>
        <w:spacing w:beforeAutospacing="0" w:before="240" w:afterAutospacing="0" w:after="240"/>
        <w:ind w:left="720"/>
        <w:jc w:val="both"/>
        <w:rPr>
          <w:color w:themeColor="text1" w:val="000000"/>
        </w:rPr>
      </w:pPr>
      <w:r>
        <w:rPr>
          <w:color w:themeColor="text1" w:val="000000"/>
        </w:rPr>
        <w:t xml:space="preserve">CSE (3) an ability to communicate effectively with a range of audiences -- </w:t>
      </w:r>
      <w:r>
        <w:rPr>
          <w:b/>
          <w:color w:themeColor="text1" w:val="000000"/>
        </w:rPr>
        <w:t>Assessed</w:t>
      </w:r>
    </w:p>
    <w:p>
      <w:pPr>
        <w:pStyle w:val="NormalWeb"/>
        <w:spacing w:beforeAutospacing="0" w:before="240" w:afterAutospacing="0" w:after="240"/>
        <w:ind w:left="720"/>
        <w:jc w:val="both"/>
        <w:rPr>
          <w:color w:themeColor="text1" w:val="000000"/>
        </w:rPr>
      </w:pPr>
      <w:r>
        <w:rPr>
          <w:color w:themeColor="text1" w:val="000000"/>
        </w:rPr>
        <w:t xml:space="preserve">CSE (4) an ability to recognize ethical and professional responsibilities in engineering situations and make informed judgments, which must consider the impact of engineering solutions in global, economic, environmental, and societal contexts. -- </w:t>
      </w:r>
      <w:r>
        <w:rPr>
          <w:b/>
          <w:color w:themeColor="text1" w:val="000000"/>
        </w:rPr>
        <w:t>Assessed</w:t>
      </w:r>
    </w:p>
    <w:p>
      <w:pPr>
        <w:pStyle w:val="NormalWeb"/>
        <w:spacing w:before="240" w:after="240"/>
        <w:ind w:left="720"/>
        <w:jc w:val="both"/>
        <w:rPr>
          <w:color w:themeColor="text1" w:val="000000"/>
        </w:rPr>
      </w:pPr>
      <w:r>
        <w:rPr>
          <w:color w:themeColor="text1" w:val="000000"/>
        </w:rPr>
        <w:t>CSE (5) an ability to function effectively on a team whose members together provide leadership, create a collaborative and inclusive environment, establish goals, plan tasks, and meet objectives. (addressed, not assessed)</w:t>
      </w:r>
    </w:p>
    <w:p>
      <w:pPr>
        <w:pStyle w:val="NormalWeb"/>
        <w:spacing w:beforeAutospacing="0" w:before="240" w:afterAutospacing="0" w:after="240"/>
        <w:ind w:left="720"/>
        <w:jc w:val="both"/>
        <w:rPr>
          <w:color w:themeColor="text1" w:val="000000"/>
        </w:rPr>
      </w:pPr>
      <w:r>
        <w:rPr>
          <w:color w:themeColor="text1" w:val="000000"/>
        </w:rPr>
        <w:t>CSE (6) an ability to develop and conduct appropriate experimentation, analyze and interpret data, and use engineering judgment to draw conclusions. (addressed, not assessed)</w:t>
      </w:r>
    </w:p>
    <w:p>
      <w:pPr>
        <w:pStyle w:val="NormalWeb"/>
        <w:spacing w:beforeAutospacing="0" w:before="240" w:afterAutospacing="0" w:after="240"/>
        <w:ind w:left="720"/>
        <w:jc w:val="both"/>
        <w:rPr>
          <w:color w:themeColor="text1" w:val="000000"/>
        </w:rPr>
      </w:pPr>
      <w:r>
        <w:rPr>
          <w:color w:themeColor="text1" w:val="000000"/>
        </w:rPr>
        <w:t xml:space="preserve">CSE (7) an ability to acquire and apply new knowledge as needed, using appropriate learning strategies. -- </w:t>
      </w:r>
      <w:r>
        <w:rPr>
          <w:b/>
          <w:color w:themeColor="text1" w:val="000000"/>
        </w:rPr>
        <w:t>Assessed</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ListParagraph"/>
        <w:numPr>
          <w:ilvl w:val="0"/>
          <w:numId w:val="183"/>
        </w:numPr>
        <w:rPr>
          <w:color w:themeColor="text1" w:val="000000"/>
        </w:rPr>
      </w:pPr>
      <w:r>
        <w:rPr>
          <w:color w:themeColor="text1" w:val="000000"/>
        </w:rPr>
        <w:t>Brief list of topics to be covered</w:t>
      </w:r>
    </w:p>
    <w:p>
      <w:pPr>
        <w:pStyle w:val="Normal"/>
        <w:rPr>
          <w:b/>
          <w:bCs/>
          <w:color w:themeColor="text1" w:val="000000"/>
        </w:rPr>
      </w:pPr>
      <w:r>
        <w:rPr>
          <w:b/>
          <w:bCs/>
          <w:color w:themeColor="text1" w:val="000000"/>
        </w:rPr>
      </w:r>
    </w:p>
    <w:p>
      <w:pPr>
        <w:pStyle w:val="Normal"/>
        <w:ind w:left="720"/>
        <w:rPr>
          <w:color w:themeColor="text1" w:val="000000"/>
        </w:rPr>
      </w:pPr>
      <w:r>
        <w:rPr>
          <w:color w:themeColor="text1" w:val="000000"/>
        </w:rPr>
        <w:t>Project Management</w:t>
      </w:r>
    </w:p>
    <w:p>
      <w:pPr>
        <w:pStyle w:val="Normal"/>
        <w:ind w:left="720"/>
        <w:rPr>
          <w:color w:themeColor="text1" w:val="000000"/>
        </w:rPr>
      </w:pPr>
      <w:r>
        <w:rPr>
          <w:color w:themeColor="text1" w:val="000000"/>
        </w:rPr>
        <w:t>Teamwork</w:t>
      </w:r>
    </w:p>
    <w:p>
      <w:pPr>
        <w:pStyle w:val="Normal"/>
        <w:ind w:left="720"/>
        <w:rPr>
          <w:color w:themeColor="text1" w:val="000000"/>
        </w:rPr>
      </w:pPr>
      <w:r>
        <w:rPr>
          <w:color w:themeColor="text1" w:val="000000"/>
        </w:rPr>
        <w:t>Technical Communication</w:t>
      </w:r>
    </w:p>
    <w:p>
      <w:pPr>
        <w:pStyle w:val="Normal"/>
        <w:ind w:left="720"/>
        <w:rPr>
          <w:color w:themeColor="text1" w:val="000000"/>
        </w:rPr>
      </w:pPr>
      <w:r>
        <w:rPr>
          <w:color w:themeColor="text1" w:val="000000"/>
        </w:rPr>
        <w:t>Job Search</w:t>
      </w:r>
    </w:p>
    <w:p>
      <w:pPr>
        <w:pStyle w:val="Normal"/>
        <w:ind w:left="720"/>
        <w:rPr>
          <w:color w:themeColor="text1" w:val="000000"/>
        </w:rPr>
      </w:pPr>
      <w:r>
        <w:rPr>
          <w:color w:themeColor="text1" w:val="000000"/>
        </w:rPr>
        <w:t>Entrepreneurship</w:t>
      </w:r>
    </w:p>
    <w:p>
      <w:pPr>
        <w:pStyle w:val="BodyText"/>
        <w:overflowPunct w:val="false"/>
        <w:spacing w:before="10" w:after="120"/>
        <w:rPr>
          <w:color w:themeColor="text1" w:val="000000"/>
          <w:sz w:val="23"/>
          <w:szCs w:val="23"/>
        </w:rPr>
      </w:pPr>
      <w:r>
        <w:rPr>
          <w:color w:themeColor="text1" w:val="000000"/>
          <w:sz w:val="23"/>
          <w:szCs w:val="23"/>
        </w:rPr>
      </w:r>
    </w:p>
    <w:p>
      <w:pPr>
        <w:pStyle w:val="BodyText"/>
        <w:overflowPunct w:val="false"/>
        <w:spacing w:before="10" w:after="120"/>
        <w:rPr>
          <w:color w:themeColor="text1" w:val="000000"/>
          <w:sz w:val="23"/>
          <w:szCs w:val="23"/>
        </w:rPr>
      </w:pPr>
      <w:r>
        <w:rPr>
          <w:color w:themeColor="text1" w:val="000000"/>
          <w:sz w:val="23"/>
          <w:szCs w:val="23"/>
        </w:rPr>
      </w:r>
      <w:r>
        <w:br w:type="page"/>
      </w:r>
    </w:p>
    <w:p>
      <w:pPr>
        <w:pStyle w:val="Normal"/>
        <w:keepNext w:val="true"/>
        <w:keepLines/>
        <w:spacing w:before="0" w:after="0"/>
        <w:rPr>
          <w:color w:themeColor="text1" w:val="000000"/>
        </w:rPr>
      </w:pPr>
      <w:bookmarkStart w:id="193" w:name="CSE486_ABET_Syllabus"/>
      <w:bookmarkEnd w:id="193"/>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numPr>
          <w:ilvl w:val="0"/>
          <w:numId w:val="185"/>
        </w:numPr>
        <w:ind w:hanging="360" w:left="360"/>
        <w:rPr>
          <w:color w:themeColor="text1" w:val="000000"/>
          <w:u w:val="single"/>
        </w:rPr>
      </w:pPr>
      <w:r>
        <w:rPr>
          <w:color w:themeColor="text1" w:val="000000"/>
        </w:rPr>
        <w:t>Course number and name</w:t>
      </w:r>
    </w:p>
    <w:p>
      <w:pPr>
        <w:pStyle w:val="Normal"/>
        <w:rPr>
          <w:color w:themeColor="text1" w:val="000000"/>
          <w:u w:val="single"/>
        </w:rPr>
      </w:pPr>
      <w:r>
        <w:rPr>
          <w:color w:themeColor="text1" w:val="000000"/>
          <w:u w:val="single"/>
        </w:rPr>
      </w:r>
    </w:p>
    <w:p>
      <w:pPr>
        <w:pStyle w:val="Normal"/>
        <w:ind w:left="720"/>
        <w:rPr>
          <w:b/>
          <w:bCs/>
          <w:color w:themeColor="text1" w:val="000000"/>
        </w:rPr>
      </w:pPr>
      <w:r>
        <w:rPr>
          <w:b/>
          <w:bCs/>
          <w:color w:themeColor="text1" w:val="000000"/>
        </w:rPr>
        <w:t>CSE424: Computer Systems Capstone 2</w:t>
      </w:r>
    </w:p>
    <w:p>
      <w:pPr>
        <w:pStyle w:val="Normal"/>
        <w:rPr>
          <w:color w:themeColor="text1" w:val="000000"/>
          <w:u w:val="single"/>
        </w:rPr>
      </w:pPr>
      <w:r>
        <w:rPr>
          <w:color w:themeColor="text1" w:val="000000"/>
          <w:u w:val="single"/>
        </w:rPr>
      </w:r>
    </w:p>
    <w:p>
      <w:pPr>
        <w:pStyle w:val="ListParagraph"/>
        <w:numPr>
          <w:ilvl w:val="0"/>
          <w:numId w:val="185"/>
        </w:numPr>
        <w:ind w:hanging="360" w:left="360"/>
        <w:rPr>
          <w:color w:themeColor="text1" w:val="000000"/>
        </w:rPr>
      </w:pPr>
      <w:r>
        <w:rPr>
          <w:color w:themeColor="text1" w:val="000000"/>
        </w:rPr>
        <w:t>Credits, contact hours, and categorization of credits (math and basic science, engineering topic, and/or other).</w:t>
      </w:r>
    </w:p>
    <w:p>
      <w:pPr>
        <w:pStyle w:val="ListParagraph"/>
        <w:rPr>
          <w:color w:themeColor="text1" w:val="000000"/>
        </w:rPr>
      </w:pPr>
      <w:r>
        <w:rPr>
          <w:color w:themeColor="text1" w:val="000000"/>
        </w:rPr>
      </w:r>
    </w:p>
    <w:p>
      <w:pPr>
        <w:pStyle w:val="Normal"/>
        <w:ind w:firstLine="360"/>
        <w:rPr>
          <w:color w:themeColor="text1" w:val="000000"/>
        </w:rPr>
      </w:pPr>
      <w:r>
        <w:rPr>
          <w:color w:themeColor="text1" w:val="000000"/>
        </w:rPr>
        <w:t>3 Credits, Hybrid, 1 hour lecture per week, online, engineering topic.</w:t>
      </w:r>
    </w:p>
    <w:p>
      <w:pPr>
        <w:pStyle w:val="Normal"/>
        <w:ind w:left="720"/>
        <w:rPr>
          <w:color w:themeColor="text1" w:val="000000"/>
        </w:rPr>
      </w:pPr>
      <w:r>
        <w:rPr>
          <w:color w:themeColor="text1" w:val="000000"/>
        </w:rPr>
      </w:r>
    </w:p>
    <w:p>
      <w:pPr>
        <w:pStyle w:val="ListParagraph"/>
        <w:numPr>
          <w:ilvl w:val="0"/>
          <w:numId w:val="185"/>
        </w:numPr>
        <w:ind w:hanging="360" w:left="360"/>
        <w:rPr>
          <w:color w:themeColor="text1" w:val="000000"/>
        </w:rPr>
      </w:pPr>
      <w:r>
        <w:rPr>
          <w:color w:themeColor="text1" w:val="000000"/>
        </w:rPr>
        <w:t>Instructor’s or course coordinator’s name</w:t>
      </w:r>
    </w:p>
    <w:p>
      <w:pPr>
        <w:pStyle w:val="ListParagraph"/>
        <w:rPr>
          <w:color w:themeColor="text1" w:val="000000"/>
        </w:rPr>
      </w:pPr>
      <w:r>
        <w:rPr>
          <w:color w:themeColor="text1" w:val="000000"/>
        </w:rPr>
      </w:r>
    </w:p>
    <w:p>
      <w:pPr>
        <w:pStyle w:val="ListParagraph"/>
        <w:rPr>
          <w:color w:themeColor="text1" w:val="000000"/>
        </w:rPr>
      </w:pPr>
      <w:r>
        <w:rPr>
          <w:color w:themeColor="text1" w:val="000000"/>
        </w:rPr>
        <w:t>Coordinator: Steven Osburn</w:t>
      </w:r>
    </w:p>
    <w:p>
      <w:pPr>
        <w:pStyle w:val="Normal"/>
        <w:rPr>
          <w:color w:themeColor="text1" w:val="000000"/>
        </w:rPr>
      </w:pPr>
      <w:r>
        <w:rPr>
          <w:color w:themeColor="text1" w:val="000000"/>
        </w:rPr>
      </w:r>
    </w:p>
    <w:p>
      <w:pPr>
        <w:pStyle w:val="ListParagraph"/>
        <w:numPr>
          <w:ilvl w:val="0"/>
          <w:numId w:val="185"/>
        </w:numPr>
        <w:ind w:hanging="360" w:left="360"/>
        <w:rPr>
          <w:color w:themeColor="text1" w:val="000000"/>
        </w:rPr>
      </w:pPr>
      <w:r>
        <w:rPr>
          <w:color w:themeColor="text1" w:val="000000"/>
        </w:rPr>
        <w:t>Text book, title, author, and year</w:t>
      </w:r>
    </w:p>
    <w:p>
      <w:pPr>
        <w:pStyle w:val="ListParagraph"/>
        <w:numPr>
          <w:ilvl w:val="0"/>
          <w:numId w:val="186"/>
        </w:numPr>
        <w:rPr>
          <w:color w:themeColor="text1" w:val="000000"/>
        </w:rPr>
      </w:pPr>
      <w:r>
        <w:rPr>
          <w:color w:themeColor="text1" w:val="000000"/>
        </w:rPr>
        <w:t>No textbook. Videos, Lectures, Readings and quiz materials developed by ASU Lecturers.</w:t>
      </w:r>
    </w:p>
    <w:p>
      <w:pPr>
        <w:pStyle w:val="Normal"/>
        <w:rPr>
          <w:color w:themeColor="text1" w:val="000000"/>
        </w:rPr>
      </w:pPr>
      <w:r>
        <w:rPr>
          <w:color w:themeColor="text1" w:val="000000"/>
        </w:rPr>
      </w:r>
    </w:p>
    <w:p>
      <w:pPr>
        <w:pStyle w:val="ListParagraph"/>
        <w:numPr>
          <w:ilvl w:val="0"/>
          <w:numId w:val="185"/>
        </w:numPr>
        <w:ind w:hanging="360" w:left="360"/>
        <w:rPr>
          <w:color w:themeColor="text1" w:val="000000"/>
        </w:rPr>
      </w:pPr>
      <w:r>
        <w:rPr>
          <w:color w:themeColor="text1" w:val="000000"/>
        </w:rPr>
        <w:t>Specific course information</w:t>
      </w:r>
    </w:p>
    <w:p>
      <w:pPr>
        <w:pStyle w:val="ListParagraph"/>
        <w:numPr>
          <w:ilvl w:val="0"/>
          <w:numId w:val="187"/>
        </w:numPr>
        <w:rPr>
          <w:color w:themeColor="text1" w:val="000000"/>
        </w:rPr>
      </w:pPr>
      <w:r>
        <w:rPr>
          <w:color w:themeColor="text1" w:val="000000"/>
        </w:rPr>
        <w:t>brief description of the content of the course (catalog description)</w:t>
      </w:r>
    </w:p>
    <w:p>
      <w:pPr>
        <w:pStyle w:val="ListParagraph"/>
        <w:ind w:left="1440"/>
        <w:rPr>
          <w:color w:themeColor="text1" w:val="000000"/>
        </w:rPr>
      </w:pPr>
      <w:r>
        <w:rPr>
          <w:color w:themeColor="text1" w:val="000000"/>
        </w:rPr>
      </w:r>
    </w:p>
    <w:p>
      <w:pPr>
        <w:pStyle w:val="ListParagraph"/>
        <w:ind w:left="1440"/>
        <w:rPr>
          <w:color w:themeColor="text1" w:val="000000"/>
        </w:rPr>
      </w:pPr>
      <w:r>
        <w:rPr>
          <w:color w:themeColor="text1" w:val="000000"/>
        </w:rPr>
        <w:t>Development process: specification, design, implementation, evaluation, and testing with economic, social, and safety considerations. Technical communication and team skills enrichment.</w:t>
      </w:r>
    </w:p>
    <w:p>
      <w:pPr>
        <w:pStyle w:val="ListParagraph"/>
        <w:ind w:left="1440"/>
        <w:rPr>
          <w:color w:themeColor="text1" w:val="000000"/>
        </w:rPr>
      </w:pPr>
      <w:r>
        <w:rPr>
          <w:color w:themeColor="text1" w:val="000000"/>
        </w:rPr>
      </w:r>
    </w:p>
    <w:p>
      <w:pPr>
        <w:pStyle w:val="ListParagraph"/>
        <w:numPr>
          <w:ilvl w:val="0"/>
          <w:numId w:val="187"/>
        </w:numPr>
        <w:rPr>
          <w:color w:themeColor="text1" w:val="000000"/>
        </w:rPr>
      </w:pPr>
      <w:r>
        <w:rPr>
          <w:color w:themeColor="text1" w:val="000000"/>
        </w:rPr>
        <w:t>prerequisites or co-requisites</w:t>
      </w:r>
    </w:p>
    <w:p>
      <w:pPr>
        <w:pStyle w:val="ListParagraph"/>
        <w:ind w:left="1440"/>
        <w:rPr>
          <w:color w:themeColor="text1" w:val="000000"/>
        </w:rPr>
      </w:pPr>
      <w:r>
        <w:rPr>
          <w:color w:themeColor="text1" w:val="000000"/>
        </w:rPr>
      </w:r>
    </w:p>
    <w:p>
      <w:pPr>
        <w:pStyle w:val="ListParagraph"/>
        <w:ind w:left="1440"/>
        <w:rPr>
          <w:color w:themeColor="text1" w:val="000000"/>
        </w:rPr>
      </w:pPr>
      <w:r>
        <w:rPr>
          <w:color w:themeColor="text1" w:val="000000"/>
        </w:rPr>
        <w:t>Computer Systems Engineering BSE major; C or better in CSE423.</w:t>
      </w:r>
    </w:p>
    <w:p>
      <w:pPr>
        <w:pStyle w:val="ListParagraph"/>
        <w:ind w:left="1440"/>
        <w:rPr>
          <w:color w:themeColor="text1" w:val="000000"/>
        </w:rPr>
      </w:pPr>
      <w:r>
        <w:rPr>
          <w:color w:themeColor="text1" w:val="000000"/>
        </w:rPr>
      </w:r>
    </w:p>
    <w:p>
      <w:pPr>
        <w:pStyle w:val="ListParagraph"/>
        <w:numPr>
          <w:ilvl w:val="0"/>
          <w:numId w:val="187"/>
        </w:numPr>
        <w:rPr>
          <w:color w:themeColor="text1" w:val="000000"/>
        </w:rPr>
      </w:pPr>
      <w:r>
        <w:rPr>
          <w:color w:themeColor="text1" w:val="000000"/>
        </w:rPr>
        <w:t>indicate whether a required, elective, or selected elective course in the program</w:t>
      </w:r>
    </w:p>
    <w:p>
      <w:pPr>
        <w:pStyle w:val="Normal"/>
        <w:ind w:left="1980"/>
        <w:rPr>
          <w:i/>
          <w:i/>
          <w:iCs/>
          <w:color w:themeColor="text1" w:val="000000"/>
        </w:rPr>
      </w:pPr>
      <w:r>
        <w:rPr>
          <w:i/>
          <w:iCs/>
          <w:color w:themeColor="text1" w:val="000000"/>
        </w:rPr>
      </w:r>
    </w:p>
    <w:p>
      <w:pPr>
        <w:pStyle w:val="Normal"/>
        <w:ind w:firstLine="720" w:left="720"/>
        <w:rPr>
          <w:color w:themeColor="text1" w:val="000000"/>
        </w:rPr>
      </w:pPr>
      <w:r>
        <w:rPr>
          <w:color w:themeColor="text1" w:val="000000"/>
        </w:rPr>
        <w:t>Required.</w:t>
      </w:r>
    </w:p>
    <w:p>
      <w:pPr>
        <w:pStyle w:val="Normal"/>
        <w:rPr>
          <w:color w:themeColor="text1" w:val="000000"/>
        </w:rPr>
      </w:pPr>
      <w:r>
        <w:rPr>
          <w:color w:themeColor="text1" w:val="000000"/>
        </w:rPr>
      </w:r>
    </w:p>
    <w:p>
      <w:pPr>
        <w:pStyle w:val="ListParagraph"/>
        <w:numPr>
          <w:ilvl w:val="0"/>
          <w:numId w:val="185"/>
        </w:numPr>
        <w:ind w:hanging="360" w:left="360"/>
        <w:rPr>
          <w:color w:themeColor="text1" w:val="000000"/>
        </w:rPr>
      </w:pPr>
      <w:r>
        <w:rPr>
          <w:color w:themeColor="text1" w:val="000000"/>
        </w:rPr>
        <w:t>Specific goals for the course</w:t>
      </w:r>
    </w:p>
    <w:p>
      <w:pPr>
        <w:pStyle w:val="ListParagraph"/>
        <w:numPr>
          <w:ilvl w:val="0"/>
          <w:numId w:val="188"/>
        </w:numPr>
        <w:rPr>
          <w:color w:themeColor="text1" w:val="000000"/>
        </w:rPr>
      </w:pPr>
      <w:r>
        <w:rPr>
          <w:color w:themeColor="text1" w:val="000000"/>
        </w:rPr>
        <w:t xml:space="preserve">specific outcomes of instruction </w:t>
      </w:r>
    </w:p>
    <w:p>
      <w:pPr>
        <w:pStyle w:val="Normal"/>
        <w:ind w:left="1980"/>
        <w:rPr>
          <w:i/>
          <w:i/>
          <w:iCs/>
          <w:color w:themeColor="text1" w:val="000000"/>
        </w:rPr>
      </w:pPr>
      <w:r>
        <w:rPr>
          <w:i/>
          <w:iCs/>
          <w:color w:themeColor="text1" w:val="000000"/>
        </w:rPr>
      </w:r>
    </w:p>
    <w:p>
      <w:pPr>
        <w:pStyle w:val="ListParagraph"/>
        <w:numPr>
          <w:ilvl w:val="2"/>
          <w:numId w:val="184"/>
        </w:numPr>
        <w:rPr>
          <w:color w:themeColor="text1" w:val="000000"/>
        </w:rPr>
      </w:pPr>
      <w:r>
        <w:rPr>
          <w:color w:themeColor="text1" w:val="000000"/>
        </w:rPr>
        <w:t>Apply engineering skills to the development of a solution for a real-world problem.</w:t>
      </w:r>
    </w:p>
    <w:p>
      <w:pPr>
        <w:pStyle w:val="ListParagraph"/>
        <w:numPr>
          <w:ilvl w:val="2"/>
          <w:numId w:val="184"/>
        </w:numPr>
        <w:rPr>
          <w:color w:themeColor="text1" w:val="000000"/>
        </w:rPr>
      </w:pPr>
      <w:r>
        <w:rPr>
          <w:color w:themeColor="text1" w:val="000000"/>
        </w:rPr>
        <w:t>Engage in effective teamwork to produce work product.</w:t>
      </w:r>
    </w:p>
    <w:p>
      <w:pPr>
        <w:pStyle w:val="ListParagraph"/>
        <w:numPr>
          <w:ilvl w:val="2"/>
          <w:numId w:val="184"/>
        </w:numPr>
        <w:rPr>
          <w:color w:themeColor="text1" w:val="000000"/>
        </w:rPr>
      </w:pPr>
      <w:r>
        <w:rPr>
          <w:color w:themeColor="text1" w:val="000000"/>
        </w:rPr>
        <w:t>Communicate with a wide range of audiences.</w:t>
      </w:r>
    </w:p>
    <w:p>
      <w:pPr>
        <w:pStyle w:val="Normal"/>
        <w:ind w:left="1440"/>
        <w:rPr>
          <w:color w:themeColor="text1" w:val="000000"/>
        </w:rPr>
      </w:pPr>
      <w:r>
        <w:rPr>
          <w:color w:themeColor="text1" w:val="000000"/>
        </w:rPr>
      </w:r>
    </w:p>
    <w:p>
      <w:pPr>
        <w:pStyle w:val="ListParagraph"/>
        <w:numPr>
          <w:ilvl w:val="0"/>
          <w:numId w:val="188"/>
        </w:numPr>
        <w:rPr>
          <w:color w:themeColor="text1" w:val="000000"/>
        </w:rPr>
      </w:pPr>
      <w:r>
        <w:rPr>
          <w:color w:themeColor="text1" w:val="000000"/>
        </w:rPr>
        <w:t>ABET student outcomes</w:t>
      </w:r>
    </w:p>
    <w:p>
      <w:pPr>
        <w:pStyle w:val="Normal"/>
        <w:ind w:left="720"/>
        <w:rPr>
          <w:color w:themeColor="text1" w:val="000000"/>
        </w:rPr>
      </w:pPr>
      <w:r>
        <w:rPr>
          <w:color w:themeColor="text1" w:val="000000"/>
        </w:rPr>
      </w:r>
    </w:p>
    <w:p>
      <w:pPr>
        <w:pStyle w:val="NormalWeb"/>
        <w:spacing w:before="240" w:after="240"/>
        <w:ind w:left="720"/>
        <w:jc w:val="both"/>
        <w:rPr>
          <w:color w:themeColor="text1" w:val="000000"/>
        </w:rPr>
      </w:pPr>
      <w:r>
        <w:rPr>
          <w:color w:themeColor="text1" w:val="000000"/>
        </w:rPr>
        <w:t>CSE (1) an ability to identify, formulate, and solve complex engineering problems by applying principles of engineering, science, and mathematics. (addressed, not assessed)</w:t>
      </w:r>
    </w:p>
    <w:p>
      <w:pPr>
        <w:pStyle w:val="NormalWeb"/>
        <w:spacing w:before="240" w:after="240"/>
        <w:ind w:left="720"/>
        <w:jc w:val="both"/>
        <w:rPr>
          <w:color w:themeColor="text1" w:val="000000"/>
        </w:rPr>
      </w:pPr>
      <w:r>
        <w:rPr>
          <w:color w:themeColor="text1" w:val="000000"/>
        </w:rPr>
        <w:t>CSE (2)</w:t>
        <w:tab/>
        <w:t>an ability to apply engineering design to produce solutions that meet specified needs with consideration of public health, safety, and welfare, as well as global, cultural, social, environmental, and economic factors. --</w:t>
      </w:r>
      <w:r>
        <w:rPr>
          <w:b/>
          <w:bCs/>
          <w:color w:themeColor="text1" w:val="000000"/>
        </w:rPr>
        <w:t xml:space="preserve"> Assessed</w:t>
      </w:r>
    </w:p>
    <w:p>
      <w:pPr>
        <w:pStyle w:val="NormalWeb"/>
        <w:spacing w:before="240" w:after="240"/>
        <w:ind w:left="720"/>
        <w:jc w:val="both"/>
        <w:rPr>
          <w:color w:themeColor="text1" w:val="000000"/>
        </w:rPr>
      </w:pPr>
      <w:r>
        <w:rPr>
          <w:color w:themeColor="text1" w:val="000000"/>
        </w:rPr>
        <w:t xml:space="preserve">CSE (3) an ability to communicate effectively with a range of audiences. -- </w:t>
      </w:r>
      <w:r>
        <w:rPr>
          <w:b/>
          <w:bCs/>
          <w:color w:themeColor="text1" w:val="000000"/>
        </w:rPr>
        <w:t>Assessed</w:t>
      </w:r>
    </w:p>
    <w:p>
      <w:pPr>
        <w:pStyle w:val="NormalWeb"/>
        <w:spacing w:beforeAutospacing="0" w:before="240" w:afterAutospacing="0" w:after="240"/>
        <w:ind w:left="720"/>
        <w:jc w:val="both"/>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 (addressed, not assessed)</w:t>
      </w:r>
    </w:p>
    <w:p>
      <w:pPr>
        <w:pStyle w:val="NormalWeb"/>
        <w:spacing w:before="240" w:after="240"/>
        <w:ind w:left="720"/>
        <w:jc w:val="both"/>
        <w:rPr>
          <w:color w:themeColor="text1" w:val="000000"/>
        </w:rPr>
      </w:pPr>
      <w:r>
        <w:rPr>
          <w:color w:themeColor="text1" w:val="000000"/>
        </w:rPr>
        <w:t xml:space="preserve">CSE (5) an ability to function effectively on a team whose members together provide leadership, create a collaborative and inclusive environment, establish goals, plan tasks, and meet objectives. -- </w:t>
      </w:r>
      <w:r>
        <w:rPr>
          <w:b/>
          <w:bCs/>
          <w:color w:themeColor="text1" w:val="000000"/>
        </w:rPr>
        <w:t>Assessed</w:t>
      </w:r>
    </w:p>
    <w:p>
      <w:pPr>
        <w:pStyle w:val="NormalWeb"/>
        <w:spacing w:before="240" w:after="240"/>
        <w:ind w:left="720"/>
        <w:jc w:val="both"/>
        <w:rPr>
          <w:color w:themeColor="text1" w:val="000000"/>
        </w:rPr>
      </w:pPr>
      <w:r>
        <w:rPr>
          <w:color w:themeColor="text1" w:val="000000"/>
        </w:rPr>
        <w:t xml:space="preserve">CSE (6) an ability to develop and conduct appropriate experimentation, analyze and interpret data, and use engineering judgment to draw conclusions. -- </w:t>
      </w:r>
      <w:r>
        <w:rPr>
          <w:b/>
          <w:bCs/>
          <w:color w:themeColor="text1" w:val="000000"/>
        </w:rPr>
        <w:t>Assessed</w:t>
      </w:r>
    </w:p>
    <w:p>
      <w:pPr>
        <w:pStyle w:val="NormalWeb"/>
        <w:spacing w:before="240" w:after="240"/>
        <w:ind w:left="720"/>
        <w:jc w:val="both"/>
        <w:rPr>
          <w:color w:themeColor="text1" w:val="000000"/>
        </w:rPr>
      </w:pPr>
      <w:r>
        <w:rPr>
          <w:color w:themeColor="text1" w:val="000000"/>
        </w:rPr>
        <w:t xml:space="preserve">CSE (7) an ability to acquire and apply new knowledge as needed, using appropriate learning strategies. -- </w:t>
      </w:r>
      <w:r>
        <w:rPr>
          <w:b/>
          <w:bCs/>
          <w:color w:themeColor="text1" w:val="000000"/>
        </w:rPr>
        <w:t>Assessed</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ListParagraph"/>
        <w:numPr>
          <w:ilvl w:val="0"/>
          <w:numId w:val="185"/>
        </w:numPr>
        <w:ind w:hanging="360" w:left="360"/>
        <w:rPr>
          <w:color w:themeColor="text1" w:val="000000"/>
        </w:rPr>
      </w:pPr>
      <w:r>
        <w:rPr>
          <w:color w:themeColor="text1" w:val="000000"/>
        </w:rPr>
        <w:t>Brief list of topics to be covered</w:t>
      </w:r>
    </w:p>
    <w:p>
      <w:pPr>
        <w:pStyle w:val="Normal"/>
        <w:rPr>
          <w:b/>
          <w:bCs/>
          <w:color w:themeColor="text1" w:val="000000"/>
        </w:rPr>
      </w:pPr>
      <w:r>
        <w:rPr>
          <w:b/>
          <w:bCs/>
          <w:color w:themeColor="text1" w:val="000000"/>
        </w:rPr>
      </w:r>
    </w:p>
    <w:p>
      <w:pPr>
        <w:pStyle w:val="Normal"/>
        <w:ind w:left="720"/>
        <w:rPr>
          <w:color w:themeColor="text1" w:val="000000"/>
        </w:rPr>
      </w:pPr>
      <w:r>
        <w:rPr>
          <w:color w:themeColor="text1" w:val="000000"/>
        </w:rPr>
        <w:t>Project Management</w:t>
      </w:r>
    </w:p>
    <w:p>
      <w:pPr>
        <w:pStyle w:val="Normal"/>
        <w:ind w:left="720"/>
        <w:rPr>
          <w:color w:themeColor="text1" w:val="000000"/>
        </w:rPr>
      </w:pPr>
      <w:r>
        <w:rPr>
          <w:color w:themeColor="text1" w:val="000000"/>
        </w:rPr>
        <w:t>Applied Engineering Practice</w:t>
      </w:r>
    </w:p>
    <w:p>
      <w:pPr>
        <w:pStyle w:val="Normal"/>
        <w:ind w:left="720"/>
        <w:rPr>
          <w:color w:themeColor="text1" w:val="000000"/>
        </w:rPr>
      </w:pPr>
      <w:r>
        <w:rPr>
          <w:color w:themeColor="text1" w:val="000000"/>
        </w:rPr>
        <w:t>Teamwork</w:t>
      </w:r>
    </w:p>
    <w:p>
      <w:pPr>
        <w:pStyle w:val="Normal"/>
        <w:ind w:left="720"/>
        <w:rPr>
          <w:color w:themeColor="text1" w:val="000000"/>
        </w:rPr>
      </w:pPr>
      <w:r>
        <w:rPr>
          <w:color w:themeColor="text1" w:val="000000"/>
        </w:rPr>
        <w:t>Technical Communication</w:t>
      </w:r>
    </w:p>
    <w:p>
      <w:pPr>
        <w:pStyle w:val="Normal"/>
        <w:ind w:left="720"/>
        <w:rPr>
          <w:color w:themeColor="text1" w:val="000000"/>
        </w:rPr>
      </w:pPr>
      <w:r>
        <w:rPr>
          <w:color w:themeColor="text1" w:val="000000"/>
        </w:rPr>
        <w:t>Professional / Career Development</w:t>
      </w:r>
    </w:p>
    <w:p>
      <w:pPr>
        <w:pStyle w:val="Normal"/>
        <w:ind w:left="720"/>
        <w:rPr>
          <w:color w:themeColor="text1" w:val="000000"/>
        </w:rPr>
      </w:pPr>
      <w:r>
        <w:rPr>
          <w:color w:themeColor="text1" w:val="000000"/>
        </w:rPr>
        <w:t>Personal Finance</w:t>
      </w:r>
    </w:p>
    <w:p>
      <w:pPr>
        <w:pStyle w:val="Normal"/>
        <w:ind w:left="360"/>
        <w:rPr>
          <w:b/>
          <w:color w:themeColor="text1" w:val="000000"/>
        </w:rPr>
      </w:pPr>
      <w:r>
        <w:rPr>
          <w:b/>
          <w:color w:themeColor="text1" w:val="000000"/>
        </w:rPr>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36"/>
        </w:numPr>
        <w:tabs>
          <w:tab w:val="clear" w:pos="720"/>
          <w:tab w:val="left" w:pos="860" w:leader="none"/>
        </w:tabs>
        <w:overflowPunct w:val="false"/>
        <w:spacing w:before="90" w:after="0"/>
        <w:contextualSpacing w:val="false"/>
        <w:rPr>
          <w:color w:themeColor="text1" w:val="000000"/>
        </w:rPr>
      </w:pPr>
      <w:bookmarkStart w:id="194" w:name="CSE434_ABET_Syllabus_Syrotiuk"/>
      <w:bookmarkEnd w:id="194"/>
      <w:r>
        <w:rPr>
          <w:color w:themeColor="text1" w:val="000000"/>
        </w:rPr>
        <w:t xml:space="preserve">Course number and name: </w:t>
      </w:r>
    </w:p>
    <w:p>
      <w:pPr>
        <w:pStyle w:val="ListParagraph"/>
        <w:widowControl w:val="false"/>
        <w:tabs>
          <w:tab w:val="clear" w:pos="720"/>
          <w:tab w:val="left" w:pos="860" w:leader="none"/>
        </w:tabs>
        <w:overflowPunct w:val="false"/>
        <w:spacing w:before="90" w:after="0"/>
        <w:ind w:left="860"/>
        <w:contextualSpacing w:val="false"/>
        <w:rPr>
          <w:b/>
          <w:bCs/>
          <w:color w:themeColor="text1" w:val="000000"/>
        </w:rPr>
      </w:pPr>
      <w:r>
        <w:rPr>
          <w:b/>
          <w:bCs/>
          <w:color w:themeColor="text1" w:val="000000"/>
        </w:rPr>
        <w:t xml:space="preserve"> </w:t>
      </w:r>
      <w:r>
        <w:rPr>
          <w:b/>
          <w:bCs/>
          <w:color w:themeColor="text1" w:val="000000"/>
        </w:rPr>
        <w:t>CSE434 Computer</w:t>
      </w:r>
      <w:r>
        <w:rPr>
          <w:b/>
          <w:bCs/>
          <w:color w:themeColor="text1" w:val="000000"/>
          <w:spacing w:val="-5"/>
        </w:rPr>
        <w:t xml:space="preserve"> </w:t>
      </w:r>
      <w:r>
        <w:rPr>
          <w:b/>
          <w:bCs/>
          <w:color w:themeColor="text1" w:val="000000"/>
        </w:rPr>
        <w:t>Networks</w:t>
      </w:r>
    </w:p>
    <w:p>
      <w:pPr>
        <w:pStyle w:val="BodyText"/>
        <w:overflowPunct w:val="false"/>
        <w:rPr>
          <w:color w:themeColor="text1" w:val="000000"/>
        </w:rPr>
      </w:pPr>
      <w:r>
        <w:rPr>
          <w:color w:themeColor="text1" w:val="000000"/>
        </w:rPr>
      </w:r>
    </w:p>
    <w:p>
      <w:pPr>
        <w:pStyle w:val="ListParagraph"/>
        <w:widowControl w:val="false"/>
        <w:numPr>
          <w:ilvl w:val="0"/>
          <w:numId w:val="136"/>
        </w:numPr>
        <w:tabs>
          <w:tab w:val="clear" w:pos="720"/>
          <w:tab w:val="left" w:pos="860" w:leader="none"/>
        </w:tabs>
        <w:overflowPunct w:val="false"/>
        <w:spacing w:before="0" w:after="0"/>
        <w:ind w:hanging="360" w:left="859" w:right="478"/>
        <w:contextualSpacing w:val="false"/>
        <w:rPr>
          <w:color w:themeColor="text1" w:val="000000"/>
        </w:rPr>
      </w:pPr>
      <w:r>
        <w:rPr>
          <w:color w:themeColor="text1" w:val="000000"/>
        </w:rPr>
        <w:t xml:space="preserve">Credits, contact hours, and categorization of credits: </w:t>
      </w:r>
    </w:p>
    <w:p>
      <w:pPr>
        <w:pStyle w:val="ListParagraph"/>
        <w:widowControl w:val="false"/>
        <w:tabs>
          <w:tab w:val="clear" w:pos="720"/>
          <w:tab w:val="left" w:pos="860" w:leader="none"/>
        </w:tabs>
        <w:overflowPunct w:val="false"/>
        <w:spacing w:before="0" w:after="0"/>
        <w:ind w:left="859" w:right="478"/>
        <w:contextualSpacing w:val="false"/>
        <w:rPr>
          <w:color w:themeColor="text1" w:val="000000"/>
        </w:rPr>
      </w:pPr>
      <w:r>
        <w:rPr>
          <w:color w:themeColor="text1" w:val="000000"/>
        </w:rPr>
        <w:t>3 credit hours, 3 lecture hours</w:t>
      </w:r>
      <w:r>
        <w:rPr>
          <w:color w:themeColor="text1" w:val="000000"/>
          <w:spacing w:val="-19"/>
        </w:rPr>
        <w:t xml:space="preserve"> </w:t>
      </w:r>
      <w:r>
        <w:rPr>
          <w:color w:themeColor="text1" w:val="000000"/>
        </w:rPr>
        <w:t>per week, engineering</w:t>
      </w:r>
      <w:r>
        <w:rPr>
          <w:color w:themeColor="text1" w:val="000000"/>
          <w:spacing w:val="-1"/>
        </w:rPr>
        <w:t xml:space="preserve"> </w:t>
      </w:r>
      <w:r>
        <w:rPr>
          <w:color w:themeColor="text1" w:val="000000"/>
        </w:rPr>
        <w:t>topics.</w:t>
      </w:r>
    </w:p>
    <w:p>
      <w:pPr>
        <w:pStyle w:val="BodyText"/>
        <w:overflowPunct w:val="false"/>
        <w:rPr>
          <w:color w:themeColor="text1" w:val="000000"/>
        </w:rPr>
      </w:pPr>
      <w:r>
        <w:rPr>
          <w:color w:themeColor="text1" w:val="000000"/>
        </w:rPr>
      </w:r>
    </w:p>
    <w:p>
      <w:pPr>
        <w:pStyle w:val="ListParagraph"/>
        <w:widowControl w:val="false"/>
        <w:numPr>
          <w:ilvl w:val="0"/>
          <w:numId w:val="136"/>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Instructor’s or course coordinator’s name: Violet</w:t>
      </w:r>
      <w:r>
        <w:rPr>
          <w:color w:themeColor="text1" w:val="000000"/>
          <w:spacing w:val="2"/>
        </w:rPr>
        <w:t xml:space="preserve"> </w:t>
      </w:r>
      <w:r>
        <w:rPr>
          <w:color w:themeColor="text1" w:val="000000"/>
        </w:rPr>
        <w:t>Syrotiuk</w:t>
      </w:r>
    </w:p>
    <w:p>
      <w:pPr>
        <w:pStyle w:val="BodyText"/>
        <w:overflowPunct w:val="false"/>
        <w:spacing w:before="8" w:after="120"/>
        <w:rPr>
          <w:color w:themeColor="text1" w:val="000000"/>
          <w:sz w:val="22"/>
          <w:szCs w:val="22"/>
        </w:rPr>
      </w:pPr>
      <w:r>
        <w:rPr>
          <w:color w:themeColor="text1" w:val="000000"/>
          <w:sz w:val="22"/>
          <w:szCs w:val="22"/>
        </w:rPr>
      </w:r>
    </w:p>
    <w:p>
      <w:pPr>
        <w:pStyle w:val="ListParagraph"/>
        <w:widowControl w:val="false"/>
        <w:numPr>
          <w:ilvl w:val="0"/>
          <w:numId w:val="136"/>
        </w:numPr>
        <w:tabs>
          <w:tab w:val="clear" w:pos="720"/>
          <w:tab w:val="left" w:pos="860" w:leader="none"/>
        </w:tabs>
        <w:overflowPunct w:val="false"/>
        <w:spacing w:before="0" w:after="0"/>
        <w:ind w:hanging="360" w:left="860" w:right="582"/>
        <w:contextualSpacing w:val="false"/>
        <w:rPr>
          <w:color w:themeColor="text1" w:val="000000"/>
        </w:rPr>
      </w:pPr>
      <w:r>
        <w:rPr>
          <w:color w:themeColor="text1" w:val="000000"/>
        </w:rPr>
        <w:t xml:space="preserve">Textbook, title, author, and year: </w:t>
      </w:r>
    </w:p>
    <w:p>
      <w:pPr>
        <w:pStyle w:val="ListParagraph"/>
        <w:rPr>
          <w:color w:themeColor="text1" w:val="000000"/>
        </w:rPr>
      </w:pPr>
      <w:r>
        <w:rPr>
          <w:color w:themeColor="text1" w:val="000000"/>
        </w:rPr>
      </w:r>
    </w:p>
    <w:p>
      <w:pPr>
        <w:pStyle w:val="ListParagraph"/>
        <w:widowControl w:val="false"/>
        <w:tabs>
          <w:tab w:val="clear" w:pos="720"/>
          <w:tab w:val="left" w:pos="860" w:leader="none"/>
        </w:tabs>
        <w:overflowPunct w:val="false"/>
        <w:spacing w:before="0" w:after="0"/>
        <w:ind w:left="860" w:right="582"/>
        <w:contextualSpacing w:val="false"/>
        <w:rPr>
          <w:color w:themeColor="text1" w:val="000000"/>
        </w:rPr>
      </w:pPr>
      <w:r>
        <w:rPr>
          <w:color w:themeColor="text1" w:val="000000"/>
        </w:rPr>
        <w:t>Computer Networking, A Top Down Approach, 7</w:t>
      </w:r>
      <w:r>
        <w:rPr>
          <w:color w:themeColor="text1" w:val="000000"/>
          <w:position w:val="9"/>
          <w:sz w:val="16"/>
          <w:szCs w:val="16"/>
        </w:rPr>
        <w:t>th</w:t>
      </w:r>
      <w:r>
        <w:rPr>
          <w:color w:themeColor="text1" w:val="000000"/>
          <w:sz w:val="16"/>
          <w:szCs w:val="16"/>
        </w:rPr>
        <w:t xml:space="preserve"> </w:t>
      </w:r>
      <w:r>
        <w:rPr>
          <w:color w:themeColor="text1" w:val="000000"/>
        </w:rPr>
        <w:t>Edition, by J. F. Kurose and K. W. Ross. Copyright 2017 by Pearson Education,</w:t>
      </w:r>
      <w:r>
        <w:rPr>
          <w:color w:themeColor="text1" w:val="000000"/>
          <w:spacing w:val="-15"/>
        </w:rPr>
        <w:t xml:space="preserve"> </w:t>
      </w:r>
      <w:r>
        <w:rPr>
          <w:color w:themeColor="text1" w:val="000000"/>
        </w:rPr>
        <w:t>Inc.</w:t>
      </w:r>
    </w:p>
    <w:p>
      <w:pPr>
        <w:pStyle w:val="BodyText"/>
        <w:overflowPunct w:val="false"/>
        <w:rPr>
          <w:color w:themeColor="text1" w:val="000000"/>
        </w:rPr>
      </w:pPr>
      <w:r>
        <w:rPr>
          <w:color w:themeColor="text1" w:val="000000"/>
        </w:rPr>
      </w:r>
    </w:p>
    <w:p>
      <w:pPr>
        <w:pStyle w:val="ListParagraph"/>
        <w:widowControl w:val="false"/>
        <w:numPr>
          <w:ilvl w:val="0"/>
          <w:numId w:val="136"/>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36"/>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5"/>
        </w:rPr>
        <w:t xml:space="preserve"> </w:t>
      </w:r>
      <w:r>
        <w:rPr>
          <w:color w:themeColor="text1" w:val="000000"/>
        </w:rPr>
        <w:t>description):</w:t>
      </w:r>
    </w:p>
    <w:p>
      <w:pPr>
        <w:pStyle w:val="BodyText"/>
        <w:overflowPunct w:val="false"/>
        <w:ind w:left="1220" w:right="882"/>
        <w:rPr>
          <w:color w:themeColor="text1" w:val="000000"/>
        </w:rPr>
      </w:pPr>
      <w:r>
        <w:rPr>
          <w:color w:themeColor="text1" w:val="000000"/>
        </w:rPr>
        <w:t>Network architecture and protocols, principles of network applications, socket programming, flow and congestion control, switching and routing, link-layer technologies, traffic capture and analysis, security.</w:t>
      </w:r>
    </w:p>
    <w:p>
      <w:pPr>
        <w:pStyle w:val="ListParagraph"/>
        <w:widowControl w:val="false"/>
        <w:numPr>
          <w:ilvl w:val="1"/>
          <w:numId w:val="136"/>
        </w:numPr>
        <w:tabs>
          <w:tab w:val="clear" w:pos="720"/>
          <w:tab w:val="left" w:pos="1580" w:leader="none"/>
        </w:tabs>
        <w:overflowPunct w:val="false"/>
        <w:spacing w:before="0" w:after="0"/>
        <w:contextualSpacing w:val="false"/>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left="1220" w:right="335"/>
        <w:rPr>
          <w:color w:themeColor="text1" w:val="000000"/>
        </w:rPr>
      </w:pPr>
      <w:r>
        <w:rPr>
          <w:color w:themeColor="text1" w:val="000000"/>
        </w:rPr>
        <w:t>Prerequisite(s): Computer Science BS or Computer Systems Engr BSE major; CSE230 or EEE 230 with C or better; CSE310 with C or better OR Computer Science and Engr or Software Engr graduate student; Credit is allowed for only ACO 330 or CSE434</w:t>
      </w:r>
    </w:p>
    <w:p>
      <w:pPr>
        <w:pStyle w:val="ListParagraph"/>
        <w:widowControl w:val="false"/>
        <w:numPr>
          <w:ilvl w:val="1"/>
          <w:numId w:val="136"/>
        </w:numPr>
        <w:tabs>
          <w:tab w:val="clear" w:pos="720"/>
          <w:tab w:val="left" w:pos="1580" w:leader="none"/>
        </w:tabs>
        <w:overflowPunct w:val="false"/>
        <w:spacing w:lineRule="auto" w:line="480" w:before="0" w:after="0"/>
        <w:ind w:hanging="0" w:left="1220" w:right="376"/>
        <w:contextualSpacing w:val="false"/>
        <w:rPr>
          <w:color w:themeColor="text1" w:val="000000"/>
        </w:rPr>
      </w:pPr>
      <w:r>
        <w:rPr>
          <w:color w:themeColor="text1" w:val="000000"/>
        </w:rPr>
        <w:t>Indicate whether a required, elective, or selected elective course in the</w:t>
      </w:r>
      <w:r>
        <w:rPr>
          <w:color w:themeColor="text1" w:val="000000"/>
          <w:spacing w:val="-18"/>
        </w:rPr>
        <w:t xml:space="preserve"> </w:t>
      </w:r>
      <w:r>
        <w:rPr>
          <w:color w:themeColor="text1" w:val="000000"/>
        </w:rPr>
        <w:t>program: Required.</w:t>
      </w:r>
    </w:p>
    <w:p>
      <w:pPr>
        <w:pStyle w:val="ListParagraph"/>
        <w:widowControl w:val="false"/>
        <w:numPr>
          <w:ilvl w:val="0"/>
          <w:numId w:val="136"/>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36"/>
        </w:numPr>
        <w:tabs>
          <w:tab w:val="clear" w:pos="720"/>
          <w:tab w:val="left" w:pos="1580" w:leader="none"/>
        </w:tabs>
        <w:overflowPunct w:val="false"/>
        <w:spacing w:before="0" w:after="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spacing w:lineRule="exact" w:line="276"/>
        <w:ind w:left="1220"/>
        <w:rPr>
          <w:color w:themeColor="text1" w:val="000000"/>
        </w:rPr>
      </w:pPr>
      <w:r>
        <w:rPr>
          <w:color w:themeColor="text1" w:val="000000"/>
        </w:rPr>
        <w:t>Students who complete this course will have a basic understanding</w:t>
      </w:r>
      <w:r>
        <w:rPr>
          <w:color w:themeColor="text1" w:val="000000"/>
          <w:spacing w:val="-14"/>
        </w:rPr>
        <w:t xml:space="preserve"> </w:t>
      </w:r>
      <w:r>
        <w:rPr>
          <w:color w:themeColor="text1" w:val="000000"/>
        </w:rPr>
        <w:t>of:</w:t>
      </w:r>
    </w:p>
    <w:p>
      <w:pPr>
        <w:pStyle w:val="ListParagraph"/>
        <w:widowControl w:val="false"/>
        <w:numPr>
          <w:ilvl w:val="2"/>
          <w:numId w:val="136"/>
        </w:numPr>
        <w:tabs>
          <w:tab w:val="clear" w:pos="720"/>
          <w:tab w:val="left" w:pos="1940" w:leader="none"/>
        </w:tabs>
        <w:overflowPunct w:val="false"/>
        <w:spacing w:lineRule="exact" w:line="293" w:before="0" w:after="0"/>
        <w:contextualSpacing w:val="false"/>
        <w:rPr>
          <w:color w:themeColor="text1" w:val="000000"/>
        </w:rPr>
      </w:pPr>
      <w:r>
        <w:rPr>
          <w:color w:themeColor="text1" w:val="000000"/>
        </w:rPr>
        <w:t>The ISO/OSI seven-layer reference</w:t>
      </w:r>
      <w:r>
        <w:rPr>
          <w:color w:themeColor="text1" w:val="000000"/>
          <w:spacing w:val="-14"/>
        </w:rPr>
        <w:t xml:space="preserve"> </w:t>
      </w:r>
      <w:r>
        <w:rPr>
          <w:color w:themeColor="text1" w:val="000000"/>
        </w:rPr>
        <w:t>model.</w:t>
      </w:r>
    </w:p>
    <w:p>
      <w:pPr>
        <w:pStyle w:val="ListParagraph"/>
        <w:widowControl w:val="false"/>
        <w:numPr>
          <w:ilvl w:val="2"/>
          <w:numId w:val="136"/>
        </w:numPr>
        <w:tabs>
          <w:tab w:val="clear" w:pos="720"/>
          <w:tab w:val="left" w:pos="1940" w:leader="none"/>
        </w:tabs>
        <w:overflowPunct w:val="false"/>
        <w:spacing w:lineRule="exact" w:line="293" w:before="0" w:after="0"/>
        <w:contextualSpacing w:val="false"/>
        <w:rPr>
          <w:color w:themeColor="text1" w:val="000000"/>
        </w:rPr>
      </w:pPr>
      <w:r>
        <w:rPr>
          <w:color w:themeColor="text1" w:val="000000"/>
        </w:rPr>
        <w:t>An overview of applications such as HTTP, FTP, and</w:t>
      </w:r>
      <w:r>
        <w:rPr>
          <w:color w:themeColor="text1" w:val="000000"/>
          <w:spacing w:val="-4"/>
        </w:rPr>
        <w:t xml:space="preserve"> </w:t>
      </w:r>
      <w:r>
        <w:rPr>
          <w:color w:themeColor="text1" w:val="000000"/>
        </w:rPr>
        <w:t>e-mail.</w:t>
      </w:r>
    </w:p>
    <w:p>
      <w:pPr>
        <w:pStyle w:val="ListParagraph"/>
        <w:widowControl w:val="false"/>
        <w:numPr>
          <w:ilvl w:val="2"/>
          <w:numId w:val="136"/>
        </w:numPr>
        <w:tabs>
          <w:tab w:val="clear" w:pos="720"/>
          <w:tab w:val="left" w:pos="1940" w:leader="none"/>
        </w:tabs>
        <w:overflowPunct w:val="false"/>
        <w:spacing w:before="0" w:after="0"/>
        <w:ind w:hanging="360" w:left="1940" w:right="855"/>
        <w:contextualSpacing w:val="false"/>
        <w:rPr>
          <w:color w:themeColor="text1" w:val="000000"/>
        </w:rPr>
      </w:pPr>
      <w:r>
        <w:rPr>
          <w:color w:themeColor="text1" w:val="000000"/>
        </w:rPr>
        <w:t>Transport layer issues including connectionless (UDP) and</w:t>
      </w:r>
      <w:r>
        <w:rPr>
          <w:color w:themeColor="text1" w:val="000000"/>
          <w:spacing w:val="-15"/>
        </w:rPr>
        <w:t xml:space="preserve"> </w:t>
      </w:r>
      <w:r>
        <w:rPr>
          <w:color w:themeColor="text1" w:val="000000"/>
        </w:rPr>
        <w:t>connection- oriented (TCP)</w:t>
      </w:r>
      <w:r>
        <w:rPr>
          <w:color w:themeColor="text1" w:val="000000"/>
          <w:spacing w:val="-2"/>
        </w:rPr>
        <w:t xml:space="preserve"> </w:t>
      </w:r>
      <w:r>
        <w:rPr>
          <w:color w:themeColor="text1" w:val="000000"/>
        </w:rPr>
        <w:t>protocols.</w:t>
      </w:r>
    </w:p>
    <w:p>
      <w:pPr>
        <w:pStyle w:val="ListParagraph"/>
        <w:widowControl w:val="false"/>
        <w:numPr>
          <w:ilvl w:val="2"/>
          <w:numId w:val="136"/>
        </w:numPr>
        <w:tabs>
          <w:tab w:val="clear" w:pos="720"/>
          <w:tab w:val="left" w:pos="1940" w:leader="none"/>
        </w:tabs>
        <w:overflowPunct w:val="false"/>
        <w:spacing w:before="0" w:after="0"/>
        <w:ind w:hanging="360" w:left="1940" w:right="999"/>
        <w:contextualSpacing w:val="false"/>
        <w:rPr>
          <w:color w:themeColor="text1" w:val="000000"/>
        </w:rPr>
      </w:pPr>
      <w:r>
        <w:rPr>
          <w:color w:themeColor="text1" w:val="000000"/>
        </w:rPr>
        <w:t>Network layer issues including multi-hop routing, congestion control, internetworking, the IP protocol, and</w:t>
      </w:r>
      <w:r>
        <w:rPr>
          <w:color w:themeColor="text1" w:val="000000"/>
          <w:spacing w:val="1"/>
        </w:rPr>
        <w:t xml:space="preserve"> </w:t>
      </w:r>
      <w:r>
        <w:rPr>
          <w:color w:themeColor="text1" w:val="000000"/>
        </w:rPr>
        <w:t>ICMP.</w:t>
      </w:r>
    </w:p>
    <w:p>
      <w:pPr>
        <w:pStyle w:val="ListParagraph"/>
        <w:widowControl w:val="false"/>
        <w:numPr>
          <w:ilvl w:val="2"/>
          <w:numId w:val="136"/>
        </w:numPr>
        <w:tabs>
          <w:tab w:val="clear" w:pos="720"/>
          <w:tab w:val="left" w:pos="1940" w:leader="none"/>
        </w:tabs>
        <w:overflowPunct w:val="false"/>
        <w:spacing w:before="0" w:after="0"/>
        <w:ind w:hanging="360" w:left="1940" w:right="618"/>
        <w:contextualSpacing w:val="false"/>
        <w:rPr>
          <w:color w:themeColor="text1" w:val="000000"/>
        </w:rPr>
      </w:pPr>
      <w:r>
        <w:rPr>
          <w:color w:themeColor="text1" w:val="000000"/>
        </w:rPr>
        <w:t>The data link layer, including framing, error correction and detection,</w:t>
      </w:r>
      <w:r>
        <w:rPr>
          <w:color w:themeColor="text1" w:val="000000"/>
          <w:spacing w:val="-17"/>
        </w:rPr>
        <w:t xml:space="preserve"> </w:t>
      </w:r>
      <w:r>
        <w:rPr>
          <w:color w:themeColor="text1" w:val="000000"/>
        </w:rPr>
        <w:t>and sliding window</w:t>
      </w:r>
      <w:r>
        <w:rPr>
          <w:color w:themeColor="text1" w:val="000000"/>
          <w:spacing w:val="-2"/>
        </w:rPr>
        <w:t xml:space="preserve"> </w:t>
      </w:r>
      <w:r>
        <w:rPr>
          <w:color w:themeColor="text1" w:val="000000"/>
        </w:rPr>
        <w:t>protocols.</w:t>
      </w:r>
    </w:p>
    <w:p>
      <w:pPr>
        <w:pStyle w:val="ListParagraph"/>
        <w:widowControl w:val="false"/>
        <w:numPr>
          <w:ilvl w:val="2"/>
          <w:numId w:val="136"/>
        </w:numPr>
        <w:tabs>
          <w:tab w:val="clear" w:pos="720"/>
          <w:tab w:val="left" w:pos="1940" w:leader="none"/>
        </w:tabs>
        <w:overflowPunct w:val="false"/>
        <w:spacing w:before="0" w:after="0"/>
        <w:ind w:hanging="360" w:left="1940" w:right="708"/>
        <w:contextualSpacing w:val="false"/>
        <w:rPr>
          <w:color w:themeColor="text1" w:val="000000"/>
        </w:rPr>
      </w:pPr>
      <w:r>
        <w:rPr>
          <w:color w:themeColor="text1" w:val="000000"/>
        </w:rPr>
        <w:t>Medium Access Control (MAC) protocols, \eg \{T,F,C\}DMA, and their performance.</w:t>
      </w:r>
    </w:p>
    <w:p>
      <w:pPr>
        <w:pStyle w:val="ListParagraph"/>
        <w:widowControl w:val="false"/>
        <w:numPr>
          <w:ilvl w:val="2"/>
          <w:numId w:val="136"/>
        </w:numPr>
        <w:tabs>
          <w:tab w:val="clear" w:pos="720"/>
          <w:tab w:val="left" w:pos="1940" w:leader="none"/>
        </w:tabs>
        <w:overflowPunct w:val="false"/>
        <w:spacing w:before="0" w:after="0"/>
        <w:contextualSpacing w:val="false"/>
        <w:rPr>
          <w:color w:themeColor="text1" w:val="000000"/>
        </w:rPr>
      </w:pPr>
      <w:r>
        <w:rPr>
          <w:color w:themeColor="text1" w:val="000000"/>
        </w:rPr>
        <w:t>The physical layer, including a variety of transmission</w:t>
      </w:r>
      <w:r>
        <w:rPr>
          <w:color w:themeColor="text1" w:val="000000"/>
          <w:spacing w:val="-5"/>
        </w:rPr>
        <w:t xml:space="preserve"> </w:t>
      </w:r>
      <w:r>
        <w:rPr>
          <w:color w:themeColor="text1" w:val="000000"/>
        </w:rPr>
        <w:t>media.</w:t>
      </w:r>
    </w:p>
    <w:p>
      <w:pPr>
        <w:pStyle w:val="ListParagraph"/>
        <w:widowControl w:val="false"/>
        <w:tabs>
          <w:tab w:val="clear" w:pos="720"/>
          <w:tab w:val="left" w:pos="1940" w:leader="none"/>
        </w:tabs>
        <w:overflowPunct w:val="false"/>
        <w:spacing w:before="0" w:after="0"/>
        <w:ind w:left="1940"/>
        <w:contextualSpacing w:val="false"/>
        <w:rPr>
          <w:color w:themeColor="text1" w:val="000000"/>
        </w:rPr>
      </w:pPr>
      <w:r>
        <w:rPr>
          <w:color w:themeColor="text1" w:val="000000"/>
        </w:rPr>
      </w:r>
    </w:p>
    <w:p>
      <w:pPr>
        <w:pStyle w:val="ListParagraph"/>
        <w:widowControl w:val="false"/>
        <w:numPr>
          <w:ilvl w:val="1"/>
          <w:numId w:val="136"/>
        </w:numPr>
        <w:tabs>
          <w:tab w:val="clear" w:pos="720"/>
          <w:tab w:val="left" w:pos="1580" w:leader="none"/>
        </w:tabs>
        <w:overflowPunct w:val="false"/>
        <w:spacing w:before="79" w:after="0"/>
        <w:contextualSpacing w:val="false"/>
        <w:rPr>
          <w:color w:themeColor="text1" w:val="000000"/>
        </w:rPr>
      </w:pPr>
      <w:r>
        <w:rPr>
          <w:color w:themeColor="text1" w:val="000000"/>
        </w:rPr>
        <w:t>ABET CSE student outcomes:</w:t>
      </w:r>
    </w:p>
    <w:p>
      <w:pPr>
        <w:pStyle w:val="ListParagraph"/>
        <w:widowControl w:val="false"/>
        <w:tabs>
          <w:tab w:val="clear" w:pos="720"/>
          <w:tab w:val="left" w:pos="1580" w:leader="none"/>
        </w:tabs>
        <w:overflowPunct w:val="false"/>
        <w:spacing w:before="79" w:after="0"/>
        <w:ind w:left="1580"/>
        <w:contextualSpacing w:val="false"/>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58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58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rPr>
      </w:pPr>
      <w:r>
        <w:rPr>
          <w:color w:themeColor="text1" w:val="000000"/>
        </w:rPr>
      </w:r>
    </w:p>
    <w:p>
      <w:pPr>
        <w:pStyle w:val="ListParagraph"/>
        <w:widowControl w:val="false"/>
        <w:numPr>
          <w:ilvl w:val="0"/>
          <w:numId w:val="136"/>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 covered:</w:t>
      </w:r>
    </w:p>
    <w:p>
      <w:pPr>
        <w:pStyle w:val="ListParagraph"/>
        <w:widowControl w:val="false"/>
        <w:numPr>
          <w:ilvl w:val="1"/>
          <w:numId w:val="143"/>
        </w:numPr>
        <w:tabs>
          <w:tab w:val="clear" w:pos="720"/>
          <w:tab w:val="left" w:pos="860" w:leader="none"/>
        </w:tabs>
        <w:overflowPunct w:val="false"/>
        <w:spacing w:lineRule="exact" w:line="294" w:before="0" w:after="0"/>
        <w:ind w:hanging="361" w:left="860"/>
        <w:contextualSpacing w:val="false"/>
        <w:rPr>
          <w:color w:themeColor="text1" w:val="000000"/>
        </w:rPr>
      </w:pPr>
      <w:r>
        <w:rPr>
          <w:color w:themeColor="text1" w:val="000000"/>
        </w:rPr>
        <w:t>Computer Networks and the</w:t>
      </w:r>
      <w:r>
        <w:rPr>
          <w:color w:themeColor="text1" w:val="000000"/>
          <w:spacing w:val="-1"/>
        </w:rPr>
        <w:t xml:space="preserve"> </w:t>
      </w:r>
      <w:r>
        <w:rPr>
          <w:color w:themeColor="text1" w:val="000000"/>
        </w:rPr>
        <w:t>Internet</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What is the Internet?</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The network edge and the network core</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Delay, loss, and throughput in packet-switched</w:t>
      </w:r>
      <w:r>
        <w:rPr>
          <w:color w:themeColor="text1" w:val="000000"/>
          <w:spacing w:val="-2"/>
        </w:rPr>
        <w:t xml:space="preserve"> </w:t>
      </w:r>
      <w:r>
        <w:rPr>
          <w:color w:themeColor="text1" w:val="000000"/>
        </w:rPr>
        <w:t>networks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Protocol layers and their service</w:t>
      </w:r>
      <w:r>
        <w:rPr>
          <w:color w:themeColor="text1" w:val="000000"/>
          <w:spacing w:val="-1"/>
        </w:rPr>
        <w:t xml:space="preserve"> </w:t>
      </w:r>
      <w:r>
        <w:rPr>
          <w:color w:themeColor="text1" w:val="000000"/>
        </w:rPr>
        <w:t>models</w:t>
      </w:r>
    </w:p>
    <w:p>
      <w:pPr>
        <w:pStyle w:val="ListParagraph"/>
        <w:widowControl w:val="false"/>
        <w:numPr>
          <w:ilvl w:val="1"/>
          <w:numId w:val="143"/>
        </w:numPr>
        <w:tabs>
          <w:tab w:val="clear" w:pos="720"/>
          <w:tab w:val="left" w:pos="860" w:leader="none"/>
        </w:tabs>
        <w:overflowPunct w:val="false"/>
        <w:spacing w:lineRule="exact" w:line="283" w:before="0" w:after="0"/>
        <w:ind w:hanging="361" w:left="860"/>
        <w:contextualSpacing w:val="false"/>
        <w:rPr>
          <w:color w:themeColor="text1" w:val="000000"/>
        </w:rPr>
      </w:pPr>
      <w:r>
        <w:rPr>
          <w:color w:themeColor="text1" w:val="000000"/>
        </w:rPr>
        <w:t>Application</w:t>
      </w:r>
      <w:r>
        <w:rPr>
          <w:color w:themeColor="text1" w:val="000000"/>
          <w:spacing w:val="-1"/>
        </w:rPr>
        <w:t xml:space="preserve"> </w:t>
      </w:r>
      <w:r>
        <w:rPr>
          <w:color w:themeColor="text1" w:val="000000"/>
        </w:rPr>
        <w:t>Layer</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Principles of network</w:t>
      </w:r>
      <w:r>
        <w:rPr>
          <w:color w:themeColor="text1" w:val="000000"/>
          <w:spacing w:val="-2"/>
        </w:rPr>
        <w:t xml:space="preserve"> </w:t>
      </w:r>
      <w:r>
        <w:rPr>
          <w:color w:themeColor="text1" w:val="000000"/>
        </w:rPr>
        <w:t>applications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Client-server and peer-to-peer applications (with</w:t>
      </w:r>
      <w:r>
        <w:rPr>
          <w:color w:themeColor="text1" w:val="000000"/>
          <w:spacing w:val="-2"/>
        </w:rPr>
        <w:t xml:space="preserve"> </w:t>
      </w:r>
      <w:r>
        <w:rPr>
          <w:color w:themeColor="text1" w:val="000000"/>
        </w:rPr>
        <w:t>examples)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Socket</w:t>
      </w:r>
      <w:r>
        <w:rPr>
          <w:color w:themeColor="text1" w:val="000000"/>
          <w:spacing w:val="-1"/>
        </w:rPr>
        <w:t xml:space="preserve"> </w:t>
      </w:r>
      <w:r>
        <w:rPr>
          <w:color w:themeColor="text1" w:val="000000"/>
        </w:rPr>
        <w:t>programming</w:t>
      </w:r>
    </w:p>
    <w:p>
      <w:pPr>
        <w:pStyle w:val="ListParagraph"/>
        <w:widowControl w:val="false"/>
        <w:numPr>
          <w:ilvl w:val="1"/>
          <w:numId w:val="143"/>
        </w:numPr>
        <w:tabs>
          <w:tab w:val="clear" w:pos="720"/>
          <w:tab w:val="left" w:pos="860" w:leader="none"/>
        </w:tabs>
        <w:overflowPunct w:val="false"/>
        <w:spacing w:lineRule="exact" w:line="283" w:before="0" w:after="0"/>
        <w:ind w:hanging="361" w:left="860"/>
        <w:contextualSpacing w:val="false"/>
        <w:rPr>
          <w:color w:themeColor="text1" w:val="000000"/>
        </w:rPr>
      </w:pPr>
      <w:r>
        <w:rPr>
          <w:color w:themeColor="text1" w:val="000000"/>
        </w:rPr>
        <w:t>Transport</w:t>
      </w:r>
      <w:r>
        <w:rPr>
          <w:color w:themeColor="text1" w:val="000000"/>
          <w:spacing w:val="-1"/>
        </w:rPr>
        <w:t xml:space="preserve"> </w:t>
      </w:r>
      <w:r>
        <w:rPr>
          <w:color w:themeColor="text1" w:val="000000"/>
        </w:rPr>
        <w:t>Layer</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Transport layer</w:t>
      </w:r>
      <w:r>
        <w:rPr>
          <w:color w:themeColor="text1" w:val="000000"/>
          <w:spacing w:val="-2"/>
        </w:rPr>
        <w:t xml:space="preserve"> </w:t>
      </w:r>
      <w:r>
        <w:rPr>
          <w:color w:themeColor="text1" w:val="000000"/>
        </w:rPr>
        <w:t>services and multiplexing and</w:t>
      </w:r>
      <w:r>
        <w:rPr>
          <w:color w:themeColor="text1" w:val="000000"/>
          <w:spacing w:val="-1"/>
        </w:rPr>
        <w:t xml:space="preserve"> </w:t>
      </w:r>
      <w:r>
        <w:rPr>
          <w:color w:themeColor="text1" w:val="000000"/>
        </w:rPr>
        <w:t>demultiplexing</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Principles of reliable data</w:t>
      </w:r>
      <w:r>
        <w:rPr>
          <w:color w:themeColor="text1" w:val="000000"/>
          <w:spacing w:val="-4"/>
        </w:rPr>
        <w:t xml:space="preserve"> </w:t>
      </w:r>
      <w:r>
        <w:rPr>
          <w:color w:themeColor="text1" w:val="000000"/>
        </w:rPr>
        <w:t>transfer</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Connectionless transport:</w:t>
      </w:r>
      <w:r>
        <w:rPr>
          <w:color w:themeColor="text1" w:val="000000"/>
          <w:spacing w:val="-1"/>
        </w:rPr>
        <w:t xml:space="preserve"> </w:t>
      </w:r>
      <w:r>
        <w:rPr>
          <w:color w:themeColor="text1" w:val="000000"/>
        </w:rPr>
        <w:t>UDP and connection-oriented transport:</w:t>
      </w:r>
      <w:r>
        <w:rPr>
          <w:color w:themeColor="text1" w:val="000000"/>
          <w:spacing w:val="-1"/>
        </w:rPr>
        <w:t xml:space="preserve"> </w:t>
      </w:r>
      <w:r>
        <w:rPr>
          <w:color w:themeColor="text1" w:val="000000"/>
        </w:rPr>
        <w:t>TCP</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Principles of congestion control, and TCP congestion</w:t>
      </w:r>
      <w:r>
        <w:rPr>
          <w:color w:themeColor="text1" w:val="000000"/>
          <w:spacing w:val="-1"/>
        </w:rPr>
        <w:t xml:space="preserve"> </w:t>
      </w:r>
      <w:r>
        <w:rPr>
          <w:color w:themeColor="text1" w:val="000000"/>
        </w:rPr>
        <w:t>control</w:t>
      </w:r>
    </w:p>
    <w:p>
      <w:pPr>
        <w:pStyle w:val="ListParagraph"/>
        <w:widowControl w:val="false"/>
        <w:numPr>
          <w:ilvl w:val="1"/>
          <w:numId w:val="143"/>
        </w:numPr>
        <w:tabs>
          <w:tab w:val="clear" w:pos="720"/>
          <w:tab w:val="left" w:pos="860" w:leader="none"/>
        </w:tabs>
        <w:overflowPunct w:val="false"/>
        <w:spacing w:lineRule="exact" w:line="283" w:before="0" w:after="0"/>
        <w:ind w:hanging="361" w:left="860"/>
        <w:contextualSpacing w:val="false"/>
        <w:rPr>
          <w:color w:themeColor="text1" w:val="000000"/>
        </w:rPr>
      </w:pPr>
      <w:r>
        <w:rPr>
          <w:color w:themeColor="text1" w:val="000000"/>
        </w:rPr>
        <w:t>Network Layer: Data</w:t>
      </w:r>
      <w:r>
        <w:rPr>
          <w:color w:themeColor="text1" w:val="000000"/>
          <w:spacing w:val="-2"/>
        </w:rPr>
        <w:t xml:space="preserve"> </w:t>
      </w:r>
      <w:r>
        <w:rPr>
          <w:color w:themeColor="text1" w:val="000000"/>
        </w:rPr>
        <w:t>Plane</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What’s inside a</w:t>
      </w:r>
      <w:r>
        <w:rPr>
          <w:color w:themeColor="text1" w:val="000000"/>
          <w:spacing w:val="-3"/>
        </w:rPr>
        <w:t xml:space="preserve"> </w:t>
      </w:r>
      <w:r>
        <w:rPr>
          <w:color w:themeColor="text1" w:val="000000"/>
        </w:rPr>
        <w:t>router?</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The IP protocol: IPv4, addressing, IPv6, and</w:t>
      </w:r>
      <w:r>
        <w:rPr>
          <w:color w:themeColor="text1" w:val="000000"/>
          <w:spacing w:val="2"/>
        </w:rPr>
        <w:t xml:space="preserve"> </w:t>
      </w:r>
      <w:r>
        <w:rPr>
          <w:color w:themeColor="text1" w:val="000000"/>
        </w:rPr>
        <w:t>more</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Generalized forwarding and</w:t>
      </w:r>
      <w:r>
        <w:rPr>
          <w:color w:themeColor="text1" w:val="000000"/>
          <w:spacing w:val="-1"/>
        </w:rPr>
        <w:t xml:space="preserve"> </w:t>
      </w:r>
      <w:r>
        <w:rPr>
          <w:color w:themeColor="text1" w:val="000000"/>
        </w:rPr>
        <w:t>SDN</w:t>
      </w:r>
    </w:p>
    <w:p>
      <w:pPr>
        <w:pStyle w:val="ListParagraph"/>
        <w:widowControl w:val="false"/>
        <w:numPr>
          <w:ilvl w:val="1"/>
          <w:numId w:val="143"/>
        </w:numPr>
        <w:tabs>
          <w:tab w:val="clear" w:pos="720"/>
          <w:tab w:val="left" w:pos="860" w:leader="none"/>
        </w:tabs>
        <w:overflowPunct w:val="false"/>
        <w:spacing w:lineRule="exact" w:line="284" w:before="0" w:after="0"/>
        <w:ind w:hanging="361" w:left="860"/>
        <w:contextualSpacing w:val="false"/>
        <w:rPr>
          <w:color w:themeColor="text1" w:val="000000"/>
        </w:rPr>
      </w:pPr>
      <w:r>
        <w:rPr>
          <w:color w:themeColor="text1" w:val="000000"/>
        </w:rPr>
        <w:t>Network Layer: Control</w:t>
      </w:r>
      <w:r>
        <w:rPr>
          <w:color w:themeColor="text1" w:val="000000"/>
          <w:spacing w:val="-1"/>
        </w:rPr>
        <w:t xml:space="preserve"> </w:t>
      </w:r>
      <w:r>
        <w:rPr>
          <w:color w:themeColor="text1" w:val="000000"/>
        </w:rPr>
        <w:t>Plane</w:t>
      </w:r>
    </w:p>
    <w:p>
      <w:pPr>
        <w:pStyle w:val="ListParagraph"/>
        <w:widowControl w:val="false"/>
        <w:numPr>
          <w:ilvl w:val="2"/>
          <w:numId w:val="143"/>
        </w:numPr>
        <w:tabs>
          <w:tab w:val="clear" w:pos="720"/>
          <w:tab w:val="left" w:pos="1580" w:leader="none"/>
        </w:tabs>
        <w:overflowPunct w:val="false"/>
        <w:spacing w:lineRule="exact" w:line="286" w:before="2" w:after="0"/>
        <w:ind w:hanging="361" w:left="1580"/>
        <w:contextualSpacing w:val="false"/>
        <w:rPr>
          <w:color w:themeColor="text1" w:val="000000"/>
        </w:rPr>
      </w:pPr>
      <w:r>
        <w:rPr>
          <w:color w:themeColor="text1" w:val="000000"/>
        </w:rPr>
        <w:t>Routing algorithms: Link state, distance</w:t>
      </w:r>
      <w:r>
        <w:rPr>
          <w:color w:themeColor="text1" w:val="000000"/>
          <w:spacing w:val="-5"/>
        </w:rPr>
        <w:t xml:space="preserve"> </w:t>
      </w:r>
      <w:r>
        <w:rPr>
          <w:color w:themeColor="text1" w:val="000000"/>
        </w:rPr>
        <w:t>vector</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Intra-AS routing in the Internet: BGP</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The SDN control</w:t>
      </w:r>
      <w:r>
        <w:rPr>
          <w:color w:themeColor="text1" w:val="000000"/>
          <w:spacing w:val="-3"/>
        </w:rPr>
        <w:t xml:space="preserve"> </w:t>
      </w:r>
      <w:r>
        <w:rPr>
          <w:color w:themeColor="text1" w:val="000000"/>
        </w:rPr>
        <w:t>plane</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ICMP</w:t>
      </w:r>
    </w:p>
    <w:p>
      <w:pPr>
        <w:pStyle w:val="ListParagraph"/>
        <w:widowControl w:val="false"/>
        <w:numPr>
          <w:ilvl w:val="1"/>
          <w:numId w:val="143"/>
        </w:numPr>
        <w:tabs>
          <w:tab w:val="clear" w:pos="720"/>
          <w:tab w:val="left" w:pos="860" w:leader="none"/>
        </w:tabs>
        <w:overflowPunct w:val="false"/>
        <w:spacing w:lineRule="exact" w:line="283" w:before="0" w:after="0"/>
        <w:ind w:hanging="361" w:left="860"/>
        <w:contextualSpacing w:val="false"/>
        <w:rPr>
          <w:color w:themeColor="text1" w:val="000000"/>
        </w:rPr>
      </w:pPr>
      <w:r>
        <w:rPr>
          <w:color w:themeColor="text1" w:val="000000"/>
        </w:rPr>
        <w:t>Link Layer and LANs</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Error detection and correction</w:t>
      </w:r>
      <w:r>
        <w:rPr>
          <w:color w:themeColor="text1" w:val="000000"/>
          <w:spacing w:val="-2"/>
        </w:rPr>
        <w:t xml:space="preserve"> </w:t>
      </w:r>
      <w:r>
        <w:rPr>
          <w:color w:themeColor="text1" w:val="000000"/>
        </w:rPr>
        <w:t>techniques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Multiple access links and protocols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Switched local area</w:t>
      </w:r>
      <w:r>
        <w:rPr>
          <w:color w:themeColor="text1" w:val="000000"/>
          <w:spacing w:val="-2"/>
        </w:rPr>
        <w:t xml:space="preserve"> </w:t>
      </w:r>
      <w:r>
        <w:rPr>
          <w:color w:themeColor="text1" w:val="000000"/>
        </w:rPr>
        <w:t>networks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Link</w:t>
      </w:r>
      <w:r>
        <w:rPr>
          <w:color w:themeColor="text1" w:val="000000"/>
          <w:spacing w:val="-1"/>
        </w:rPr>
        <w:t xml:space="preserve"> </w:t>
      </w:r>
      <w:r>
        <w:rPr>
          <w:color w:themeColor="text1" w:val="000000"/>
        </w:rPr>
        <w:t>virtualization</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Data center</w:t>
      </w:r>
      <w:r>
        <w:rPr>
          <w:color w:themeColor="text1" w:val="000000"/>
          <w:spacing w:val="-3"/>
        </w:rPr>
        <w:t xml:space="preserve"> </w:t>
      </w:r>
      <w:r>
        <w:rPr>
          <w:color w:themeColor="text1" w:val="000000"/>
        </w:rPr>
        <w:t>networking</w:t>
      </w:r>
    </w:p>
    <w:p>
      <w:pPr>
        <w:pStyle w:val="ListParagraph"/>
        <w:widowControl w:val="false"/>
        <w:numPr>
          <w:ilvl w:val="1"/>
          <w:numId w:val="143"/>
        </w:numPr>
        <w:tabs>
          <w:tab w:val="clear" w:pos="720"/>
          <w:tab w:val="left" w:pos="860" w:leader="none"/>
        </w:tabs>
        <w:overflowPunct w:val="false"/>
        <w:spacing w:lineRule="exact" w:line="283" w:before="0" w:after="0"/>
        <w:ind w:hanging="361" w:left="860"/>
        <w:contextualSpacing w:val="false"/>
        <w:rPr>
          <w:color w:themeColor="text1" w:val="000000"/>
        </w:rPr>
      </w:pPr>
      <w:r>
        <w:rPr>
          <w:color w:themeColor="text1" w:val="000000"/>
        </w:rPr>
        <w:t>Multimedia</w:t>
      </w:r>
      <w:r>
        <w:rPr>
          <w:color w:themeColor="text1" w:val="000000"/>
          <w:spacing w:val="-2"/>
        </w:rPr>
        <w:t xml:space="preserve"> </w:t>
      </w:r>
      <w:r>
        <w:rPr>
          <w:color w:themeColor="text1" w:val="000000"/>
        </w:rPr>
        <w:t>Networking</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Multimedia networking applications (audio,</w:t>
      </w:r>
      <w:r>
        <w:rPr>
          <w:color w:themeColor="text1" w:val="000000"/>
          <w:spacing w:val="-2"/>
        </w:rPr>
        <w:t xml:space="preserve"> </w:t>
      </w:r>
      <w:r>
        <w:rPr>
          <w:color w:themeColor="text1" w:val="000000"/>
        </w:rPr>
        <w:t>video)</w:t>
      </w:r>
    </w:p>
    <w:p>
      <w:pPr>
        <w:pStyle w:val="ListParagraph"/>
        <w:widowControl w:val="false"/>
        <w:numPr>
          <w:ilvl w:val="2"/>
          <w:numId w:val="143"/>
        </w:numPr>
        <w:tabs>
          <w:tab w:val="clear" w:pos="720"/>
          <w:tab w:val="left" w:pos="1580" w:leader="none"/>
        </w:tabs>
        <w:overflowPunct w:val="false"/>
        <w:spacing w:lineRule="exact" w:line="286" w:before="79" w:after="0"/>
        <w:contextualSpacing w:val="false"/>
        <w:rPr>
          <w:color w:themeColor="text1" w:val="000000"/>
        </w:rPr>
      </w:pPr>
      <w:r>
        <w:rPr>
          <w:color w:themeColor="text1" w:val="000000"/>
        </w:rPr>
        <w:t>Streaming stored</w:t>
      </w:r>
      <w:r>
        <w:rPr>
          <w:color w:themeColor="text1" w:val="000000"/>
          <w:spacing w:val="-1"/>
        </w:rPr>
        <w:t xml:space="preserve"> </w:t>
      </w:r>
      <w:r>
        <w:rPr>
          <w:color w:themeColor="text1" w:val="000000"/>
        </w:rPr>
        <w:t>video and Voice-over-IP</w:t>
      </w:r>
    </w:p>
    <w:p>
      <w:pPr>
        <w:pStyle w:val="ListParagraph"/>
        <w:widowControl w:val="false"/>
        <w:numPr>
          <w:ilvl w:val="1"/>
          <w:numId w:val="143"/>
        </w:numPr>
        <w:tabs>
          <w:tab w:val="clear" w:pos="720"/>
          <w:tab w:val="left" w:pos="860" w:leader="none"/>
        </w:tabs>
        <w:overflowPunct w:val="false"/>
        <w:spacing w:lineRule="exact" w:line="283" w:before="0" w:after="0"/>
        <w:contextualSpacing w:val="false"/>
        <w:rPr>
          <w:color w:themeColor="text1" w:val="000000"/>
        </w:rPr>
      </w:pPr>
      <w:r>
        <w:rPr>
          <w:color w:themeColor="text1" w:val="000000"/>
        </w:rPr>
        <w:t>Wireless and Mobile</w:t>
      </w:r>
      <w:r>
        <w:rPr>
          <w:color w:themeColor="text1" w:val="000000"/>
          <w:spacing w:val="-2"/>
        </w:rPr>
        <w:t xml:space="preserve"> </w:t>
      </w:r>
      <w:r>
        <w:rPr>
          <w:color w:themeColor="text1" w:val="000000"/>
        </w:rPr>
        <w:t>Networks</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Wireless links and network</w:t>
      </w:r>
      <w:r>
        <w:rPr>
          <w:color w:themeColor="text1" w:val="000000"/>
          <w:spacing w:val="-1"/>
        </w:rPr>
        <w:t xml:space="preserve"> </w:t>
      </w:r>
      <w:r>
        <w:rPr>
          <w:color w:themeColor="text1" w:val="000000"/>
        </w:rPr>
        <w:t>characteristics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Wi-Fi: 802.11 wireless</w:t>
      </w:r>
      <w:r>
        <w:rPr>
          <w:color w:themeColor="text1" w:val="000000"/>
          <w:spacing w:val="-1"/>
        </w:rPr>
        <w:t xml:space="preserve"> </w:t>
      </w:r>
      <w:r>
        <w:rPr>
          <w:color w:themeColor="text1" w:val="000000"/>
        </w:rPr>
        <w:t>LANs</w:t>
      </w:r>
    </w:p>
    <w:p>
      <w:pPr>
        <w:pStyle w:val="ListParagraph"/>
        <w:widowControl w:val="false"/>
        <w:numPr>
          <w:ilvl w:val="2"/>
          <w:numId w:val="143"/>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Cellular Internet</w:t>
      </w:r>
      <w:r>
        <w:rPr>
          <w:color w:themeColor="text1" w:val="000000"/>
          <w:spacing w:val="-2"/>
        </w:rPr>
        <w:t xml:space="preserve"> </w:t>
      </w:r>
      <w:r>
        <w:rPr>
          <w:color w:themeColor="text1" w:val="000000"/>
        </w:rPr>
        <w:t>access</w:t>
      </w:r>
    </w:p>
    <w:p>
      <w:pPr>
        <w:pStyle w:val="ListParagraph"/>
        <w:widowControl w:val="false"/>
        <w:numPr>
          <w:ilvl w:val="2"/>
          <w:numId w:val="143"/>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Mobility management principles, mobile</w:t>
      </w:r>
      <w:r>
        <w:rPr>
          <w:color w:themeColor="text1" w:val="000000"/>
          <w:spacing w:val="-2"/>
        </w:rPr>
        <w:t xml:space="preserve"> </w:t>
      </w:r>
      <w:r>
        <w:rPr>
          <w:color w:themeColor="text1" w:val="000000"/>
        </w:rPr>
        <w:t>IP</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51"/>
        </w:numPr>
        <w:tabs>
          <w:tab w:val="clear" w:pos="720"/>
          <w:tab w:val="left" w:pos="860" w:leader="none"/>
        </w:tabs>
        <w:overflowPunct w:val="false"/>
        <w:spacing w:before="90" w:after="0"/>
        <w:contextualSpacing w:val="false"/>
        <w:rPr>
          <w:color w:themeColor="text1" w:val="000000"/>
        </w:rPr>
      </w:pPr>
      <w:bookmarkStart w:id="195" w:name="IEE_380_Syllabus_Linda"/>
      <w:bookmarkEnd w:id="195"/>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IEE 380 Probability and Statistics for Engineering Problem Solving</w:t>
      </w:r>
    </w:p>
    <w:p>
      <w:pPr>
        <w:pStyle w:val="BodyText"/>
        <w:overflowPunct w:val="false"/>
        <w:rPr>
          <w:color w:themeColor="text1" w:val="000000"/>
        </w:rPr>
      </w:pPr>
      <w:r>
        <w:rPr>
          <w:color w:themeColor="text1" w:val="000000"/>
        </w:rPr>
      </w:r>
    </w:p>
    <w:p>
      <w:pPr>
        <w:pStyle w:val="ListParagraph"/>
        <w:widowControl w:val="false"/>
        <w:numPr>
          <w:ilvl w:val="0"/>
          <w:numId w:val="151"/>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credits and 3 contact hours</w:t>
      </w:r>
    </w:p>
    <w:p>
      <w:pPr>
        <w:pStyle w:val="BodyText"/>
        <w:overflowPunct w:val="false"/>
        <w:rPr>
          <w:color w:themeColor="text1" w:val="000000"/>
        </w:rPr>
      </w:pPr>
      <w:r>
        <w:rPr>
          <w:color w:themeColor="text1" w:val="000000"/>
        </w:rPr>
      </w:r>
    </w:p>
    <w:p>
      <w:pPr>
        <w:pStyle w:val="ListParagraph"/>
        <w:widowControl w:val="false"/>
        <w:numPr>
          <w:ilvl w:val="0"/>
          <w:numId w:val="151"/>
        </w:numPr>
        <w:tabs>
          <w:tab w:val="clear" w:pos="720"/>
          <w:tab w:val="left" w:pos="860" w:leader="none"/>
        </w:tabs>
        <w:overflowPunct w:val="false"/>
        <w:spacing w:before="0" w:after="0"/>
        <w:ind w:hanging="360" w:left="86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Dr. Linda</w:t>
      </w:r>
      <w:r>
        <w:rPr>
          <w:color w:themeColor="text1" w:val="000000"/>
          <w:spacing w:val="-2"/>
        </w:rPr>
        <w:t xml:space="preserve"> </w:t>
      </w:r>
      <w:r>
        <w:rPr>
          <w:color w:themeColor="text1" w:val="000000"/>
        </w:rPr>
        <w:t>Chattin</w:t>
      </w:r>
    </w:p>
    <w:p>
      <w:pPr>
        <w:pStyle w:val="BodyText"/>
        <w:overflowPunct w:val="false"/>
        <w:rPr>
          <w:color w:themeColor="text1" w:val="000000"/>
        </w:rPr>
      </w:pPr>
      <w:r>
        <w:rPr>
          <w:color w:themeColor="text1" w:val="000000"/>
        </w:rPr>
      </w:r>
    </w:p>
    <w:p>
      <w:pPr>
        <w:pStyle w:val="ListParagraph"/>
        <w:widowControl w:val="false"/>
        <w:numPr>
          <w:ilvl w:val="0"/>
          <w:numId w:val="151"/>
        </w:numPr>
        <w:tabs>
          <w:tab w:val="clear" w:pos="720"/>
          <w:tab w:val="left" w:pos="860" w:leader="none"/>
        </w:tabs>
        <w:overflowPunct w:val="false"/>
        <w:spacing w:lineRule="exact" w:line="268" w:before="0" w:after="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ind w:left="860" w:right="155"/>
        <w:rPr>
          <w:color w:themeColor="text1" w:val="000000"/>
        </w:rPr>
      </w:pPr>
      <w:r>
        <w:rPr>
          <w:color w:themeColor="text1" w:val="000000"/>
        </w:rPr>
        <w:t>Applied Statistics and Probability for Engineers, 6</w:t>
      </w:r>
      <w:r>
        <w:rPr>
          <w:color w:themeColor="text1" w:val="000000"/>
          <w:position w:val="9"/>
          <w:sz w:val="16"/>
          <w:szCs w:val="16"/>
        </w:rPr>
        <w:t xml:space="preserve">th </w:t>
      </w:r>
      <w:r>
        <w:rPr>
          <w:color w:themeColor="text1" w:val="000000"/>
        </w:rPr>
        <w:t>Ed., D. Montgomery, G. Runger, 2013</w:t>
      </w:r>
    </w:p>
    <w:p>
      <w:pPr>
        <w:pStyle w:val="BodyText"/>
        <w:overflowPunct w:val="false"/>
        <w:spacing w:before="4" w:after="120"/>
        <w:rPr>
          <w:color w:themeColor="text1" w:val="000000"/>
          <w:sz w:val="23"/>
          <w:szCs w:val="23"/>
        </w:rPr>
      </w:pPr>
      <w:r>
        <w:rPr>
          <w:color w:themeColor="text1" w:val="000000"/>
          <w:sz w:val="23"/>
          <w:szCs w:val="23"/>
        </w:rPr>
      </w:r>
    </w:p>
    <w:p>
      <w:pPr>
        <w:pStyle w:val="ListParagraph"/>
        <w:widowControl w:val="false"/>
        <w:numPr>
          <w:ilvl w:val="0"/>
          <w:numId w:val="151"/>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BodyText"/>
        <w:overflowPunct w:val="false"/>
        <w:rPr>
          <w:color w:themeColor="text1" w:val="000000"/>
        </w:rPr>
      </w:pPr>
      <w:r>
        <w:rPr>
          <w:color w:themeColor="text1" w:val="000000"/>
        </w:rPr>
      </w:r>
    </w:p>
    <w:p>
      <w:pPr>
        <w:pStyle w:val="ListParagraph"/>
        <w:widowControl w:val="false"/>
        <w:numPr>
          <w:ilvl w:val="1"/>
          <w:numId w:val="151"/>
        </w:numPr>
        <w:tabs>
          <w:tab w:val="clear" w:pos="720"/>
          <w:tab w:val="left" w:pos="1492" w:leader="none"/>
        </w:tabs>
        <w:overflowPunct w:val="false"/>
        <w:spacing w:before="0" w:after="0"/>
        <w:ind w:hanging="361" w:left="1491"/>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rPr>
          <w:color w:themeColor="text1" w:val="000000"/>
        </w:rPr>
      </w:pPr>
      <w:r>
        <w:rPr>
          <w:color w:themeColor="text1" w:val="000000"/>
        </w:rPr>
      </w:r>
    </w:p>
    <w:p>
      <w:pPr>
        <w:pStyle w:val="BodyText"/>
        <w:overflowPunct w:val="false"/>
        <w:ind w:left="1491" w:right="624"/>
        <w:rPr>
          <w:color w:themeColor="text1" w:val="000000"/>
        </w:rPr>
      </w:pPr>
      <w:r>
        <w:rPr>
          <w:color w:themeColor="text1" w:val="000000"/>
        </w:rPr>
        <w:t>Applications-oriented course with computer-based experience using statistical software for formulating and solving engineering problems.</w:t>
      </w:r>
    </w:p>
    <w:p>
      <w:pPr>
        <w:pStyle w:val="BodyText"/>
        <w:overflowPunct w:val="false"/>
        <w:rPr>
          <w:color w:themeColor="text1" w:val="000000"/>
        </w:rPr>
      </w:pPr>
      <w:r>
        <w:rPr>
          <w:color w:themeColor="text1" w:val="000000"/>
        </w:rPr>
      </w:r>
    </w:p>
    <w:p>
      <w:pPr>
        <w:pStyle w:val="ListParagraph"/>
        <w:widowControl w:val="false"/>
        <w:numPr>
          <w:ilvl w:val="1"/>
          <w:numId w:val="151"/>
        </w:numPr>
        <w:tabs>
          <w:tab w:val="clear" w:pos="720"/>
          <w:tab w:val="left" w:pos="1492" w:leader="none"/>
        </w:tabs>
        <w:overflowPunct w:val="false"/>
        <w:spacing w:before="0" w:after="0"/>
        <w:ind w:hanging="361" w:left="1491"/>
        <w:contextualSpacing w:val="false"/>
        <w:rPr>
          <w:color w:themeColor="text1" w:val="000000"/>
        </w:rPr>
      </w:pPr>
      <w:r>
        <w:rPr>
          <w:color w:themeColor="text1" w:val="000000"/>
        </w:rPr>
        <w:t>prerequisites or co-requisites</w:t>
      </w:r>
    </w:p>
    <w:p>
      <w:pPr>
        <w:pStyle w:val="BodyText"/>
        <w:overflowPunct w:val="false"/>
        <w:rPr>
          <w:color w:themeColor="text1" w:val="000000"/>
        </w:rPr>
      </w:pPr>
      <w:r>
        <w:rPr>
          <w:color w:themeColor="text1" w:val="000000"/>
        </w:rPr>
      </w:r>
    </w:p>
    <w:p>
      <w:pPr>
        <w:pStyle w:val="BodyText"/>
        <w:overflowPunct w:val="false"/>
        <w:ind w:left="1491" w:right="258"/>
        <w:rPr>
          <w:color w:themeColor="text1" w:val="000000"/>
        </w:rPr>
      </w:pPr>
      <w:r>
        <w:rPr>
          <w:color w:themeColor="text1" w:val="000000"/>
        </w:rPr>
        <w:t>Prerequisite(s): Fulton Engineering undergraduate student, Engineering Management minor, or Mathematical Concepts of Engineering certificate student; MAT 266 or 271 w/ C or better OR Industrial Engineering graduate student OR Visiting University Student</w:t>
      </w:r>
    </w:p>
    <w:p>
      <w:pPr>
        <w:pStyle w:val="BodyText"/>
        <w:overflowPunct w:val="false"/>
        <w:rPr>
          <w:color w:themeColor="text1" w:val="000000"/>
        </w:rPr>
      </w:pPr>
      <w:r>
        <w:rPr>
          <w:color w:themeColor="text1" w:val="000000"/>
        </w:rPr>
      </w:r>
    </w:p>
    <w:p>
      <w:pPr>
        <w:pStyle w:val="ListParagraph"/>
        <w:widowControl w:val="false"/>
        <w:numPr>
          <w:ilvl w:val="1"/>
          <w:numId w:val="151"/>
        </w:numPr>
        <w:tabs>
          <w:tab w:val="clear" w:pos="720"/>
          <w:tab w:val="left" w:pos="1492" w:leader="none"/>
        </w:tabs>
        <w:overflowPunct w:val="false"/>
        <w:spacing w:before="0" w:after="0"/>
        <w:ind w:hanging="360" w:left="1491" w:right="245"/>
        <w:contextualSpacing w:val="false"/>
        <w:rPr>
          <w:color w:themeColor="text1" w:val="000000"/>
        </w:rPr>
      </w:pPr>
      <w:r>
        <w:rPr>
          <w:color w:themeColor="text1" w:val="000000"/>
        </w:rPr>
        <w:t>indicate whether a required, elective, or selected elective (as per Table 5-1)</w:t>
      </w:r>
      <w:r>
        <w:rPr>
          <w:color w:themeColor="text1" w:val="000000"/>
          <w:spacing w:val="-18"/>
        </w:rPr>
        <w:t xml:space="preserve"> </w:t>
      </w:r>
      <w:r>
        <w:rPr>
          <w:color w:themeColor="text1" w:val="000000"/>
        </w:rPr>
        <w:t>course in the</w:t>
      </w:r>
      <w:r>
        <w:rPr>
          <w:color w:themeColor="text1" w:val="000000"/>
          <w:spacing w:val="-2"/>
        </w:rPr>
        <w:t xml:space="preserve"> </w:t>
      </w:r>
      <w:r>
        <w:rPr>
          <w:color w:themeColor="text1" w:val="000000"/>
        </w:rPr>
        <w:t>program</w:t>
      </w:r>
    </w:p>
    <w:p>
      <w:pPr>
        <w:pStyle w:val="BodyText"/>
        <w:overflowPunct w:val="false"/>
        <w:rPr>
          <w:color w:themeColor="text1" w:val="000000"/>
        </w:rPr>
      </w:pPr>
      <w:r>
        <w:rPr>
          <w:color w:themeColor="text1" w:val="000000"/>
        </w:rPr>
      </w:r>
    </w:p>
    <w:p>
      <w:pPr>
        <w:pStyle w:val="BodyText"/>
        <w:overflowPunct w:val="false"/>
        <w:ind w:left="1491"/>
        <w:rPr>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widowControl w:val="false"/>
        <w:numPr>
          <w:ilvl w:val="0"/>
          <w:numId w:val="151"/>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BodyText"/>
        <w:overflowPunct w:val="false"/>
        <w:rPr>
          <w:color w:themeColor="text1" w:val="000000"/>
        </w:rPr>
      </w:pPr>
      <w:r>
        <w:rPr>
          <w:color w:themeColor="text1" w:val="000000"/>
        </w:rPr>
      </w:r>
    </w:p>
    <w:p>
      <w:pPr>
        <w:pStyle w:val="ListParagraph"/>
        <w:widowControl w:val="false"/>
        <w:numPr>
          <w:ilvl w:val="1"/>
          <w:numId w:val="151"/>
        </w:numPr>
        <w:tabs>
          <w:tab w:val="clear" w:pos="720"/>
          <w:tab w:val="left" w:pos="1492" w:leader="none"/>
        </w:tabs>
        <w:overflowPunct w:val="false"/>
        <w:spacing w:before="0" w:after="0"/>
        <w:ind w:hanging="361" w:left="1491"/>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rPr>
          <w:color w:themeColor="text1" w:val="000000"/>
        </w:rPr>
      </w:pPr>
      <w:r>
        <w:rPr>
          <w:color w:themeColor="text1" w:val="000000"/>
        </w:rPr>
      </w:r>
    </w:p>
    <w:p>
      <w:pPr>
        <w:pStyle w:val="BodyText"/>
        <w:overflowPunct w:val="false"/>
        <w:spacing w:before="1" w:after="120"/>
        <w:ind w:left="1491"/>
        <w:rPr>
          <w:color w:themeColor="text1" w:val="000000"/>
        </w:rPr>
      </w:pPr>
      <w:r>
        <w:rPr>
          <w:color w:themeColor="text1" w:val="000000"/>
        </w:rPr>
        <w:t>At the end of the course, students will</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2"/>
          <w:numId w:val="151"/>
        </w:numPr>
        <w:tabs>
          <w:tab w:val="clear" w:pos="720"/>
          <w:tab w:val="left" w:pos="2212" w:leader="none"/>
        </w:tabs>
        <w:overflowPunct w:val="false"/>
        <w:spacing w:lineRule="exact" w:line="293" w:before="1" w:after="0"/>
        <w:ind w:hanging="361" w:left="2211"/>
        <w:contextualSpacing w:val="false"/>
        <w:rPr>
          <w:color w:themeColor="text1" w:val="000000"/>
        </w:rPr>
      </w:pPr>
      <w:r>
        <w:rPr>
          <w:color w:themeColor="text1" w:val="000000"/>
        </w:rPr>
        <w:t>understand the differences between probability and</w:t>
      </w:r>
      <w:r>
        <w:rPr>
          <w:color w:themeColor="text1" w:val="000000"/>
          <w:spacing w:val="-3"/>
        </w:rPr>
        <w:t xml:space="preserve"> </w:t>
      </w:r>
      <w:r>
        <w:rPr>
          <w:color w:themeColor="text1" w:val="000000"/>
        </w:rPr>
        <w:t>statistics</w:t>
      </w:r>
    </w:p>
    <w:p>
      <w:pPr>
        <w:pStyle w:val="ListParagraph"/>
        <w:widowControl w:val="false"/>
        <w:numPr>
          <w:ilvl w:val="2"/>
          <w:numId w:val="151"/>
        </w:numPr>
        <w:tabs>
          <w:tab w:val="clear" w:pos="720"/>
          <w:tab w:val="left" w:pos="2212" w:leader="none"/>
        </w:tabs>
        <w:overflowPunct w:val="false"/>
        <w:spacing w:before="0" w:after="0"/>
        <w:ind w:hanging="360" w:left="2211" w:right="373"/>
        <w:contextualSpacing w:val="false"/>
        <w:rPr>
          <w:color w:themeColor="text1" w:val="000000"/>
        </w:rPr>
      </w:pPr>
      <w:r>
        <w:rPr>
          <w:color w:themeColor="text1" w:val="000000"/>
        </w:rPr>
        <w:t>be able to recognize and use common discrete and continuous probability functions</w:t>
      </w:r>
    </w:p>
    <w:p>
      <w:pPr>
        <w:pStyle w:val="ListParagraph"/>
        <w:widowControl w:val="false"/>
        <w:numPr>
          <w:ilvl w:val="2"/>
          <w:numId w:val="151"/>
        </w:numPr>
        <w:tabs>
          <w:tab w:val="clear" w:pos="720"/>
          <w:tab w:val="left" w:pos="2212" w:leader="none"/>
        </w:tabs>
        <w:overflowPunct w:val="false"/>
        <w:spacing w:before="0" w:after="0"/>
        <w:ind w:hanging="360" w:left="2211" w:right="777"/>
        <w:contextualSpacing w:val="false"/>
        <w:rPr>
          <w:color w:themeColor="text1" w:val="000000"/>
        </w:rPr>
      </w:pPr>
      <w:r>
        <w:rPr>
          <w:color w:themeColor="text1" w:val="000000"/>
        </w:rPr>
        <w:t>use sample statistics to draw inferences about a population of</w:t>
      </w:r>
      <w:r>
        <w:rPr>
          <w:color w:themeColor="text1" w:val="000000"/>
          <w:spacing w:val="-16"/>
        </w:rPr>
        <w:t xml:space="preserve"> </w:t>
      </w:r>
      <w:r>
        <w:rPr>
          <w:color w:themeColor="text1" w:val="000000"/>
        </w:rPr>
        <w:t>interest through hypothesis testing of means, variances and</w:t>
      </w:r>
      <w:r>
        <w:rPr>
          <w:color w:themeColor="text1" w:val="000000"/>
          <w:spacing w:val="-3"/>
        </w:rPr>
        <w:t xml:space="preserve"> </w:t>
      </w:r>
      <w:r>
        <w:rPr>
          <w:color w:themeColor="text1" w:val="000000"/>
        </w:rPr>
        <w:t>proportions</w:t>
      </w:r>
    </w:p>
    <w:p>
      <w:pPr>
        <w:pStyle w:val="ListParagraph"/>
        <w:widowControl w:val="false"/>
        <w:numPr>
          <w:ilvl w:val="2"/>
          <w:numId w:val="151"/>
        </w:numPr>
        <w:tabs>
          <w:tab w:val="clear" w:pos="720"/>
          <w:tab w:val="left" w:pos="2212" w:leader="none"/>
        </w:tabs>
        <w:overflowPunct w:val="false"/>
        <w:spacing w:lineRule="exact" w:line="292" w:before="0" w:after="0"/>
        <w:ind w:hanging="361" w:left="2211"/>
        <w:contextualSpacing w:val="false"/>
        <w:rPr>
          <w:color w:themeColor="text1" w:val="000000"/>
        </w:rPr>
      </w:pPr>
      <w:r>
        <w:rPr>
          <w:color w:themeColor="text1" w:val="000000"/>
        </w:rPr>
        <w:t>build simple empirical models from</w:t>
      </w:r>
      <w:r>
        <w:rPr>
          <w:color w:themeColor="text1" w:val="000000"/>
          <w:spacing w:val="-2"/>
        </w:rPr>
        <w:t xml:space="preserve"> </w:t>
      </w:r>
      <w:r>
        <w:rPr>
          <w:color w:themeColor="text1" w:val="000000"/>
        </w:rPr>
        <w:t>data</w:t>
      </w:r>
    </w:p>
    <w:p>
      <w:pPr>
        <w:pStyle w:val="ListParagraph"/>
        <w:widowControl w:val="false"/>
        <w:numPr>
          <w:ilvl w:val="2"/>
          <w:numId w:val="151"/>
        </w:numPr>
        <w:tabs>
          <w:tab w:val="clear" w:pos="720"/>
          <w:tab w:val="left" w:pos="2212" w:leader="none"/>
        </w:tabs>
        <w:overflowPunct w:val="false"/>
        <w:spacing w:lineRule="exact" w:line="293" w:before="0" w:after="0"/>
        <w:ind w:hanging="361" w:left="2211"/>
        <w:contextualSpacing w:val="false"/>
        <w:rPr>
          <w:color w:themeColor="text1" w:val="000000"/>
        </w:rPr>
      </w:pPr>
      <w:r>
        <w:rPr>
          <w:color w:themeColor="text1" w:val="000000"/>
        </w:rPr>
        <w:t>design simple experiments and analyze</w:t>
      </w:r>
      <w:r>
        <w:rPr>
          <w:color w:themeColor="text1" w:val="000000"/>
          <w:spacing w:val="-1"/>
        </w:rPr>
        <w:t xml:space="preserve"> </w:t>
      </w:r>
      <w:r>
        <w:rPr>
          <w:color w:themeColor="text1" w:val="000000"/>
        </w:rPr>
        <w:t>results</w:t>
      </w:r>
    </w:p>
    <w:p>
      <w:pPr>
        <w:pStyle w:val="ListParagraph"/>
        <w:widowControl w:val="false"/>
        <w:numPr>
          <w:ilvl w:val="2"/>
          <w:numId w:val="151"/>
        </w:numPr>
        <w:tabs>
          <w:tab w:val="clear" w:pos="720"/>
          <w:tab w:val="left" w:pos="2212" w:leader="none"/>
        </w:tabs>
        <w:overflowPunct w:val="false"/>
        <w:spacing w:before="78" w:after="0"/>
        <w:ind w:hanging="361" w:left="2211"/>
        <w:contextualSpacing w:val="false"/>
        <w:rPr>
          <w:color w:themeColor="text1" w:val="000000"/>
        </w:rPr>
      </w:pPr>
      <w:r>
        <w:rPr>
          <w:color w:themeColor="text1" w:val="000000"/>
        </w:rPr>
        <w:t>understand and apply basic statistical process control charts and</w:t>
      </w:r>
      <w:r>
        <w:rPr>
          <w:color w:themeColor="text1" w:val="000000"/>
          <w:spacing w:val="-7"/>
        </w:rPr>
        <w:t xml:space="preserve"> </w:t>
      </w:r>
      <w:r>
        <w:rPr>
          <w:color w:themeColor="text1" w:val="000000"/>
        </w:rPr>
        <w:t>analyses</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1"/>
          <w:numId w:val="151"/>
        </w:numPr>
        <w:tabs>
          <w:tab w:val="clear" w:pos="720"/>
          <w:tab w:val="left" w:pos="1492" w:leader="none"/>
        </w:tabs>
        <w:overflowPunct w:val="false"/>
        <w:spacing w:before="0" w:after="0"/>
        <w:ind w:hanging="360" w:left="1491" w:right="276"/>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ListParagraph"/>
        <w:spacing w:lineRule="auto" w:line="259" w:before="0" w:after="160"/>
        <w:ind w:left="1440"/>
        <w:contextualSpacing/>
        <w:rPr>
          <w:color w:themeColor="text1" w:val="000000"/>
        </w:rPr>
      </w:pPr>
      <w:r>
        <w:rPr>
          <w:color w:themeColor="text1" w:val="000000"/>
        </w:rPr>
        <w:t xml:space="preserve">CSE(6): an ability to design and conduct experiments, as well as to analyze and interpret data. -- </w:t>
      </w:r>
      <w:r>
        <w:rPr>
          <w:b/>
          <w:color w:themeColor="text1" w:val="000000"/>
        </w:rPr>
        <w:t>Assessed</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6"/>
          <w:szCs w:val="26"/>
        </w:rPr>
      </w:pPr>
      <w:r>
        <w:rPr>
          <w:color w:themeColor="text1" w:val="000000"/>
          <w:sz w:val="26"/>
          <w:szCs w:val="26"/>
        </w:rPr>
      </w:r>
    </w:p>
    <w:p>
      <w:pPr>
        <w:pStyle w:val="ListParagraph"/>
        <w:widowControl w:val="false"/>
        <w:numPr>
          <w:ilvl w:val="0"/>
          <w:numId w:val="151"/>
        </w:numPr>
        <w:tabs>
          <w:tab w:val="clear" w:pos="720"/>
          <w:tab w:val="left" w:pos="860" w:leader="none"/>
        </w:tabs>
        <w:overflowPunct w:val="false"/>
        <w:spacing w:before="23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BodyText"/>
        <w:overflowPunct w:val="false"/>
        <w:rPr>
          <w:color w:themeColor="text1" w:val="000000"/>
        </w:rPr>
      </w:pPr>
      <w:r>
        <w:rPr>
          <w:color w:themeColor="text1" w:val="000000"/>
        </w:rPr>
      </w:r>
    </w:p>
    <w:p>
      <w:p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The Role of Statistics in</w:t>
      </w:r>
      <w:r>
        <w:rPr>
          <w:color w:themeColor="text1" w:val="000000"/>
          <w:spacing w:val="-4"/>
        </w:rPr>
        <w:t xml:space="preserve"> </w:t>
      </w:r>
      <w:r>
        <w:rPr>
          <w:color w:themeColor="text1" w:val="000000"/>
        </w:rPr>
        <w:t>Engineering</w:t>
      </w:r>
    </w:p>
    <w:p>
      <w:p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Data Summary and</w:t>
      </w:r>
      <w:r>
        <w:rPr>
          <w:color w:themeColor="text1" w:val="000000"/>
          <w:spacing w:val="-2"/>
        </w:rPr>
        <w:t xml:space="preserve"> </w:t>
      </w:r>
      <w:r>
        <w:rPr>
          <w:color w:themeColor="text1" w:val="000000"/>
        </w:rPr>
        <w:t>Presentation</w:t>
      </w:r>
    </w:p>
    <w:p>
      <w:p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Random Variables and Probability</w:t>
      </w:r>
      <w:r>
        <w:rPr>
          <w:color w:themeColor="text1" w:val="000000"/>
          <w:spacing w:val="-8"/>
        </w:rPr>
        <w:t xml:space="preserve"> </w:t>
      </w:r>
      <w:r>
        <w:rPr>
          <w:color w:themeColor="text1" w:val="000000"/>
        </w:rPr>
        <w:t>Distributions</w:t>
      </w:r>
    </w:p>
    <w:p>
      <w:pPr>
        <w:pStyle w:val="ListParagraph"/>
        <w:widowControl w:val="false"/>
        <w:numPr>
          <w:ilvl w:val="0"/>
          <w:numId w:val="150"/>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Point Estimation and the Central Limit</w:t>
      </w:r>
      <w:r>
        <w:rPr>
          <w:color w:themeColor="text1" w:val="000000"/>
          <w:spacing w:val="-15"/>
        </w:rPr>
        <w:t xml:space="preserve"> </w:t>
      </w:r>
      <w:r>
        <w:rPr>
          <w:color w:themeColor="text1" w:val="000000"/>
        </w:rPr>
        <w:t>Theorem</w:t>
      </w:r>
    </w:p>
    <w:p>
      <w:p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Confidence Intervals on the Mean, Population, and</w:t>
      </w:r>
      <w:r>
        <w:rPr>
          <w:color w:themeColor="text1" w:val="000000"/>
          <w:spacing w:val="-2"/>
        </w:rPr>
        <w:t xml:space="preserve"> </w:t>
      </w:r>
      <w:r>
        <w:rPr>
          <w:color w:themeColor="text1" w:val="000000"/>
        </w:rPr>
        <w:t>Proportion</w:t>
      </w:r>
    </w:p>
    <w:p>
      <w:p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Hypothesis Tests on a Single</w:t>
      </w:r>
      <w:r>
        <w:rPr>
          <w:color w:themeColor="text1" w:val="000000"/>
          <w:spacing w:val="-3"/>
        </w:rPr>
        <w:t xml:space="preserve"> </w:t>
      </w:r>
      <w:r>
        <w:rPr>
          <w:color w:themeColor="text1" w:val="000000"/>
        </w:rPr>
        <w:t>Sample</w:t>
      </w:r>
    </w:p>
    <w:p>
      <w:pPr>
        <w:pStyle w:val="ListParagraph"/>
        <w:widowControl w:val="false"/>
        <w:numPr>
          <w:ilvl w:val="0"/>
          <w:numId w:val="150"/>
        </w:numPr>
        <w:tabs>
          <w:tab w:val="clear" w:pos="720"/>
          <w:tab w:val="left" w:pos="1580" w:leader="none"/>
        </w:tabs>
        <w:overflowPunct w:val="false"/>
        <w:spacing w:before="0" w:after="0"/>
        <w:ind w:hanging="360" w:left="1580" w:right="992"/>
        <w:contextualSpacing w:val="false"/>
        <w:rPr>
          <w:color w:themeColor="text1" w:val="000000"/>
        </w:rPr>
      </w:pPr>
      <w:r>
        <w:rPr>
          <w:color w:themeColor="text1" w:val="000000"/>
        </w:rPr>
        <w:t>Confidence Intervals on the Difference Between Means, Populations, and Proportions</w:t>
      </w:r>
    </w:p>
    <w:p>
      <w:pPr>
        <w:pStyle w:val="ListParagraph"/>
        <w:widowControl w:val="false"/>
        <w:numPr>
          <w:ilvl w:val="0"/>
          <w:numId w:val="150"/>
        </w:numPr>
        <w:tabs>
          <w:tab w:val="clear" w:pos="720"/>
          <w:tab w:val="left" w:pos="1580" w:leader="none"/>
        </w:tabs>
        <w:overflowPunct w:val="false"/>
        <w:spacing w:lineRule="exact" w:line="292" w:before="0" w:after="0"/>
        <w:contextualSpacing w:val="false"/>
        <w:rPr>
          <w:color w:themeColor="text1" w:val="000000"/>
        </w:rPr>
      </w:pPr>
      <w:r>
        <w:rPr>
          <w:color w:themeColor="text1" w:val="000000"/>
        </w:rPr>
        <w:t>Hypothesis Tests on Two or More</w:t>
      </w:r>
      <w:r>
        <w:rPr>
          <w:color w:themeColor="text1" w:val="000000"/>
          <w:spacing w:val="-3"/>
        </w:rPr>
        <w:t xml:space="preserve"> </w:t>
      </w:r>
      <w:r>
        <w:rPr>
          <w:color w:themeColor="text1" w:val="000000"/>
        </w:rPr>
        <w:t>Samples</w:t>
      </w:r>
    </w:p>
    <w:p>
      <w:p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Simple Linear Regression</w:t>
      </w:r>
      <w:r>
        <w:rPr>
          <w:color w:themeColor="text1" w:val="000000"/>
          <w:spacing w:val="-3"/>
        </w:rPr>
        <w:t xml:space="preserve"> </w:t>
      </w:r>
      <w:r>
        <w:rPr>
          <w:color w:themeColor="text1" w:val="000000"/>
        </w:rPr>
        <w:t>Models</w:t>
      </w:r>
    </w:p>
    <w:p>
      <w:pPr>
        <w:pStyle w:val="ListParagraph"/>
        <w:widowControl w:val="false"/>
        <w:numPr>
          <w:ilvl w:val="0"/>
          <w:numId w:val="150"/>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Multiple Linear Regression</w:t>
      </w:r>
      <w:r>
        <w:rPr>
          <w:color w:themeColor="text1" w:val="000000"/>
          <w:spacing w:val="-3"/>
        </w:rPr>
        <w:t xml:space="preserve"> </w:t>
      </w:r>
      <w:r>
        <w:rPr>
          <w:color w:themeColor="text1" w:val="000000"/>
        </w:rPr>
        <w:t>Models</w:t>
      </w:r>
    </w:p>
    <w:p>
      <w:pPr>
        <w:sectPr>
          <w:headerReference w:type="default" r:id="rId133"/>
          <w:headerReference w:type="first" r:id="rId134"/>
          <w:footerReference w:type="default" r:id="rId135"/>
          <w:footerReference w:type="first" r:id="rId136"/>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5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Statistical Process</w:t>
      </w:r>
      <w:r>
        <w:rPr>
          <w:color w:themeColor="text1" w:val="000000"/>
          <w:spacing w:val="-1"/>
        </w:rPr>
        <w:t xml:space="preserve"> </w:t>
      </w:r>
      <w:r>
        <w:rPr>
          <w:color w:themeColor="text1" w:val="000000"/>
        </w:rPr>
        <w:t>Control</w:t>
      </w:r>
    </w:p>
    <w:p>
      <w:pPr>
        <w:pStyle w:val="Heading2"/>
        <w:rPr>
          <w:rFonts w:ascii="Times New Roman" w:hAnsi="Times New Roman"/>
          <w:color w:themeColor="text1" w:val="000000"/>
        </w:rPr>
      </w:pPr>
      <w:bookmarkStart w:id="196" w:name="ABET-2Page_Syllabus_CSE320-CSE"/>
      <w:bookmarkStart w:id="197" w:name="Binder3"/>
      <w:bookmarkStart w:id="198" w:name="_Toc75711201"/>
      <w:bookmarkStart w:id="199" w:name="CSE335_ABET_Syllabus_Balasooriya"/>
      <w:bookmarkEnd w:id="196"/>
      <w:bookmarkEnd w:id="197"/>
      <w:bookmarkEnd w:id="199"/>
      <w:r>
        <w:rPr>
          <w:rFonts w:ascii="Times New Roman" w:hAnsi="Times New Roman"/>
          <w:color w:themeColor="text1" w:val="000000"/>
        </w:rPr>
        <w:t>Syllabi for Elective and Alternative Engineering Courses</w:t>
      </w:r>
      <w:bookmarkEnd w:id="198"/>
    </w:p>
    <w:p>
      <w:pPr>
        <w:pStyle w:val="Normal"/>
        <w:keepNext w:val="true"/>
        <w:keepLines/>
        <w:rPr>
          <w:color w:themeColor="text1" w:val="000000"/>
        </w:rPr>
      </w:pPr>
      <w:r>
        <w:rPr>
          <w:color w:themeColor="text1" w:val="000000"/>
        </w:rPr>
        <w:t>Computer Systems Engineering Course Syllabus</w:t>
      </w:r>
    </w:p>
    <w:p>
      <w:pPr>
        <w:pStyle w:val="ListParagraph"/>
        <w:widowControl w:val="false"/>
        <w:numPr>
          <w:ilvl w:val="0"/>
          <w:numId w:val="195"/>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b/>
          <w:bCs/>
          <w:color w:themeColor="text1" w:val="000000"/>
        </w:rPr>
      </w:pPr>
      <w:r>
        <w:rPr>
          <w:b/>
          <w:bCs/>
          <w:color w:themeColor="text1" w:val="000000"/>
        </w:rPr>
        <w:t xml:space="preserve"> </w:t>
      </w:r>
      <w:r>
        <w:rPr>
          <w:b/>
          <w:bCs/>
          <w:color w:themeColor="text1" w:val="000000"/>
        </w:rPr>
        <w:t>CSE240 Introduction to Programming Languages</w:t>
      </w:r>
    </w:p>
    <w:p>
      <w:pPr>
        <w:pStyle w:val="ListParagraph"/>
        <w:widowControl w:val="false"/>
        <w:numPr>
          <w:ilvl w:val="0"/>
          <w:numId w:val="195"/>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ListParagraph"/>
        <w:widowControl w:val="false"/>
        <w:numPr>
          <w:ilvl w:val="0"/>
          <w:numId w:val="195"/>
        </w:numPr>
        <w:tabs>
          <w:tab w:val="clear" w:pos="720"/>
          <w:tab w:val="left" w:pos="860" w:leader="none"/>
        </w:tabs>
        <w:overflowPunct w:val="false"/>
        <w:spacing w:before="0" w:after="0"/>
        <w:ind w:hanging="360" w:left="860" w:right="100"/>
        <w:contextualSpacing w:val="false"/>
        <w:rPr>
          <w:color w:themeColor="text1" w:val="000000"/>
        </w:rPr>
      </w:pPr>
      <w:r>
        <w:rPr>
          <w:color w:themeColor="text1" w:val="000000"/>
        </w:rPr>
        <w:t xml:space="preserve">Course </w:t>
      </w:r>
      <w:r>
        <w:rPr>
          <w:color w:themeColor="text1" w:val="000000"/>
          <w:spacing w:val="-3"/>
        </w:rPr>
        <w:t>coordinator: Y</w:t>
      </w:r>
      <w:r>
        <w:rPr>
          <w:color w:themeColor="text1" w:val="000000"/>
        </w:rPr>
        <w:t>inong</w:t>
      </w:r>
      <w:r>
        <w:rPr>
          <w:color w:themeColor="text1" w:val="000000"/>
          <w:spacing w:val="-1"/>
        </w:rPr>
        <w:t xml:space="preserve"> </w:t>
      </w:r>
      <w:r>
        <w:rPr>
          <w:color w:themeColor="text1" w:val="000000"/>
        </w:rPr>
        <w:t>Chen</w:t>
      </w:r>
    </w:p>
    <w:p>
      <w:pPr>
        <w:pStyle w:val="ListParagraph"/>
        <w:widowControl w:val="false"/>
        <w:numPr>
          <w:ilvl w:val="0"/>
          <w:numId w:val="195"/>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Pr>
          <w:color w:themeColor="text1" w:val="000000"/>
        </w:rPr>
      </w:pPr>
      <w:r>
        <w:rPr>
          <w:color w:themeColor="text1" w:val="000000"/>
        </w:rPr>
        <w:t>Y. Chen, Introduction to Programming Languages: Programming in C, C++, Scheme, Prolog, C#, and Python, Kendall Hunt Publishing, 6th edition 2019.</w:t>
      </w:r>
    </w:p>
    <w:p>
      <w:pPr>
        <w:pStyle w:val="ListParagraph"/>
        <w:widowControl w:val="false"/>
        <w:numPr>
          <w:ilvl w:val="0"/>
          <w:numId w:val="195"/>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95"/>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419"/>
        <w:rPr>
          <w:color w:themeColor="text1" w:val="000000"/>
        </w:rPr>
      </w:pPr>
      <w:r>
        <w:rPr>
          <w:color w:themeColor="text1" w:val="000000"/>
        </w:rPr>
        <w:t>Introduces the procedural (C/C++), applicative (Scheme/LISP), and declarative (Prolog) languages.</w:t>
      </w:r>
    </w:p>
    <w:p>
      <w:pPr>
        <w:pStyle w:val="ListParagraph"/>
        <w:widowControl w:val="false"/>
        <w:numPr>
          <w:ilvl w:val="1"/>
          <w:numId w:val="195"/>
        </w:numPr>
        <w:tabs>
          <w:tab w:val="clear" w:pos="720"/>
          <w:tab w:val="left" w:pos="1580" w:leader="none"/>
        </w:tabs>
        <w:overflowPunct w:val="false"/>
        <w:spacing w:before="0" w:after="0"/>
        <w:ind w:hanging="361" w:left="1579"/>
        <w:contextualSpacing w:val="false"/>
        <w:rPr>
          <w:color w:themeColor="text1" w:val="000000"/>
        </w:rPr>
      </w:pPr>
      <w:r>
        <w:rPr>
          <w:color w:themeColor="text1" w:val="000000"/>
        </w:rPr>
        <w:t>Prerequisites: CSE205: Object-Oriented Programming and Data Structures</w:t>
      </w:r>
    </w:p>
    <w:p>
      <w:pPr>
        <w:pStyle w:val="ListParagraph"/>
        <w:widowControl w:val="false"/>
        <w:numPr>
          <w:ilvl w:val="1"/>
          <w:numId w:val="195"/>
        </w:numPr>
        <w:tabs>
          <w:tab w:val="clear" w:pos="720"/>
          <w:tab w:val="left" w:pos="1580" w:leader="none"/>
        </w:tabs>
        <w:overflowPunct w:val="false"/>
        <w:spacing w:before="0" w:after="0"/>
        <w:contextualSpacing w:val="false"/>
        <w:rPr>
          <w:color w:themeColor="text1" w:val="000000"/>
        </w:rPr>
      </w:pPr>
      <w:r>
        <w:rPr>
          <w:color w:themeColor="text1" w:val="000000"/>
        </w:rPr>
        <w:t>indicate whether a required, elective, or selected elective (as per Table 5-1)</w:t>
      </w:r>
      <w:r>
        <w:rPr>
          <w:color w:themeColor="text1" w:val="000000"/>
          <w:spacing w:val="-18"/>
        </w:rPr>
        <w:t xml:space="preserve"> </w:t>
      </w:r>
      <w:r>
        <w:rPr>
          <w:color w:themeColor="text1" w:val="000000"/>
        </w:rPr>
        <w:t>course in the</w:t>
      </w:r>
      <w:r>
        <w:rPr>
          <w:color w:themeColor="text1" w:val="000000"/>
          <w:spacing w:val="-2"/>
        </w:rPr>
        <w:t xml:space="preserve"> </w:t>
      </w:r>
      <w:r>
        <w:rPr>
          <w:color w:themeColor="text1" w:val="000000"/>
        </w:rPr>
        <w:t xml:space="preserve">program </w:t>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t>It is an alternative CSE220</w:t>
      </w:r>
    </w:p>
    <w:p>
      <w:pPr>
        <w:pStyle w:val="ListParagraph"/>
        <w:widowControl w:val="false"/>
        <w:numPr>
          <w:ilvl w:val="0"/>
          <w:numId w:val="195"/>
        </w:numPr>
        <w:tabs>
          <w:tab w:val="clear" w:pos="720"/>
          <w:tab w:val="left" w:pos="860" w:leader="none"/>
        </w:tabs>
        <w:overflowPunct w:val="false"/>
        <w:spacing w:before="1"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95"/>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will</w:t>
      </w:r>
    </w:p>
    <w:p>
      <w:pPr>
        <w:pStyle w:val="ListParagraph"/>
        <w:widowControl w:val="false"/>
        <w:numPr>
          <w:ilvl w:val="2"/>
          <w:numId w:val="195"/>
        </w:numPr>
        <w:tabs>
          <w:tab w:val="clear" w:pos="720"/>
          <w:tab w:val="left" w:pos="1940" w:leader="none"/>
        </w:tabs>
        <w:overflowPunct w:val="false"/>
        <w:spacing w:before="0" w:after="0"/>
        <w:ind w:hanging="360" w:left="1940" w:right="673"/>
        <w:contextualSpacing w:val="false"/>
        <w:rPr>
          <w:color w:themeColor="text1" w:val="000000"/>
        </w:rPr>
      </w:pPr>
      <w:r>
        <w:rPr>
          <w:color w:themeColor="text1" w:val="000000"/>
        </w:rPr>
        <w:t>learn control structures of functional, logic, and imperative programming languages.</w:t>
      </w:r>
    </w:p>
    <w:p>
      <w:pPr>
        <w:pStyle w:val="ListParagraph"/>
        <w:widowControl w:val="false"/>
        <w:numPr>
          <w:ilvl w:val="2"/>
          <w:numId w:val="195"/>
        </w:numPr>
        <w:tabs>
          <w:tab w:val="clear" w:pos="720"/>
          <w:tab w:val="left" w:pos="1940" w:leader="none"/>
        </w:tabs>
        <w:overflowPunct w:val="false"/>
        <w:spacing w:before="0" w:after="0"/>
        <w:ind w:hanging="360" w:left="1940" w:right="1062"/>
        <w:contextualSpacing w:val="false"/>
        <w:rPr>
          <w:color w:themeColor="text1" w:val="000000"/>
        </w:rPr>
      </w:pPr>
      <w:r>
        <w:rPr>
          <w:color w:themeColor="text1" w:val="000000"/>
        </w:rPr>
        <w:t>learn the execution of functional, logic, and imperative</w:t>
      </w:r>
      <w:r>
        <w:rPr>
          <w:color w:themeColor="text1" w:val="000000"/>
          <w:spacing w:val="-14"/>
        </w:rPr>
        <w:t xml:space="preserve"> </w:t>
      </w:r>
      <w:r>
        <w:rPr>
          <w:color w:themeColor="text1" w:val="000000"/>
        </w:rPr>
        <w:t>programming languages.</w:t>
      </w:r>
    </w:p>
    <w:p>
      <w:pPr>
        <w:pStyle w:val="ListParagraph"/>
        <w:widowControl w:val="false"/>
        <w:numPr>
          <w:ilvl w:val="2"/>
          <w:numId w:val="195"/>
        </w:numPr>
        <w:tabs>
          <w:tab w:val="clear" w:pos="720"/>
          <w:tab w:val="left" w:pos="1940" w:leader="none"/>
        </w:tabs>
        <w:overflowPunct w:val="false"/>
        <w:spacing w:before="0" w:after="0"/>
        <w:ind w:hanging="360" w:left="1940" w:right="1315"/>
        <w:contextualSpacing w:val="false"/>
        <w:rPr>
          <w:color w:themeColor="text1" w:val="000000"/>
        </w:rPr>
      </w:pPr>
      <w:r>
        <w:rPr>
          <w:color w:themeColor="text1" w:val="000000"/>
        </w:rPr>
        <w:t>learn the recursion mechanism of functional, logic, and</w:t>
      </w:r>
      <w:r>
        <w:rPr>
          <w:color w:themeColor="text1" w:val="000000"/>
          <w:spacing w:val="-14"/>
        </w:rPr>
        <w:t xml:space="preserve"> </w:t>
      </w:r>
      <w:r>
        <w:rPr>
          <w:color w:themeColor="text1" w:val="000000"/>
        </w:rPr>
        <w:t>imperative programming</w:t>
      </w:r>
      <w:r>
        <w:rPr>
          <w:color w:themeColor="text1" w:val="000000"/>
          <w:spacing w:val="-1"/>
        </w:rPr>
        <w:t xml:space="preserve"> </w:t>
      </w:r>
      <w:r>
        <w:rPr>
          <w:color w:themeColor="text1" w:val="000000"/>
        </w:rPr>
        <w:t>languages.</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work with the Scheme interpreter to evaluate simple</w:t>
      </w:r>
      <w:r>
        <w:rPr>
          <w:color w:themeColor="text1" w:val="000000"/>
          <w:spacing w:val="-7"/>
        </w:rPr>
        <w:t xml:space="preserve"> </w:t>
      </w:r>
      <w:r>
        <w:rPr>
          <w:color w:themeColor="text1" w:val="000000"/>
        </w:rPr>
        <w:t>functions.</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write and execute simple Scheme</w:t>
      </w:r>
      <w:r>
        <w:rPr>
          <w:color w:themeColor="text1" w:val="000000"/>
          <w:spacing w:val="-3"/>
        </w:rPr>
        <w:t xml:space="preserve"> </w:t>
      </w:r>
      <w:r>
        <w:rPr>
          <w:color w:themeColor="text1" w:val="000000"/>
        </w:rPr>
        <w:t>functions.</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write and execute Scheme programs requiring multiple</w:t>
      </w:r>
      <w:r>
        <w:rPr>
          <w:color w:themeColor="text1" w:val="000000"/>
          <w:spacing w:val="-7"/>
        </w:rPr>
        <w:t xml:space="preserve"> </w:t>
      </w:r>
      <w:r>
        <w:rPr>
          <w:color w:themeColor="text1" w:val="000000"/>
        </w:rPr>
        <w:t>functions.</w:t>
      </w:r>
    </w:p>
    <w:p>
      <w:pPr>
        <w:pStyle w:val="ListParagraph"/>
        <w:widowControl w:val="false"/>
        <w:numPr>
          <w:ilvl w:val="2"/>
          <w:numId w:val="195"/>
        </w:numPr>
        <w:tabs>
          <w:tab w:val="clear" w:pos="720"/>
          <w:tab w:val="left" w:pos="1940" w:leader="none"/>
        </w:tabs>
        <w:overflowPunct w:val="false"/>
        <w:spacing w:before="0" w:after="0"/>
        <w:ind w:hanging="360" w:left="1939" w:right="661"/>
        <w:contextualSpacing w:val="false"/>
        <w:rPr>
          <w:color w:themeColor="text1" w:val="000000"/>
        </w:rPr>
      </w:pPr>
      <w:r>
        <w:rPr>
          <w:color w:themeColor="text1" w:val="000000"/>
        </w:rPr>
        <w:t>create a simple Prolog factbase and provide queries to obtain</w:t>
      </w:r>
      <w:r>
        <w:rPr>
          <w:color w:themeColor="text1" w:val="000000"/>
          <w:spacing w:val="-15"/>
        </w:rPr>
        <w:t xml:space="preserve"> </w:t>
      </w:r>
      <w:r>
        <w:rPr>
          <w:color w:themeColor="text1" w:val="000000"/>
        </w:rPr>
        <w:t>information from the</w:t>
      </w:r>
      <w:r>
        <w:rPr>
          <w:color w:themeColor="text1" w:val="000000"/>
          <w:spacing w:val="-2"/>
        </w:rPr>
        <w:t xml:space="preserve"> </w:t>
      </w:r>
      <w:r>
        <w:rPr>
          <w:color w:themeColor="text1" w:val="000000"/>
        </w:rPr>
        <w:t>factbase.</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create Prolog programs that use recursive rules to provide a problem</w:t>
      </w:r>
      <w:r>
        <w:rPr>
          <w:color w:themeColor="text1" w:val="000000"/>
          <w:spacing w:val="-12"/>
        </w:rPr>
        <w:t xml:space="preserve"> </w:t>
      </w:r>
      <w:r>
        <w:rPr>
          <w:color w:themeColor="text1" w:val="000000"/>
        </w:rPr>
        <w:t>solution.</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create Prolog programs that use multiple rules to solve a</w:t>
      </w:r>
      <w:r>
        <w:rPr>
          <w:color w:themeColor="text1" w:val="000000"/>
          <w:spacing w:val="-8"/>
        </w:rPr>
        <w:t xml:space="preserve"> </w:t>
      </w:r>
      <w:r>
        <w:rPr>
          <w:color w:themeColor="text1" w:val="000000"/>
        </w:rPr>
        <w:t>problem.</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write C/C++ programs using</w:t>
      </w:r>
      <w:r>
        <w:rPr>
          <w:color w:themeColor="text1" w:val="000000"/>
          <w:spacing w:val="-3"/>
        </w:rPr>
        <w:t xml:space="preserve"> </w:t>
      </w:r>
      <w:r>
        <w:rPr>
          <w:color w:themeColor="text1" w:val="000000"/>
        </w:rPr>
        <w:t>pointers.</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write C/C++ programs using multiple</w:t>
      </w:r>
      <w:r>
        <w:rPr>
          <w:color w:themeColor="text1" w:val="000000"/>
          <w:spacing w:val="-5"/>
        </w:rPr>
        <w:t xml:space="preserve"> </w:t>
      </w:r>
      <w:r>
        <w:rPr>
          <w:color w:themeColor="text1" w:val="000000"/>
        </w:rPr>
        <w:t>functions/procedures.</w:t>
      </w:r>
    </w:p>
    <w:p>
      <w:pPr>
        <w:pStyle w:val="ListParagraph"/>
        <w:widowControl w:val="false"/>
        <w:numPr>
          <w:ilvl w:val="2"/>
          <w:numId w:val="195"/>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write C/C++ programs using dynamic memory</w:t>
      </w:r>
      <w:r>
        <w:rPr>
          <w:color w:themeColor="text1" w:val="000000"/>
          <w:spacing w:val="-5"/>
        </w:rPr>
        <w:t xml:space="preserve"> </w:t>
      </w:r>
      <w:r>
        <w:rPr>
          <w:color w:themeColor="text1" w:val="000000"/>
        </w:rPr>
        <w:t>allocation.</w:t>
      </w:r>
    </w:p>
    <w:p>
      <w:pPr>
        <w:pStyle w:val="ListParagraph"/>
        <w:widowControl w:val="false"/>
        <w:numPr>
          <w:ilvl w:val="2"/>
          <w:numId w:val="195"/>
        </w:numPr>
        <w:tabs>
          <w:tab w:val="clear" w:pos="720"/>
          <w:tab w:val="left" w:pos="1940" w:leader="none"/>
        </w:tabs>
        <w:overflowPunct w:val="false"/>
        <w:spacing w:before="0" w:after="0"/>
        <w:ind w:hanging="360" w:left="1939" w:right="677"/>
        <w:contextualSpacing w:val="false"/>
        <w:rPr>
          <w:color w:themeColor="text1" w:val="000000"/>
        </w:rPr>
      </w:pPr>
      <w:r>
        <w:rPr>
          <w:color w:themeColor="text1" w:val="000000"/>
        </w:rPr>
        <w:t>write C/C++ programs that allocate and de-allocate static, stack &amp;</w:t>
      </w:r>
      <w:r>
        <w:rPr>
          <w:color w:themeColor="text1" w:val="000000"/>
          <w:spacing w:val="-18"/>
        </w:rPr>
        <w:t xml:space="preserve"> </w:t>
      </w:r>
      <w:r>
        <w:rPr>
          <w:color w:themeColor="text1" w:val="000000"/>
        </w:rPr>
        <w:t>heap memory.</w:t>
      </w:r>
    </w:p>
    <w:p>
      <w:pPr>
        <w:pStyle w:val="ListParagraph"/>
        <w:widowControl w:val="false"/>
        <w:numPr>
          <w:ilvl w:val="2"/>
          <w:numId w:val="195"/>
        </w:numPr>
        <w:tabs>
          <w:tab w:val="clear" w:pos="720"/>
          <w:tab w:val="left" w:pos="1940" w:leader="none"/>
        </w:tabs>
        <w:overflowPunct w:val="false"/>
        <w:spacing w:before="79" w:after="0"/>
        <w:ind w:hanging="360" w:left="1940" w:right="210"/>
        <w:contextualSpacing w:val="false"/>
        <w:rPr>
          <w:color w:themeColor="text1" w:val="000000"/>
        </w:rPr>
      </w:pPr>
      <w:r>
        <w:rPr>
          <w:color w:themeColor="text1" w:val="000000"/>
        </w:rPr>
        <w:t>design C/C++ programs applying object-oriented features such as</w:t>
      </w:r>
      <w:r>
        <w:rPr>
          <w:color w:themeColor="text1" w:val="000000"/>
          <w:spacing w:val="-16"/>
        </w:rPr>
        <w:t xml:space="preserve"> </w:t>
      </w:r>
      <w:r>
        <w:rPr>
          <w:color w:themeColor="text1" w:val="000000"/>
        </w:rPr>
        <w:t>inheritance, polymorphism and class</w:t>
      </w:r>
      <w:r>
        <w:rPr>
          <w:color w:themeColor="text1" w:val="000000"/>
          <w:spacing w:val="-1"/>
        </w:rPr>
        <w:t xml:space="preserve"> </w:t>
      </w:r>
      <w:r>
        <w:rPr>
          <w:color w:themeColor="text1" w:val="000000"/>
        </w:rPr>
        <w:t>hierarchy.</w:t>
      </w:r>
    </w:p>
    <w:p>
      <w:pPr>
        <w:pStyle w:val="BodyText"/>
        <w:overflowPunct w:val="false"/>
        <w:rPr>
          <w:color w:themeColor="text1" w:val="000000"/>
        </w:rPr>
      </w:pPr>
      <w:r>
        <w:rPr>
          <w:color w:themeColor="text1" w:val="000000"/>
        </w:rPr>
      </w:r>
    </w:p>
    <w:p>
      <w:pPr>
        <w:pStyle w:val="ListParagraph"/>
        <w:widowControl w:val="false"/>
        <w:numPr>
          <w:ilvl w:val="1"/>
          <w:numId w:val="195"/>
        </w:numPr>
        <w:tabs>
          <w:tab w:val="clear" w:pos="720"/>
          <w:tab w:val="left" w:pos="1580" w:leader="none"/>
        </w:tabs>
        <w:overflowPunct w:val="false"/>
        <w:spacing w:before="0"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w:t>
      </w:r>
    </w:p>
    <w:p>
      <w:pPr>
        <w:pStyle w:val="BodyText"/>
        <w:overflowPunct w:val="false"/>
        <w:ind w:left="1580" w:right="148"/>
        <w:rPr>
          <w:color w:themeColor="text1" w:val="000000"/>
        </w:rPr>
      </w:pPr>
      <w:r>
        <w:rPr>
          <w:color w:themeColor="text1" w:val="000000"/>
        </w:rPr>
        <w:t>CSE (7) an ability to acquire and apply new knowledge as needed, using appropriate learning strategies.</w:t>
      </w:r>
    </w:p>
    <w:p>
      <w:pPr>
        <w:pStyle w:val="ListParagraph"/>
        <w:widowControl w:val="false"/>
        <w:numPr>
          <w:ilvl w:val="0"/>
          <w:numId w:val="195"/>
        </w:numPr>
        <w:tabs>
          <w:tab w:val="clear" w:pos="720"/>
          <w:tab w:val="left" w:pos="860" w:leader="none"/>
        </w:tabs>
        <w:overflowPunct w:val="false"/>
        <w:spacing w:before="0" w:after="0"/>
        <w:contextualSpacing w:val="false"/>
        <w:rPr>
          <w:color w:themeColor="text1" w:val="000000"/>
        </w:rPr>
      </w:pPr>
      <w:r>
        <w:rPr>
          <w:color w:themeColor="text1" w:val="000000"/>
        </w:rPr>
        <w:t>Topics</w:t>
      </w:r>
    </w:p>
    <w:p>
      <w:pPr>
        <w:pStyle w:val="ListParagraph"/>
        <w:widowControl w:val="false"/>
        <w:numPr>
          <w:ilvl w:val="0"/>
          <w:numId w:val="194"/>
        </w:numPr>
        <w:tabs>
          <w:tab w:val="clear" w:pos="720"/>
          <w:tab w:val="left" w:pos="860" w:leader="none"/>
        </w:tabs>
        <w:overflowPunct w:val="false"/>
        <w:spacing w:before="122" w:after="0"/>
        <w:contextualSpacing w:val="false"/>
        <w:rPr>
          <w:color w:themeColor="text1" w:val="000000"/>
        </w:rPr>
      </w:pPr>
      <w:bookmarkStart w:id="200" w:name="_Aspects_of_programming_languages_(2_we"/>
      <w:bookmarkEnd w:id="200"/>
      <w:r>
        <w:rPr>
          <w:color w:themeColor="text1" w:val="000000"/>
        </w:rPr>
        <w:t>Aspects of programming languages (2</w:t>
      </w:r>
      <w:r>
        <w:rPr>
          <w:color w:themeColor="text1" w:val="000000"/>
          <w:spacing w:val="-2"/>
        </w:rPr>
        <w:t xml:space="preserve"> </w:t>
      </w:r>
      <w:r>
        <w:rPr>
          <w:color w:themeColor="text1" w:val="000000"/>
        </w:rPr>
        <w:t>weeks)</w:t>
      </w:r>
    </w:p>
    <w:p>
      <w:pPr>
        <w:pStyle w:val="ListParagraph"/>
        <w:widowControl w:val="false"/>
        <w:numPr>
          <w:ilvl w:val="0"/>
          <w:numId w:val="193"/>
        </w:numPr>
        <w:tabs>
          <w:tab w:val="clear" w:pos="720"/>
          <w:tab w:val="left" w:pos="1220" w:leader="none"/>
        </w:tabs>
        <w:overflowPunct w:val="false"/>
        <w:spacing w:before="57" w:after="0"/>
        <w:contextualSpacing w:val="false"/>
        <w:rPr>
          <w:color w:themeColor="text1" w:val="000000"/>
        </w:rPr>
      </w:pPr>
      <w:r>
        <w:rPr>
          <w:color w:themeColor="text1" w:val="000000"/>
        </w:rPr>
        <w:t>Different paradigms of programming</w:t>
      </w:r>
      <w:r>
        <w:rPr>
          <w:color w:themeColor="text1" w:val="000000"/>
          <w:spacing w:val="-2"/>
        </w:rPr>
        <w:t xml:space="preserve"> </w:t>
      </w:r>
      <w:r>
        <w:rPr>
          <w:color w:themeColor="text1" w:val="000000"/>
        </w:rPr>
        <w:t>languages</w:t>
      </w:r>
    </w:p>
    <w:p>
      <w:pPr>
        <w:pStyle w:val="ListParagraph"/>
        <w:widowControl w:val="false"/>
        <w:numPr>
          <w:ilvl w:val="0"/>
          <w:numId w:val="193"/>
        </w:numPr>
        <w:tabs>
          <w:tab w:val="clear" w:pos="720"/>
          <w:tab w:val="left" w:pos="1220" w:leader="none"/>
        </w:tabs>
        <w:overflowPunct w:val="false"/>
        <w:spacing w:before="0" w:after="0"/>
        <w:contextualSpacing w:val="false"/>
        <w:rPr>
          <w:color w:themeColor="text1" w:val="000000"/>
        </w:rPr>
      </w:pPr>
      <w:r>
        <w:rPr>
          <w:color w:themeColor="text1" w:val="000000"/>
        </w:rPr>
        <w:t>Introduction to the structures of programming</w:t>
      </w:r>
      <w:r>
        <w:rPr>
          <w:color w:themeColor="text1" w:val="000000"/>
          <w:spacing w:val="-4"/>
        </w:rPr>
        <w:t xml:space="preserve"> </w:t>
      </w:r>
      <w:r>
        <w:rPr>
          <w:color w:themeColor="text1" w:val="000000"/>
        </w:rPr>
        <w:t>languages</w:t>
      </w:r>
    </w:p>
    <w:p>
      <w:pPr>
        <w:pStyle w:val="ListParagraph"/>
        <w:widowControl w:val="false"/>
        <w:numPr>
          <w:ilvl w:val="0"/>
          <w:numId w:val="193"/>
        </w:numPr>
        <w:tabs>
          <w:tab w:val="clear" w:pos="720"/>
          <w:tab w:val="left" w:pos="1220" w:leader="none"/>
        </w:tabs>
        <w:overflowPunct w:val="false"/>
        <w:spacing w:before="0" w:after="0"/>
        <w:contextualSpacing w:val="false"/>
        <w:rPr>
          <w:color w:themeColor="text1" w:val="000000"/>
        </w:rPr>
      </w:pPr>
      <w:r>
        <w:rPr>
          <w:color w:themeColor="text1" w:val="000000"/>
        </w:rPr>
        <w:t>Program processing: interpretation, compilation and macro</w:t>
      </w:r>
      <w:r>
        <w:rPr>
          <w:color w:themeColor="text1" w:val="000000"/>
          <w:spacing w:val="-3"/>
        </w:rPr>
        <w:t xml:space="preserve"> </w:t>
      </w:r>
      <w:r>
        <w:rPr>
          <w:color w:themeColor="text1" w:val="000000"/>
        </w:rPr>
        <w:t>processing</w:t>
      </w:r>
    </w:p>
    <w:p>
      <w:pPr>
        <w:pStyle w:val="ListParagraph"/>
        <w:widowControl w:val="false"/>
        <w:numPr>
          <w:ilvl w:val="0"/>
          <w:numId w:val="193"/>
        </w:numPr>
        <w:tabs>
          <w:tab w:val="clear" w:pos="720"/>
          <w:tab w:val="left" w:pos="1220" w:leader="none"/>
        </w:tabs>
        <w:overflowPunct w:val="false"/>
        <w:spacing w:before="0" w:after="0"/>
        <w:contextualSpacing w:val="false"/>
        <w:rPr>
          <w:color w:themeColor="text1" w:val="000000"/>
        </w:rPr>
      </w:pPr>
      <w:r>
        <w:rPr>
          <w:color w:themeColor="text1" w:val="000000"/>
        </w:rPr>
        <w:t>Typing systems: Strong versus weak typing AND</w:t>
      </w:r>
      <w:r>
        <w:rPr>
          <w:color w:themeColor="text1" w:val="000000"/>
          <w:spacing w:val="-4"/>
        </w:rPr>
        <w:t xml:space="preserve"> </w:t>
      </w:r>
      <w:r>
        <w:rPr>
          <w:color w:themeColor="text1" w:val="000000"/>
        </w:rPr>
        <w:t>orthogonality</w:t>
      </w:r>
    </w:p>
    <w:p>
      <w:pPr>
        <w:pStyle w:val="ListParagraph"/>
        <w:widowControl w:val="false"/>
        <w:numPr>
          <w:ilvl w:val="0"/>
          <w:numId w:val="194"/>
        </w:numPr>
        <w:tabs>
          <w:tab w:val="clear" w:pos="720"/>
          <w:tab w:val="left" w:pos="860" w:leader="none"/>
        </w:tabs>
        <w:overflowPunct w:val="false"/>
        <w:spacing w:before="122" w:after="0"/>
        <w:contextualSpacing w:val="false"/>
        <w:rPr>
          <w:color w:themeColor="text1" w:val="000000"/>
        </w:rPr>
      </w:pPr>
      <w:bookmarkStart w:id="201" w:name="_Introduction_to_procedural_programming"/>
      <w:bookmarkEnd w:id="201"/>
      <w:r>
        <w:rPr>
          <w:color w:themeColor="text1" w:val="000000"/>
        </w:rPr>
        <w:t>Introduction to procedural programming languages (C and C++) (4</w:t>
      </w:r>
      <w:r>
        <w:rPr>
          <w:color w:themeColor="text1" w:val="000000"/>
          <w:spacing w:val="-2"/>
        </w:rPr>
        <w:t xml:space="preserve"> </w:t>
      </w:r>
      <w:r>
        <w:rPr>
          <w:color w:themeColor="text1" w:val="000000"/>
        </w:rPr>
        <w:t>weeks)</w:t>
      </w:r>
    </w:p>
    <w:p>
      <w:pPr>
        <w:pStyle w:val="ListParagraph"/>
        <w:widowControl w:val="false"/>
        <w:numPr>
          <w:ilvl w:val="0"/>
          <w:numId w:val="192"/>
        </w:numPr>
        <w:tabs>
          <w:tab w:val="clear" w:pos="720"/>
          <w:tab w:val="left" w:pos="1220" w:leader="none"/>
        </w:tabs>
        <w:overflowPunct w:val="false"/>
        <w:spacing w:before="57" w:after="0"/>
        <w:contextualSpacing w:val="false"/>
        <w:rPr>
          <w:color w:themeColor="text1" w:val="000000"/>
        </w:rPr>
      </w:pPr>
      <w:r>
        <w:rPr>
          <w:color w:themeColor="text1" w:val="000000"/>
        </w:rPr>
        <w:t>Basic data types and data declarations, scope rule and forward</w:t>
      </w:r>
      <w:r>
        <w:rPr>
          <w:color w:themeColor="text1" w:val="000000"/>
          <w:spacing w:val="-6"/>
        </w:rPr>
        <w:t xml:space="preserve"> </w:t>
      </w:r>
      <w:r>
        <w:rPr>
          <w:color w:themeColor="text1" w:val="000000"/>
        </w:rPr>
        <w:t>declaration</w:t>
      </w:r>
    </w:p>
    <w:p>
      <w:pPr>
        <w:pStyle w:val="ListParagraph"/>
        <w:widowControl w:val="false"/>
        <w:numPr>
          <w:ilvl w:val="0"/>
          <w:numId w:val="192"/>
        </w:numPr>
        <w:tabs>
          <w:tab w:val="clear" w:pos="720"/>
          <w:tab w:val="left" w:pos="1220" w:leader="none"/>
        </w:tabs>
        <w:overflowPunct w:val="false"/>
        <w:spacing w:before="0" w:after="0"/>
        <w:contextualSpacing w:val="false"/>
        <w:rPr>
          <w:color w:themeColor="text1" w:val="000000"/>
        </w:rPr>
      </w:pPr>
      <w:r>
        <w:rPr>
          <w:color w:themeColor="text1" w:val="000000"/>
        </w:rPr>
        <w:t>Complex</w:t>
      </w:r>
      <w:r>
        <w:rPr>
          <w:color w:themeColor="text1" w:val="000000"/>
          <w:spacing w:val="-12"/>
        </w:rPr>
        <w:t xml:space="preserve"> </w:t>
      </w:r>
      <w:r>
        <w:rPr>
          <w:color w:themeColor="text1" w:val="000000"/>
        </w:rPr>
        <w:t>data</w:t>
      </w:r>
      <w:r>
        <w:rPr>
          <w:color w:themeColor="text1" w:val="000000"/>
          <w:spacing w:val="-12"/>
        </w:rPr>
        <w:t xml:space="preserve"> </w:t>
      </w:r>
      <w:r>
        <w:rPr>
          <w:color w:themeColor="text1" w:val="000000"/>
        </w:rPr>
        <w:t>types:</w:t>
      </w:r>
      <w:r>
        <w:rPr>
          <w:color w:themeColor="text1" w:val="000000"/>
          <w:spacing w:val="-12"/>
        </w:rPr>
        <w:t xml:space="preserve"> </w:t>
      </w:r>
      <w:r>
        <w:rPr>
          <w:color w:themeColor="text1" w:val="000000"/>
        </w:rPr>
        <w:t>array,</w:t>
      </w:r>
      <w:r>
        <w:rPr>
          <w:color w:themeColor="text1" w:val="000000"/>
          <w:spacing w:val="-11"/>
        </w:rPr>
        <w:t xml:space="preserve"> </w:t>
      </w:r>
      <w:r>
        <w:rPr>
          <w:color w:themeColor="text1" w:val="000000"/>
        </w:rPr>
        <w:t>pointer,</w:t>
      </w:r>
      <w:r>
        <w:rPr>
          <w:color w:themeColor="text1" w:val="000000"/>
          <w:spacing w:val="-12"/>
        </w:rPr>
        <w:t xml:space="preserve"> </w:t>
      </w:r>
      <w:r>
        <w:rPr>
          <w:color w:themeColor="text1" w:val="000000"/>
        </w:rPr>
        <w:t>string,</w:t>
      </w:r>
      <w:r>
        <w:rPr>
          <w:color w:themeColor="text1" w:val="000000"/>
          <w:spacing w:val="-11"/>
        </w:rPr>
        <w:t xml:space="preserve"> </w:t>
      </w:r>
      <w:r>
        <w:rPr>
          <w:color w:themeColor="text1" w:val="000000"/>
        </w:rPr>
        <w:t>constants,</w:t>
      </w:r>
      <w:r>
        <w:rPr>
          <w:color w:themeColor="text1" w:val="000000"/>
          <w:spacing w:val="-11"/>
        </w:rPr>
        <w:t xml:space="preserve"> </w:t>
      </w:r>
      <w:r>
        <w:rPr>
          <w:color w:themeColor="text1" w:val="000000"/>
        </w:rPr>
        <w:t>enumeration,</w:t>
      </w:r>
      <w:r>
        <w:rPr>
          <w:color w:themeColor="text1" w:val="000000"/>
          <w:spacing w:val="-12"/>
        </w:rPr>
        <w:t xml:space="preserve"> </w:t>
      </w:r>
      <w:r>
        <w:rPr>
          <w:color w:themeColor="text1" w:val="000000"/>
        </w:rPr>
        <w:t>file,</w:t>
      </w:r>
      <w:r>
        <w:rPr>
          <w:color w:themeColor="text1" w:val="000000"/>
          <w:spacing w:val="-11"/>
        </w:rPr>
        <w:t xml:space="preserve"> </w:t>
      </w:r>
      <w:r>
        <w:rPr>
          <w:color w:themeColor="text1" w:val="000000"/>
        </w:rPr>
        <w:t>and</w:t>
      </w:r>
      <w:r>
        <w:rPr>
          <w:color w:themeColor="text1" w:val="000000"/>
          <w:spacing w:val="-12"/>
        </w:rPr>
        <w:t xml:space="preserve"> </w:t>
      </w:r>
      <w:r>
        <w:rPr>
          <w:color w:themeColor="text1" w:val="000000"/>
        </w:rPr>
        <w:t>struct</w:t>
      </w:r>
      <w:r>
        <w:rPr>
          <w:color w:themeColor="text1" w:val="000000"/>
          <w:spacing w:val="-11"/>
        </w:rPr>
        <w:t xml:space="preserve"> </w:t>
      </w:r>
      <w:r>
        <w:rPr>
          <w:color w:themeColor="text1" w:val="000000"/>
        </w:rPr>
        <w:t>types</w:t>
      </w:r>
    </w:p>
    <w:p>
      <w:pPr>
        <w:pStyle w:val="ListParagraph"/>
        <w:widowControl w:val="false"/>
        <w:numPr>
          <w:ilvl w:val="0"/>
          <w:numId w:val="192"/>
        </w:numPr>
        <w:tabs>
          <w:tab w:val="clear" w:pos="720"/>
          <w:tab w:val="left" w:pos="1220" w:leader="none"/>
        </w:tabs>
        <w:overflowPunct w:val="false"/>
        <w:spacing w:before="0" w:after="0"/>
        <w:contextualSpacing w:val="false"/>
        <w:rPr>
          <w:color w:themeColor="text1" w:val="000000"/>
        </w:rPr>
      </w:pPr>
      <w:r>
        <w:rPr>
          <w:color w:themeColor="text1" w:val="000000"/>
        </w:rPr>
        <w:t>Data structures: stack, linked list, and</w:t>
      </w:r>
      <w:r>
        <w:rPr>
          <w:color w:themeColor="text1" w:val="000000"/>
          <w:spacing w:val="-2"/>
        </w:rPr>
        <w:t xml:space="preserve"> </w:t>
      </w:r>
      <w:r>
        <w:rPr>
          <w:color w:themeColor="text1" w:val="000000"/>
        </w:rPr>
        <w:t>tree</w:t>
      </w:r>
    </w:p>
    <w:p>
      <w:pPr>
        <w:pStyle w:val="ListParagraph"/>
        <w:widowControl w:val="false"/>
        <w:numPr>
          <w:ilvl w:val="0"/>
          <w:numId w:val="192"/>
        </w:numPr>
        <w:tabs>
          <w:tab w:val="clear" w:pos="720"/>
          <w:tab w:val="left" w:pos="1220" w:leader="none"/>
        </w:tabs>
        <w:overflowPunct w:val="false"/>
        <w:spacing w:before="0" w:after="0"/>
        <w:contextualSpacing w:val="false"/>
        <w:rPr>
          <w:color w:themeColor="text1" w:val="000000"/>
        </w:rPr>
      </w:pPr>
      <w:r>
        <w:rPr>
          <w:color w:themeColor="text1" w:val="000000"/>
        </w:rPr>
        <w:t>Functions and parameter passing</w:t>
      </w:r>
    </w:p>
    <w:p>
      <w:pPr>
        <w:pStyle w:val="ListParagraph"/>
        <w:widowControl w:val="false"/>
        <w:numPr>
          <w:ilvl w:val="0"/>
          <w:numId w:val="192"/>
        </w:numPr>
        <w:tabs>
          <w:tab w:val="clear" w:pos="720"/>
          <w:tab w:val="left" w:pos="1220" w:leader="none"/>
        </w:tabs>
        <w:overflowPunct w:val="false"/>
        <w:spacing w:before="0" w:after="0"/>
        <w:contextualSpacing w:val="false"/>
        <w:rPr>
          <w:color w:themeColor="text1" w:val="000000"/>
        </w:rPr>
      </w:pPr>
      <w:bookmarkStart w:id="202" w:name="_Introduction_to_object-oriented_progra"/>
      <w:bookmarkEnd w:id="202"/>
      <w:r>
        <w:rPr>
          <w:color w:themeColor="text1" w:val="000000"/>
        </w:rPr>
        <w:t>Recursion: concept and</w:t>
      </w:r>
      <w:r>
        <w:rPr>
          <w:color w:themeColor="text1" w:val="000000"/>
          <w:spacing w:val="1"/>
        </w:rPr>
        <w:t xml:space="preserve"> </w:t>
      </w:r>
      <w:r>
        <w:rPr>
          <w:color w:themeColor="text1" w:val="000000"/>
        </w:rPr>
        <w:t>programming</w:t>
      </w:r>
    </w:p>
    <w:p>
      <w:pPr>
        <w:pStyle w:val="ListParagraph"/>
        <w:widowControl w:val="false"/>
        <w:numPr>
          <w:ilvl w:val="0"/>
          <w:numId w:val="194"/>
        </w:numPr>
        <w:tabs>
          <w:tab w:val="clear" w:pos="720"/>
          <w:tab w:val="left" w:pos="860" w:leader="none"/>
        </w:tabs>
        <w:overflowPunct w:val="false"/>
        <w:spacing w:before="122" w:after="0"/>
        <w:contextualSpacing w:val="false"/>
        <w:rPr>
          <w:color w:themeColor="text1" w:val="000000"/>
        </w:rPr>
      </w:pPr>
      <w:r>
        <w:rPr>
          <w:color w:themeColor="text1" w:val="000000"/>
        </w:rPr>
        <w:t>Introduction to object-oriented programming languages (C++) (3</w:t>
      </w:r>
      <w:r>
        <w:rPr>
          <w:color w:themeColor="text1" w:val="000000"/>
          <w:spacing w:val="-4"/>
        </w:rPr>
        <w:t xml:space="preserve"> </w:t>
      </w:r>
      <w:r>
        <w:rPr>
          <w:color w:themeColor="text1" w:val="000000"/>
        </w:rPr>
        <w:t>weeks)</w:t>
      </w:r>
    </w:p>
    <w:p>
      <w:pPr>
        <w:pStyle w:val="ListParagraph"/>
        <w:widowControl w:val="false"/>
        <w:numPr>
          <w:ilvl w:val="0"/>
          <w:numId w:val="191"/>
        </w:numPr>
        <w:tabs>
          <w:tab w:val="clear" w:pos="720"/>
          <w:tab w:val="left" w:pos="1220" w:leader="none"/>
        </w:tabs>
        <w:overflowPunct w:val="false"/>
        <w:spacing w:before="57" w:after="0"/>
        <w:contextualSpacing w:val="false"/>
        <w:rPr>
          <w:color w:themeColor="text1" w:val="000000"/>
        </w:rPr>
      </w:pPr>
      <w:r>
        <w:rPr>
          <w:color w:themeColor="text1" w:val="000000"/>
        </w:rPr>
        <w:t>Concept of object-oriented</w:t>
      </w:r>
      <w:r>
        <w:rPr>
          <w:color w:themeColor="text1" w:val="000000"/>
          <w:spacing w:val="-2"/>
        </w:rPr>
        <w:t xml:space="preserve"> </w:t>
      </w:r>
      <w:r>
        <w:rPr>
          <w:color w:themeColor="text1" w:val="000000"/>
        </w:rPr>
        <w:t>programming</w:t>
      </w:r>
    </w:p>
    <w:p>
      <w:pPr>
        <w:pStyle w:val="ListParagraph"/>
        <w:widowControl w:val="false"/>
        <w:numPr>
          <w:ilvl w:val="0"/>
          <w:numId w:val="191"/>
        </w:numPr>
        <w:tabs>
          <w:tab w:val="clear" w:pos="720"/>
          <w:tab w:val="left" w:pos="1220" w:leader="none"/>
        </w:tabs>
        <w:overflowPunct w:val="false"/>
        <w:spacing w:before="0" w:after="0"/>
        <w:contextualSpacing w:val="false"/>
        <w:rPr>
          <w:color w:themeColor="text1" w:val="000000"/>
        </w:rPr>
      </w:pPr>
      <w:r>
        <w:rPr>
          <w:color w:themeColor="text1" w:val="000000"/>
        </w:rPr>
        <w:t>Class definition and members of class, abstract type, constructor and</w:t>
      </w:r>
      <w:r>
        <w:rPr>
          <w:color w:themeColor="text1" w:val="000000"/>
          <w:spacing w:val="-7"/>
        </w:rPr>
        <w:t xml:space="preserve"> </w:t>
      </w:r>
      <w:r>
        <w:rPr>
          <w:color w:themeColor="text1" w:val="000000"/>
        </w:rPr>
        <w:t>destructors</w:t>
      </w:r>
    </w:p>
    <w:p>
      <w:pPr>
        <w:pStyle w:val="ListParagraph"/>
        <w:widowControl w:val="false"/>
        <w:numPr>
          <w:ilvl w:val="0"/>
          <w:numId w:val="191"/>
        </w:numPr>
        <w:tabs>
          <w:tab w:val="clear" w:pos="720"/>
          <w:tab w:val="left" w:pos="1220" w:leader="none"/>
        </w:tabs>
        <w:overflowPunct w:val="false"/>
        <w:spacing w:before="0" w:after="0"/>
        <w:contextualSpacing w:val="false"/>
        <w:rPr>
          <w:color w:themeColor="text1" w:val="000000"/>
        </w:rPr>
      </w:pPr>
      <w:r>
        <w:rPr>
          <w:color w:themeColor="text1" w:val="000000"/>
        </w:rPr>
        <w:t>Memory management: static, stack and heap memory, and garbage</w:t>
      </w:r>
      <w:r>
        <w:rPr>
          <w:color w:themeColor="text1" w:val="000000"/>
          <w:spacing w:val="-4"/>
        </w:rPr>
        <w:t xml:space="preserve"> </w:t>
      </w:r>
      <w:r>
        <w:rPr>
          <w:color w:themeColor="text1" w:val="000000"/>
        </w:rPr>
        <w:t>collection</w:t>
      </w:r>
    </w:p>
    <w:p>
      <w:pPr>
        <w:pStyle w:val="ListParagraph"/>
        <w:widowControl w:val="false"/>
        <w:numPr>
          <w:ilvl w:val="0"/>
          <w:numId w:val="191"/>
        </w:numPr>
        <w:tabs>
          <w:tab w:val="clear" w:pos="720"/>
          <w:tab w:val="left" w:pos="1220" w:leader="none"/>
        </w:tabs>
        <w:overflowPunct w:val="false"/>
        <w:spacing w:before="0" w:after="0"/>
        <w:contextualSpacing w:val="false"/>
        <w:rPr>
          <w:color w:themeColor="text1" w:val="000000"/>
        </w:rPr>
      </w:pPr>
      <w:r>
        <w:rPr>
          <w:color w:themeColor="text1" w:val="000000"/>
        </w:rPr>
        <w:t>Inheritance and class hierarchies, polymorphism, and virtual</w:t>
      </w:r>
      <w:r>
        <w:rPr>
          <w:color w:themeColor="text1" w:val="000000"/>
          <w:spacing w:val="-2"/>
        </w:rPr>
        <w:t xml:space="preserve"> </w:t>
      </w:r>
      <w:r>
        <w:rPr>
          <w:color w:themeColor="text1" w:val="000000"/>
        </w:rPr>
        <w:t>functions</w:t>
      </w:r>
    </w:p>
    <w:p>
      <w:pPr>
        <w:pStyle w:val="ListParagraph"/>
        <w:widowControl w:val="false"/>
        <w:numPr>
          <w:ilvl w:val="0"/>
          <w:numId w:val="191"/>
        </w:numPr>
        <w:tabs>
          <w:tab w:val="clear" w:pos="720"/>
          <w:tab w:val="left" w:pos="1220" w:leader="none"/>
        </w:tabs>
        <w:overflowPunct w:val="false"/>
        <w:spacing w:before="0" w:after="0"/>
        <w:contextualSpacing w:val="false"/>
        <w:rPr>
          <w:color w:themeColor="text1" w:val="000000"/>
        </w:rPr>
      </w:pPr>
      <w:r>
        <w:rPr>
          <w:color w:themeColor="text1" w:val="000000"/>
        </w:rPr>
        <w:t>Containment versus</w:t>
      </w:r>
      <w:r>
        <w:rPr>
          <w:color w:themeColor="text1" w:val="000000"/>
          <w:spacing w:val="-1"/>
        </w:rPr>
        <w:t xml:space="preserve"> </w:t>
      </w:r>
      <w:r>
        <w:rPr>
          <w:color w:themeColor="text1" w:val="000000"/>
        </w:rPr>
        <w:t>inheritance</w:t>
      </w:r>
    </w:p>
    <w:p>
      <w:pPr>
        <w:pStyle w:val="ListParagraph"/>
        <w:widowControl w:val="false"/>
        <w:numPr>
          <w:ilvl w:val="0"/>
          <w:numId w:val="194"/>
        </w:numPr>
        <w:tabs>
          <w:tab w:val="clear" w:pos="720"/>
          <w:tab w:val="left" w:pos="860" w:leader="none"/>
        </w:tabs>
        <w:overflowPunct w:val="false"/>
        <w:spacing w:before="122" w:after="0"/>
        <w:contextualSpacing w:val="false"/>
        <w:rPr>
          <w:color w:themeColor="text1" w:val="000000"/>
        </w:rPr>
      </w:pPr>
      <w:bookmarkStart w:id="203" w:name="_Introduction_to_applicative_programmin"/>
      <w:bookmarkEnd w:id="203"/>
      <w:r>
        <w:rPr>
          <w:color w:themeColor="text1" w:val="000000"/>
        </w:rPr>
        <w:t>Introduction to applicative programming language (Scheme) (2.5</w:t>
      </w:r>
      <w:r>
        <w:rPr>
          <w:color w:themeColor="text1" w:val="000000"/>
          <w:spacing w:val="-4"/>
        </w:rPr>
        <w:t xml:space="preserve"> </w:t>
      </w:r>
      <w:r>
        <w:rPr>
          <w:color w:themeColor="text1" w:val="000000"/>
        </w:rPr>
        <w:t>weeks)</w:t>
      </w:r>
    </w:p>
    <w:p>
      <w:pPr>
        <w:pStyle w:val="ListParagraph"/>
        <w:widowControl w:val="false"/>
        <w:numPr>
          <w:ilvl w:val="0"/>
          <w:numId w:val="190"/>
        </w:numPr>
        <w:tabs>
          <w:tab w:val="clear" w:pos="720"/>
          <w:tab w:val="left" w:pos="1220" w:leader="none"/>
        </w:tabs>
        <w:overflowPunct w:val="false"/>
        <w:spacing w:before="57" w:after="0"/>
        <w:contextualSpacing w:val="false"/>
        <w:rPr>
          <w:color w:themeColor="text1" w:val="000000"/>
        </w:rPr>
      </w:pPr>
      <w:r>
        <w:rPr>
          <w:color w:themeColor="text1" w:val="000000"/>
        </w:rPr>
        <w:t>Arithmetic expression and prefix</w:t>
      </w:r>
      <w:r>
        <w:rPr>
          <w:color w:themeColor="text1" w:val="000000"/>
          <w:spacing w:val="-2"/>
        </w:rPr>
        <w:t xml:space="preserve"> </w:t>
      </w:r>
      <w:r>
        <w:rPr>
          <w:color w:themeColor="text1" w:val="000000"/>
        </w:rPr>
        <w:t>notation</w:t>
      </w:r>
    </w:p>
    <w:p>
      <w:pPr>
        <w:pStyle w:val="ListParagraph"/>
        <w:widowControl w:val="false"/>
        <w:numPr>
          <w:ilvl w:val="0"/>
          <w:numId w:val="190"/>
        </w:numPr>
        <w:tabs>
          <w:tab w:val="clear" w:pos="720"/>
          <w:tab w:val="left" w:pos="1220" w:leader="none"/>
        </w:tabs>
        <w:overflowPunct w:val="false"/>
        <w:spacing w:before="0" w:after="0"/>
        <w:contextualSpacing w:val="false"/>
        <w:rPr>
          <w:color w:themeColor="text1" w:val="000000"/>
        </w:rPr>
      </w:pPr>
      <w:r>
        <w:rPr>
          <w:color w:themeColor="text1" w:val="000000"/>
        </w:rPr>
        <w:t>Basic Scheme procedures, defining your own</w:t>
      </w:r>
      <w:r>
        <w:rPr>
          <w:color w:themeColor="text1" w:val="000000"/>
          <w:spacing w:val="-4"/>
        </w:rPr>
        <w:t xml:space="preserve"> </w:t>
      </w:r>
      <w:r>
        <w:rPr>
          <w:color w:themeColor="text1" w:val="000000"/>
        </w:rPr>
        <w:t>procedures</w:t>
      </w:r>
    </w:p>
    <w:p>
      <w:pPr>
        <w:pStyle w:val="ListParagraph"/>
        <w:widowControl w:val="false"/>
        <w:numPr>
          <w:ilvl w:val="0"/>
          <w:numId w:val="190"/>
        </w:numPr>
        <w:tabs>
          <w:tab w:val="clear" w:pos="720"/>
          <w:tab w:val="left" w:pos="1220" w:leader="none"/>
        </w:tabs>
        <w:overflowPunct w:val="false"/>
        <w:spacing w:before="0" w:after="0"/>
        <w:contextualSpacing w:val="false"/>
        <w:rPr>
          <w:color w:themeColor="text1" w:val="000000"/>
        </w:rPr>
      </w:pPr>
      <w:r>
        <w:rPr>
          <w:color w:themeColor="text1" w:val="000000"/>
        </w:rPr>
        <w:t>Scheme environment, global and local variables, and</w:t>
      </w:r>
      <w:r>
        <w:rPr>
          <w:color w:themeColor="text1" w:val="000000"/>
          <w:spacing w:val="-2"/>
        </w:rPr>
        <w:t xml:space="preserve"> </w:t>
      </w:r>
      <w:r>
        <w:rPr>
          <w:color w:themeColor="text1" w:val="000000"/>
        </w:rPr>
        <w:t>side-effect-free</w:t>
      </w:r>
    </w:p>
    <w:p>
      <w:pPr>
        <w:pStyle w:val="ListParagraph"/>
        <w:widowControl w:val="false"/>
        <w:numPr>
          <w:ilvl w:val="0"/>
          <w:numId w:val="190"/>
        </w:numPr>
        <w:tabs>
          <w:tab w:val="clear" w:pos="720"/>
          <w:tab w:val="left" w:pos="1220" w:leader="none"/>
        </w:tabs>
        <w:overflowPunct w:val="false"/>
        <w:spacing w:before="0" w:after="0"/>
        <w:contextualSpacing w:val="false"/>
        <w:rPr>
          <w:color w:themeColor="text1" w:val="000000"/>
        </w:rPr>
      </w:pPr>
      <w:r>
        <w:rPr>
          <w:color w:themeColor="text1" w:val="000000"/>
        </w:rPr>
        <w:t>First-class functions: function calls can be placed where its return value is</w:t>
      </w:r>
      <w:r>
        <w:rPr>
          <w:color w:themeColor="text1" w:val="000000"/>
          <w:spacing w:val="-14"/>
        </w:rPr>
        <w:t xml:space="preserve"> </w:t>
      </w:r>
      <w:r>
        <w:rPr>
          <w:color w:themeColor="text1" w:val="000000"/>
        </w:rPr>
        <w:t>expected</w:t>
      </w:r>
    </w:p>
    <w:p>
      <w:pPr>
        <w:pStyle w:val="ListParagraph"/>
        <w:widowControl w:val="false"/>
        <w:numPr>
          <w:ilvl w:val="0"/>
          <w:numId w:val="190"/>
        </w:numPr>
        <w:tabs>
          <w:tab w:val="clear" w:pos="720"/>
          <w:tab w:val="left" w:pos="1220" w:leader="none"/>
        </w:tabs>
        <w:overflowPunct w:val="false"/>
        <w:spacing w:before="0" w:after="0"/>
        <w:contextualSpacing w:val="false"/>
        <w:rPr>
          <w:color w:themeColor="text1" w:val="000000"/>
        </w:rPr>
      </w:pPr>
      <w:r>
        <w:rPr>
          <w:color w:themeColor="text1" w:val="000000"/>
        </w:rPr>
        <w:t>Recursive</w:t>
      </w:r>
      <w:r>
        <w:rPr>
          <w:color w:themeColor="text1" w:val="000000"/>
          <w:spacing w:val="-2"/>
        </w:rPr>
        <w:t xml:space="preserve"> </w:t>
      </w:r>
      <w:r>
        <w:rPr>
          <w:color w:themeColor="text1" w:val="000000"/>
        </w:rPr>
        <w:t>procedures</w:t>
      </w:r>
    </w:p>
    <w:p>
      <w:pPr>
        <w:pStyle w:val="ListParagraph"/>
        <w:widowControl w:val="false"/>
        <w:numPr>
          <w:ilvl w:val="0"/>
          <w:numId w:val="190"/>
        </w:numPr>
        <w:tabs>
          <w:tab w:val="clear" w:pos="720"/>
          <w:tab w:val="left" w:pos="1220" w:leader="none"/>
        </w:tabs>
        <w:overflowPunct w:val="false"/>
        <w:spacing w:before="79" w:after="0"/>
        <w:contextualSpacing w:val="false"/>
        <w:rPr>
          <w:color w:themeColor="text1" w:val="000000"/>
        </w:rPr>
      </w:pPr>
      <w:r>
        <w:rPr>
          <w:color w:themeColor="text1" w:val="000000"/>
        </w:rPr>
        <w:t>Programming with data structures, number, character, strings, symbol, pairs and</w:t>
      </w:r>
      <w:r>
        <w:rPr>
          <w:color w:themeColor="text1" w:val="000000"/>
          <w:spacing w:val="-12"/>
        </w:rPr>
        <w:t xml:space="preserve"> </w:t>
      </w:r>
      <w:r>
        <w:rPr>
          <w:color w:themeColor="text1" w:val="000000"/>
        </w:rPr>
        <w:t>lists</w:t>
      </w:r>
    </w:p>
    <w:p>
      <w:pPr>
        <w:pStyle w:val="ListParagraph"/>
        <w:widowControl w:val="false"/>
        <w:numPr>
          <w:ilvl w:val="0"/>
          <w:numId w:val="190"/>
        </w:numPr>
        <w:tabs>
          <w:tab w:val="clear" w:pos="720"/>
          <w:tab w:val="left" w:pos="1220" w:leader="none"/>
        </w:tabs>
        <w:overflowPunct w:val="false"/>
        <w:spacing w:before="0" w:after="0"/>
        <w:contextualSpacing w:val="false"/>
        <w:rPr>
          <w:color w:themeColor="text1" w:val="000000"/>
        </w:rPr>
      </w:pPr>
      <w:r>
        <w:rPr>
          <w:color w:themeColor="text1" w:val="000000"/>
        </w:rPr>
        <w:t>High order function, map, reduce, and filter</w:t>
      </w:r>
    </w:p>
    <w:p>
      <w:pPr>
        <w:pStyle w:val="ListParagraph"/>
        <w:widowControl w:val="false"/>
        <w:numPr>
          <w:ilvl w:val="0"/>
          <w:numId w:val="194"/>
        </w:numPr>
        <w:tabs>
          <w:tab w:val="clear" w:pos="720"/>
          <w:tab w:val="left" w:pos="860" w:leader="none"/>
        </w:tabs>
        <w:overflowPunct w:val="false"/>
        <w:spacing w:before="122" w:after="0"/>
        <w:ind w:hanging="361" w:left="860"/>
        <w:contextualSpacing w:val="false"/>
        <w:rPr>
          <w:color w:themeColor="text1" w:val="000000"/>
        </w:rPr>
      </w:pPr>
      <w:bookmarkStart w:id="204" w:name="_Introduction_to_declarative_programmin"/>
      <w:bookmarkEnd w:id="204"/>
      <w:r>
        <w:rPr>
          <w:color w:themeColor="text1" w:val="000000"/>
        </w:rPr>
        <w:t>Introduction to declarative programming language Prolog (2.5</w:t>
      </w:r>
      <w:r>
        <w:rPr>
          <w:color w:themeColor="text1" w:val="000000"/>
          <w:spacing w:val="-3"/>
        </w:rPr>
        <w:t xml:space="preserve"> </w:t>
      </w:r>
      <w:r>
        <w:rPr>
          <w:color w:themeColor="text1" w:val="000000"/>
        </w:rPr>
        <w:t>weeks)</w:t>
      </w:r>
    </w:p>
    <w:p>
      <w:pPr>
        <w:pStyle w:val="ListParagraph"/>
        <w:widowControl w:val="false"/>
        <w:numPr>
          <w:ilvl w:val="0"/>
          <w:numId w:val="189"/>
        </w:numPr>
        <w:tabs>
          <w:tab w:val="clear" w:pos="720"/>
          <w:tab w:val="left" w:pos="1220" w:leader="none"/>
        </w:tabs>
        <w:overflowPunct w:val="false"/>
        <w:spacing w:before="57" w:after="0"/>
        <w:contextualSpacing w:val="false"/>
        <w:rPr>
          <w:color w:themeColor="text1" w:val="000000"/>
        </w:rPr>
      </w:pPr>
      <w:r>
        <w:rPr>
          <w:color w:themeColor="text1" w:val="000000"/>
        </w:rPr>
        <w:t>Facts, rules, and</w:t>
      </w:r>
      <w:r>
        <w:rPr>
          <w:color w:themeColor="text1" w:val="000000"/>
          <w:spacing w:val="-1"/>
        </w:rPr>
        <w:t xml:space="preserve"> </w:t>
      </w:r>
      <w:r>
        <w:rPr>
          <w:color w:themeColor="text1" w:val="000000"/>
        </w:rPr>
        <w:t>goals</w:t>
      </w:r>
    </w:p>
    <w:p>
      <w:pPr>
        <w:pStyle w:val="ListParagraph"/>
        <w:widowControl w:val="false"/>
        <w:numPr>
          <w:ilvl w:val="0"/>
          <w:numId w:val="189"/>
        </w:numPr>
        <w:tabs>
          <w:tab w:val="clear" w:pos="720"/>
          <w:tab w:val="left" w:pos="1220" w:leader="none"/>
        </w:tabs>
        <w:overflowPunct w:val="false"/>
        <w:spacing w:before="0" w:after="0"/>
        <w:contextualSpacing w:val="false"/>
        <w:rPr>
          <w:color w:themeColor="text1" w:val="000000"/>
        </w:rPr>
      </w:pPr>
      <w:r>
        <w:rPr>
          <w:color w:themeColor="text1" w:val="000000"/>
        </w:rPr>
        <w:t>Structured facts and</w:t>
      </w:r>
      <w:r>
        <w:rPr>
          <w:color w:themeColor="text1" w:val="000000"/>
          <w:spacing w:val="-1"/>
        </w:rPr>
        <w:t xml:space="preserve"> </w:t>
      </w:r>
      <w:r>
        <w:rPr>
          <w:color w:themeColor="text1" w:val="000000"/>
        </w:rPr>
        <w:t>rules</w:t>
      </w:r>
    </w:p>
    <w:p>
      <w:pPr>
        <w:pStyle w:val="ListParagraph"/>
        <w:widowControl w:val="false"/>
        <w:numPr>
          <w:ilvl w:val="0"/>
          <w:numId w:val="189"/>
        </w:numPr>
        <w:tabs>
          <w:tab w:val="clear" w:pos="720"/>
          <w:tab w:val="left" w:pos="1220" w:leader="none"/>
        </w:tabs>
        <w:overflowPunct w:val="false"/>
        <w:spacing w:before="0" w:after="0"/>
        <w:contextualSpacing w:val="false"/>
        <w:rPr>
          <w:color w:themeColor="text1" w:val="000000"/>
        </w:rPr>
      </w:pPr>
      <w:r>
        <w:rPr>
          <w:color w:themeColor="text1" w:val="000000"/>
        </w:rPr>
        <w:t>Scope of</w:t>
      </w:r>
      <w:r>
        <w:rPr>
          <w:color w:themeColor="text1" w:val="000000"/>
          <w:spacing w:val="-3"/>
        </w:rPr>
        <w:t xml:space="preserve"> </w:t>
      </w:r>
      <w:r>
        <w:rPr>
          <w:color w:themeColor="text1" w:val="000000"/>
        </w:rPr>
        <w:t>variables</w:t>
      </w:r>
    </w:p>
    <w:p>
      <w:pPr>
        <w:pStyle w:val="ListParagraph"/>
        <w:widowControl w:val="false"/>
        <w:numPr>
          <w:ilvl w:val="0"/>
          <w:numId w:val="189"/>
        </w:numPr>
        <w:tabs>
          <w:tab w:val="clear" w:pos="720"/>
          <w:tab w:val="left" w:pos="1220" w:leader="none"/>
        </w:tabs>
        <w:overflowPunct w:val="false"/>
        <w:spacing w:before="0" w:after="0"/>
        <w:contextualSpacing w:val="false"/>
        <w:rPr>
          <w:color w:themeColor="text1" w:val="000000"/>
        </w:rPr>
      </w:pPr>
      <w:r>
        <w:rPr>
          <w:color w:themeColor="text1" w:val="000000"/>
        </w:rPr>
        <w:t>Arithmetic</w:t>
      </w:r>
      <w:r>
        <w:rPr>
          <w:color w:themeColor="text1" w:val="000000"/>
          <w:spacing w:val="-2"/>
        </w:rPr>
        <w:t xml:space="preserve"> </w:t>
      </w:r>
      <w:r>
        <w:rPr>
          <w:color w:themeColor="text1" w:val="000000"/>
        </w:rPr>
        <w:t>operations</w:t>
      </w:r>
    </w:p>
    <w:p>
      <w:pPr>
        <w:pStyle w:val="ListParagraph"/>
        <w:widowControl w:val="false"/>
        <w:numPr>
          <w:ilvl w:val="0"/>
          <w:numId w:val="189"/>
        </w:numPr>
        <w:tabs>
          <w:tab w:val="clear" w:pos="720"/>
          <w:tab w:val="left" w:pos="1220" w:leader="none"/>
        </w:tabs>
        <w:overflowPunct w:val="false"/>
        <w:spacing w:before="0" w:after="0"/>
        <w:contextualSpacing w:val="false"/>
        <w:rPr>
          <w:color w:themeColor="text1" w:val="000000"/>
        </w:rPr>
      </w:pPr>
      <w:r>
        <w:rPr>
          <w:color w:themeColor="text1" w:val="000000"/>
        </w:rPr>
        <w:t>Recursion and recursive rules</w:t>
      </w:r>
    </w:p>
    <w:p>
      <w:pPr>
        <w:pStyle w:val="ListParagraph"/>
        <w:widowControl w:val="false"/>
        <w:numPr>
          <w:ilvl w:val="0"/>
          <w:numId w:val="189"/>
        </w:numPr>
        <w:tabs>
          <w:tab w:val="clear" w:pos="720"/>
          <w:tab w:val="left" w:pos="1220" w:leader="none"/>
        </w:tabs>
        <w:overflowPunct w:val="false"/>
        <w:spacing w:before="0" w:after="0"/>
        <w:contextualSpacing w:val="false"/>
        <w:rPr>
          <w:color w:themeColor="text1" w:val="000000"/>
        </w:rPr>
      </w:pPr>
      <w:r>
        <w:rPr>
          <w:color w:themeColor="text1" w:val="000000"/>
        </w:rPr>
        <w:t>Lists and list</w:t>
      </w:r>
      <w:r>
        <w:rPr>
          <w:color w:themeColor="text1" w:val="000000"/>
          <w:spacing w:val="-1"/>
        </w:rPr>
        <w:t xml:space="preserve"> </w:t>
      </w:r>
      <w:r>
        <w:rPr>
          <w:color w:themeColor="text1" w:val="000000"/>
        </w:rPr>
        <w:t>manipulation</w:t>
      </w:r>
    </w:p>
    <w:p>
      <w:pPr>
        <w:sectPr>
          <w:headerReference w:type="default" r:id="rId137"/>
          <w:headerReference w:type="first" r:id="rId138"/>
          <w:footerReference w:type="default" r:id="rId139"/>
          <w:footerReference w:type="first" r:id="rId14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89"/>
        </w:numPr>
        <w:tabs>
          <w:tab w:val="clear" w:pos="720"/>
          <w:tab w:val="left" w:pos="1220" w:leader="none"/>
        </w:tabs>
        <w:overflowPunct w:val="false"/>
        <w:spacing w:before="0" w:after="0"/>
        <w:contextualSpacing w:val="false"/>
        <w:rPr>
          <w:color w:themeColor="text1" w:val="000000"/>
        </w:rPr>
      </w:pPr>
      <w:r>
        <w:rPr>
          <w:color w:themeColor="text1" w:val="000000"/>
        </w:rPr>
        <w:t>Flow control cut and repeat</w:t>
      </w:r>
    </w:p>
    <w:p>
      <w:pPr>
        <w:pStyle w:val="Normal"/>
        <w:keepNext w:val="true"/>
        <w:keepLines/>
        <w:ind w:left="45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49"/>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CSE335: Principles of Mobile Computing</w:t>
      </w:r>
    </w:p>
    <w:p>
      <w:pPr>
        <w:pStyle w:val="BodyText"/>
        <w:overflowPunct w:val="false"/>
        <w:rPr>
          <w:color w:themeColor="text1" w:val="000000"/>
        </w:rPr>
      </w:pPr>
      <w:r>
        <w:rPr>
          <w:color w:themeColor="text1" w:val="000000"/>
        </w:rPr>
      </w:r>
    </w:p>
    <w:p>
      <w:pPr>
        <w:pStyle w:val="ListParagraph"/>
        <w:widowControl w:val="false"/>
        <w:numPr>
          <w:ilvl w:val="0"/>
          <w:numId w:val="149"/>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49"/>
        </w:numPr>
        <w:tabs>
          <w:tab w:val="clear" w:pos="720"/>
          <w:tab w:val="left" w:pos="860" w:leader="none"/>
        </w:tabs>
        <w:overflowPunct w:val="false"/>
        <w:spacing w:before="0" w:after="0"/>
        <w:ind w:hanging="360" w:left="860" w:right="6919"/>
        <w:contextualSpacing w:val="false"/>
        <w:rPr>
          <w:color w:themeColor="text1" w:val="000000"/>
          <w:spacing w:val="-3"/>
        </w:rPr>
      </w:pPr>
      <w:r>
        <w:rPr>
          <w:color w:themeColor="text1" w:val="000000"/>
        </w:rPr>
        <w:t>Course coordinator Janaka</w:t>
      </w:r>
      <w:r>
        <w:rPr>
          <w:color w:themeColor="text1" w:val="000000"/>
          <w:spacing w:val="10"/>
        </w:rPr>
        <w:t xml:space="preserve"> </w:t>
      </w:r>
      <w:r>
        <w:rPr>
          <w:color w:themeColor="text1" w:val="000000"/>
          <w:spacing w:val="-3"/>
        </w:rPr>
        <w:t>Balasooriya</w:t>
      </w:r>
    </w:p>
    <w:p>
      <w:pPr>
        <w:pStyle w:val="BodyText"/>
        <w:overflowPunct w:val="false"/>
        <w:rPr>
          <w:color w:themeColor="text1" w:val="000000"/>
        </w:rPr>
      </w:pPr>
      <w:r>
        <w:rPr>
          <w:color w:themeColor="text1" w:val="000000"/>
        </w:rPr>
      </w:r>
    </w:p>
    <w:p>
      <w:pPr>
        <w:pStyle w:val="ListParagraph"/>
        <w:widowControl w:val="false"/>
        <w:numPr>
          <w:ilvl w:val="0"/>
          <w:numId w:val="149"/>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Pr>
          <w:color w:themeColor="text1" w:val="000000"/>
        </w:rPr>
      </w:pPr>
      <w:bookmarkStart w:id="205" w:name="A_majority_of_the_relevant_material_for_"/>
      <w:bookmarkEnd w:id="205"/>
      <w:r>
        <w:rPr>
          <w:color w:themeColor="text1" w:val="000000"/>
        </w:rPr>
        <w:t>A majority of the relevant material for this course are posted as lecture notes, API documentation, and notes written specially for this course.</w:t>
      </w:r>
    </w:p>
    <w:p>
      <w:pPr>
        <w:pStyle w:val="BodyText"/>
        <w:overflowPunct w:val="false"/>
        <w:rPr>
          <w:color w:themeColor="text1" w:val="000000"/>
        </w:rPr>
      </w:pPr>
      <w:r>
        <w:rPr>
          <w:color w:themeColor="text1" w:val="000000"/>
        </w:rPr>
      </w:r>
    </w:p>
    <w:p>
      <w:pPr>
        <w:pStyle w:val="ListParagraph"/>
        <w:widowControl w:val="false"/>
        <w:numPr>
          <w:ilvl w:val="0"/>
          <w:numId w:val="149"/>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49"/>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189"/>
        <w:rPr>
          <w:color w:themeColor="text1" w:val="000000"/>
        </w:rPr>
      </w:pPr>
      <w:r>
        <w:rPr>
          <w:color w:themeColor="text1" w:val="000000"/>
        </w:rPr>
        <w:t>Topics include mobile application principles including design patterns, data persistence, interfacing with services and devices, location and incorporation of existing frameworks, user interface and experience design, context awareness, utilization of built-in tools for software profiling, testing, and version control, and security/privacy issues.</w:t>
      </w:r>
    </w:p>
    <w:p>
      <w:pPr>
        <w:pStyle w:val="BodyText"/>
        <w:overflowPunct w:val="false"/>
        <w:rPr>
          <w:color w:themeColor="text1" w:val="000000"/>
        </w:rPr>
      </w:pPr>
      <w:r>
        <w:rPr>
          <w:color w:themeColor="text1" w:val="000000"/>
        </w:rPr>
      </w:r>
    </w:p>
    <w:p>
      <w:pPr>
        <w:pStyle w:val="ListParagraph"/>
        <w:widowControl w:val="false"/>
        <w:numPr>
          <w:ilvl w:val="1"/>
          <w:numId w:val="149"/>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spacing w:before="1" w:after="120"/>
        <w:ind w:left="1579"/>
        <w:rPr>
          <w:color w:themeColor="text1" w:val="000000"/>
        </w:rPr>
      </w:pPr>
      <w:r>
        <w:rPr>
          <w:color w:themeColor="text1" w:val="000000"/>
        </w:rPr>
        <w:t xml:space="preserve"> </w:t>
      </w:r>
      <w:r>
        <w:rPr>
          <w:color w:themeColor="text1" w:val="000000"/>
        </w:rPr>
        <w:t>CSE240/ CSE220 C or better (or equivalent)</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1"/>
          <w:numId w:val="149"/>
        </w:numPr>
        <w:tabs>
          <w:tab w:val="clear" w:pos="720"/>
          <w:tab w:val="left" w:pos="1580" w:leader="none"/>
        </w:tabs>
        <w:overflowPunct w:val="false"/>
        <w:spacing w:before="0" w:after="0"/>
        <w:contextualSpacing w:val="false"/>
        <w:rPr>
          <w:color w:themeColor="text1" w:val="000000"/>
        </w:rPr>
      </w:pPr>
      <w:r>
        <w:rPr>
          <w:color w:themeColor="text1" w:val="000000"/>
        </w:rPr>
        <w:t>indicate whether a required, elective, or selected elective (as per Table 5-1)</w:t>
      </w:r>
      <w:r>
        <w:rPr>
          <w:color w:themeColor="text1" w:val="000000"/>
          <w:spacing w:val="-18"/>
        </w:rPr>
        <w:t xml:space="preserve"> </w:t>
      </w:r>
      <w:r>
        <w:rPr>
          <w:color w:themeColor="text1" w:val="000000"/>
        </w:rPr>
        <w:t>course in the</w:t>
      </w:r>
      <w:r>
        <w:rPr>
          <w:color w:themeColor="text1" w:val="000000"/>
          <w:spacing w:val="-2"/>
        </w:rPr>
        <w:t xml:space="preserve"> </w:t>
      </w:r>
      <w:r>
        <w:rPr>
          <w:color w:themeColor="text1" w:val="000000"/>
        </w:rPr>
        <w:t xml:space="preserve">program </w:t>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49"/>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49"/>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79"/>
        <w:rPr>
          <w:color w:themeColor="text1" w:val="000000"/>
        </w:rPr>
      </w:pPr>
      <w:r>
        <w:rPr>
          <w:color w:themeColor="text1" w:val="000000"/>
        </w:rPr>
        <w:t>Students who complete this course can</w:t>
      </w:r>
    </w:p>
    <w:p>
      <w:pPr>
        <w:pStyle w:val="ListParagraph"/>
        <w:widowControl w:val="false"/>
        <w:numPr>
          <w:ilvl w:val="2"/>
          <w:numId w:val="149"/>
        </w:numPr>
        <w:tabs>
          <w:tab w:val="clear" w:pos="720"/>
          <w:tab w:val="left" w:pos="1940" w:leader="none"/>
        </w:tabs>
        <w:overflowPunct w:val="false"/>
        <w:spacing w:before="0" w:after="0"/>
        <w:ind w:hanging="360" w:left="1940" w:right="274"/>
        <w:contextualSpacing w:val="false"/>
        <w:rPr>
          <w:color w:themeColor="text1" w:val="000000"/>
        </w:rPr>
      </w:pPr>
      <w:r>
        <w:rPr>
          <w:color w:themeColor="text1" w:val="000000"/>
        </w:rPr>
        <w:t>Demonstrate the ability to apply special considerations for mobile app</w:t>
      </w:r>
      <w:r>
        <w:rPr>
          <w:color w:themeColor="text1" w:val="000000"/>
          <w:spacing w:val="-16"/>
        </w:rPr>
        <w:t xml:space="preserve"> </w:t>
      </w:r>
      <w:r>
        <w:rPr>
          <w:color w:themeColor="text1" w:val="000000"/>
        </w:rPr>
        <w:t>design and implementation in developing mobile</w:t>
      </w:r>
      <w:r>
        <w:rPr>
          <w:color w:themeColor="text1" w:val="000000"/>
          <w:spacing w:val="-2"/>
        </w:rPr>
        <w:t xml:space="preserve"> </w:t>
      </w:r>
      <w:r>
        <w:rPr>
          <w:color w:themeColor="text1" w:val="000000"/>
        </w:rPr>
        <w:t>apps</w:t>
      </w:r>
    </w:p>
    <w:p>
      <w:pPr>
        <w:pStyle w:val="ListParagraph"/>
        <w:widowControl w:val="false"/>
        <w:numPr>
          <w:ilvl w:val="2"/>
          <w:numId w:val="149"/>
        </w:numPr>
        <w:tabs>
          <w:tab w:val="clear" w:pos="720"/>
          <w:tab w:val="left" w:pos="1940" w:leader="none"/>
        </w:tabs>
        <w:overflowPunct w:val="false"/>
        <w:spacing w:before="0" w:after="0"/>
        <w:contextualSpacing w:val="false"/>
        <w:rPr>
          <w:color w:themeColor="text1" w:val="000000"/>
        </w:rPr>
      </w:pPr>
      <w:r>
        <w:rPr>
          <w:color w:themeColor="text1" w:val="000000"/>
        </w:rPr>
        <w:t>Utilize frameworks present in mobile environments to accelerate</w:t>
      </w:r>
      <w:r>
        <w:rPr>
          <w:color w:themeColor="text1" w:val="000000"/>
          <w:spacing w:val="-13"/>
        </w:rPr>
        <w:t xml:space="preserve"> </w:t>
      </w:r>
      <w:r>
        <w:rPr>
          <w:color w:themeColor="text1" w:val="000000"/>
        </w:rPr>
        <w:t>development</w:t>
      </w:r>
    </w:p>
    <w:p>
      <w:pPr>
        <w:pStyle w:val="ListParagraph"/>
        <w:widowControl w:val="false"/>
        <w:numPr>
          <w:ilvl w:val="2"/>
          <w:numId w:val="149"/>
        </w:numPr>
        <w:tabs>
          <w:tab w:val="clear" w:pos="720"/>
          <w:tab w:val="left" w:pos="1940" w:leader="none"/>
        </w:tabs>
        <w:overflowPunct w:val="false"/>
        <w:spacing w:before="0" w:after="0"/>
        <w:contextualSpacing w:val="false"/>
        <w:rPr>
          <w:color w:themeColor="text1" w:val="000000"/>
        </w:rPr>
      </w:pPr>
      <w:r>
        <w:rPr>
          <w:color w:themeColor="text1" w:val="000000"/>
        </w:rPr>
        <w:t>Construct location and user aware</w:t>
      </w:r>
      <w:r>
        <w:rPr>
          <w:color w:themeColor="text1" w:val="000000"/>
          <w:spacing w:val="-2"/>
        </w:rPr>
        <w:t xml:space="preserve"> </w:t>
      </w:r>
      <w:r>
        <w:rPr>
          <w:color w:themeColor="text1" w:val="000000"/>
        </w:rPr>
        <w:t>applications</w:t>
      </w:r>
    </w:p>
    <w:p>
      <w:pPr>
        <w:pStyle w:val="ListParagraph"/>
        <w:widowControl w:val="false"/>
        <w:numPr>
          <w:ilvl w:val="2"/>
          <w:numId w:val="149"/>
        </w:numPr>
        <w:tabs>
          <w:tab w:val="clear" w:pos="720"/>
          <w:tab w:val="left" w:pos="2000" w:leader="none"/>
        </w:tabs>
        <w:overflowPunct w:val="false"/>
        <w:spacing w:before="0" w:after="0"/>
        <w:ind w:hanging="420" w:left="2000"/>
        <w:contextualSpacing w:val="false"/>
        <w:rPr>
          <w:color w:themeColor="text1" w:val="000000"/>
        </w:rPr>
      </w:pPr>
      <w:r>
        <w:rPr>
          <w:color w:themeColor="text1" w:val="000000"/>
        </w:rPr>
        <w:t>Develop apps that use user interactions and</w:t>
      </w:r>
      <w:r>
        <w:rPr>
          <w:color w:themeColor="text1" w:val="000000"/>
          <w:spacing w:val="-4"/>
        </w:rPr>
        <w:t xml:space="preserve"> </w:t>
      </w:r>
      <w:r>
        <w:rPr>
          <w:color w:themeColor="text1" w:val="000000"/>
        </w:rPr>
        <w:t>gestures</w:t>
      </w:r>
    </w:p>
    <w:p>
      <w:pPr>
        <w:pStyle w:val="ListParagraph"/>
        <w:widowControl w:val="false"/>
        <w:numPr>
          <w:ilvl w:val="2"/>
          <w:numId w:val="149"/>
        </w:numPr>
        <w:tabs>
          <w:tab w:val="clear" w:pos="720"/>
          <w:tab w:val="left" w:pos="1940" w:leader="none"/>
        </w:tabs>
        <w:overflowPunct w:val="false"/>
        <w:spacing w:before="0" w:after="0"/>
        <w:contextualSpacing w:val="false"/>
        <w:rPr>
          <w:color w:themeColor="text1" w:val="000000"/>
        </w:rPr>
      </w:pPr>
      <w:r>
        <w:rPr>
          <w:color w:themeColor="text1" w:val="000000"/>
        </w:rPr>
        <w:t>Interface with hardware elements such as the camera and</w:t>
      </w:r>
      <w:r>
        <w:rPr>
          <w:color w:themeColor="text1" w:val="000000"/>
          <w:spacing w:val="-8"/>
        </w:rPr>
        <w:t xml:space="preserve"> </w:t>
      </w:r>
      <w:r>
        <w:rPr>
          <w:color w:themeColor="text1" w:val="000000"/>
        </w:rPr>
        <w:t>accelerometer.</w:t>
      </w:r>
    </w:p>
    <w:p>
      <w:pPr>
        <w:pStyle w:val="ListParagraph"/>
        <w:widowControl w:val="false"/>
        <w:numPr>
          <w:ilvl w:val="2"/>
          <w:numId w:val="149"/>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Use data storage sources within the device as well as outside the</w:t>
      </w:r>
      <w:r>
        <w:rPr>
          <w:color w:themeColor="text1" w:val="000000"/>
          <w:spacing w:val="-11"/>
        </w:rPr>
        <w:t xml:space="preserve"> </w:t>
      </w:r>
      <w:r>
        <w:rPr>
          <w:color w:themeColor="text1" w:val="000000"/>
        </w:rPr>
        <w:t>device</w:t>
      </w:r>
    </w:p>
    <w:p>
      <w:pPr>
        <w:pStyle w:val="ListParagraph"/>
        <w:widowControl w:val="false"/>
        <w:numPr>
          <w:ilvl w:val="2"/>
          <w:numId w:val="149"/>
        </w:numPr>
        <w:tabs>
          <w:tab w:val="clear" w:pos="720"/>
          <w:tab w:val="left" w:pos="1940" w:leader="none"/>
        </w:tabs>
        <w:overflowPunct w:val="false"/>
        <w:spacing w:before="0" w:after="0"/>
        <w:contextualSpacing w:val="false"/>
        <w:rPr>
          <w:color w:themeColor="text1" w:val="000000"/>
        </w:rPr>
      </w:pPr>
      <w:r>
        <w:rPr>
          <w:color w:themeColor="text1" w:val="000000"/>
        </w:rPr>
        <w:t>Understand security and privacy considerations in mobile</w:t>
      </w:r>
      <w:r>
        <w:rPr>
          <w:color w:themeColor="text1" w:val="000000"/>
          <w:spacing w:val="-3"/>
        </w:rPr>
        <w:t xml:space="preserve"> </w:t>
      </w:r>
      <w:r>
        <w:rPr>
          <w:color w:themeColor="text1" w:val="000000"/>
        </w:rPr>
        <w:t>computing</w:t>
      </w:r>
    </w:p>
    <w:p>
      <w:pPr>
        <w:pStyle w:val="ListParagraph"/>
        <w:widowControl w:val="false"/>
        <w:numPr>
          <w:ilvl w:val="2"/>
          <w:numId w:val="149"/>
        </w:numPr>
        <w:tabs>
          <w:tab w:val="clear" w:pos="720"/>
          <w:tab w:val="left" w:pos="1940" w:leader="none"/>
        </w:tabs>
        <w:overflowPunct w:val="false"/>
        <w:spacing w:before="0" w:after="0"/>
        <w:ind w:hanging="360" w:left="1940" w:right="1400"/>
        <w:contextualSpacing w:val="false"/>
        <w:rPr>
          <w:color w:themeColor="text1" w:val="000000"/>
        </w:rPr>
      </w:pPr>
      <w:r>
        <w:rPr>
          <w:color w:themeColor="text1" w:val="000000"/>
        </w:rPr>
        <w:t>Apply appropriate software architecture patterns in designing and implementing</w:t>
      </w:r>
      <w:r>
        <w:rPr>
          <w:color w:themeColor="text1" w:val="000000"/>
          <w:spacing w:val="-1"/>
        </w:rPr>
        <w:t xml:space="preserve"> </w:t>
      </w:r>
      <w:r>
        <w:rPr>
          <w:color w:themeColor="text1" w:val="000000"/>
        </w:rPr>
        <w:t>apps</w:t>
      </w:r>
    </w:p>
    <w:p>
      <w:pPr>
        <w:pStyle w:val="ListParagraph"/>
        <w:widowControl w:val="false"/>
        <w:numPr>
          <w:ilvl w:val="2"/>
          <w:numId w:val="149"/>
        </w:numPr>
        <w:tabs>
          <w:tab w:val="clear" w:pos="720"/>
          <w:tab w:val="left" w:pos="1940" w:leader="none"/>
        </w:tabs>
        <w:overflowPunct w:val="false"/>
        <w:spacing w:before="0" w:after="0"/>
        <w:contextualSpacing w:val="false"/>
        <w:rPr>
          <w:color w:themeColor="text1" w:val="000000"/>
        </w:rPr>
      </w:pPr>
      <w:r>
        <w:rPr>
          <w:color w:themeColor="text1" w:val="000000"/>
        </w:rPr>
        <w:t>Develop an app from conception to app-store</w:t>
      </w:r>
      <w:r>
        <w:rPr>
          <w:color w:themeColor="text1" w:val="000000"/>
          <w:spacing w:val="-1"/>
        </w:rPr>
        <w:t xml:space="preserve"> </w:t>
      </w:r>
      <w:r>
        <w:rPr>
          <w:color w:themeColor="text1" w:val="000000"/>
        </w:rPr>
        <w:t>publication</w:t>
      </w:r>
    </w:p>
    <w:p>
      <w:pPr>
        <w:pStyle w:val="BodyText"/>
        <w:overflowPunct w:val="false"/>
        <w:rPr>
          <w:color w:themeColor="text1" w:val="000000"/>
        </w:rPr>
      </w:pPr>
      <w:r>
        <w:rPr>
          <w:color w:themeColor="text1" w:val="000000"/>
        </w:rPr>
      </w:r>
    </w:p>
    <w:p>
      <w:pPr>
        <w:pStyle w:val="ListParagraph"/>
        <w:widowControl w:val="false"/>
        <w:numPr>
          <w:ilvl w:val="1"/>
          <w:numId w:val="149"/>
        </w:numPr>
        <w:tabs>
          <w:tab w:val="clear" w:pos="720"/>
          <w:tab w:val="left" w:pos="1580" w:leader="none"/>
        </w:tabs>
        <w:overflowPunct w:val="false"/>
        <w:spacing w:before="0" w:after="0"/>
        <w:ind w:hanging="360" w:left="1579"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ListParagraph"/>
        <w:widowControl w:val="false"/>
        <w:tabs>
          <w:tab w:val="clear" w:pos="720"/>
          <w:tab w:val="left" w:pos="1580" w:leader="none"/>
        </w:tabs>
        <w:overflowPunct w:val="false"/>
        <w:spacing w:before="0" w:after="0"/>
        <w:ind w:left="1579" w:right="188"/>
        <w:contextualSpacing w:val="false"/>
        <w:rPr>
          <w:color w:themeColor="text1" w:val="000000"/>
          <w:sz w:val="28"/>
          <w:szCs w:val="28"/>
        </w:rPr>
      </w:pPr>
      <w:r>
        <w:rPr>
          <w:color w:themeColor="text1" w:val="000000"/>
          <w:sz w:val="28"/>
          <w:szCs w:val="28"/>
        </w:rPr>
      </w:r>
    </w:p>
    <w:p>
      <w:pPr>
        <w:pStyle w:val="BodyText"/>
        <w:overflowPunct w:val="false"/>
        <w:ind w:left="1580" w:right="148"/>
        <w:rPr>
          <w:color w:themeColor="text1" w:val="000000"/>
          <w:sz w:val="22"/>
          <w:szCs w:val="22"/>
        </w:rPr>
      </w:pPr>
      <w:r>
        <w:rPr>
          <w:color w:themeColor="text1" w:val="000000"/>
          <w:sz w:val="22"/>
          <w:szCs w:val="22"/>
        </w:rPr>
        <w:t>CSE (1) an ability to identify, formulate, and solve complex engineering problems by applying principles of engineering, science, and mathematics.</w:t>
      </w:r>
    </w:p>
    <w:p>
      <w:pPr>
        <w:pStyle w:val="BodyText"/>
        <w:overflowPunct w:val="false"/>
        <w:ind w:left="1580" w:right="148"/>
        <w:rPr>
          <w:color w:themeColor="text1" w:val="000000"/>
          <w:sz w:val="22"/>
          <w:szCs w:val="22"/>
        </w:rPr>
      </w:pPr>
      <w:r>
        <w:rPr>
          <w:color w:themeColor="text1" w:val="000000"/>
          <w:sz w:val="22"/>
          <w:szCs w:val="22"/>
        </w:rPr>
        <w:t>CSE (2) an ability to apply engineering design to produce solutions that meet specified needs with consideration of public health, safety, and welfare, as well as global, cultural, social, environmental, and economic factors.</w:t>
      </w:r>
    </w:p>
    <w:p>
      <w:pPr>
        <w:pStyle w:val="BodyText"/>
        <w:overflowPunct w:val="false"/>
        <w:ind w:left="1580" w:right="148"/>
        <w:rPr>
          <w:color w:themeColor="text1" w:val="000000"/>
          <w:sz w:val="22"/>
          <w:szCs w:val="22"/>
        </w:rPr>
      </w:pPr>
      <w:r>
        <w:rPr>
          <w:color w:themeColor="text1" w:val="000000"/>
          <w:sz w:val="22"/>
          <w:szCs w:val="22"/>
        </w:rPr>
        <w:t>CSE (7) an ability to acquire and apply new knowledge as needed, using appropriate learning strategies.</w:t>
      </w:r>
    </w:p>
    <w:p>
      <w:pPr>
        <w:pStyle w:val="BodyText"/>
        <w:overflowPunct w:val="false"/>
        <w:spacing w:before="2" w:after="120"/>
        <w:rPr>
          <w:color w:themeColor="text1" w:val="000000"/>
        </w:rPr>
      </w:pPr>
      <w:r>
        <w:rPr>
          <w:color w:themeColor="text1" w:val="000000"/>
        </w:rPr>
      </w:r>
    </w:p>
    <w:p>
      <w:pPr>
        <w:sectPr>
          <w:headerReference w:type="default" r:id="rId141"/>
          <w:headerReference w:type="first" r:id="rId142"/>
          <w:footerReference w:type="default" r:id="rId143"/>
          <w:footerReference w:type="first" r:id="rId14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Pr>
    </w:p>
    <w:p>
      <w:pPr>
        <w:pStyle w:val="ListParagraph"/>
        <w:widowControl w:val="false"/>
        <w:numPr>
          <w:ilvl w:val="0"/>
          <w:numId w:val="149"/>
        </w:numPr>
        <w:tabs>
          <w:tab w:val="clear" w:pos="720"/>
          <w:tab w:val="left" w:pos="860" w:leader="none"/>
        </w:tabs>
        <w:overflowPunct w:val="false"/>
        <w:spacing w:before="90" w:after="0"/>
        <w:contextualSpacing w:val="false"/>
        <w:rPr>
          <w:color w:themeColor="text1" w:val="000000"/>
          <w:spacing w:val="-5"/>
        </w:rPr>
      </w:pPr>
      <w:r>
        <w:rPr>
          <w:color w:themeColor="text1" w:val="000000"/>
          <w:spacing w:val="-5"/>
        </w:rPr>
        <w:t>Topics</w:t>
      </w:r>
    </w:p>
    <w:p>
      <w:pPr>
        <w:pStyle w:val="BodyText"/>
        <w:overflowPunct w:val="false"/>
        <w:spacing w:before="0" w:after="120"/>
        <w:rPr>
          <w:color w:themeColor="text1" w:val="000000"/>
          <w:sz w:val="31"/>
          <w:szCs w:val="31"/>
        </w:rPr>
      </w:pPr>
      <w:r>
        <w:br w:type="column"/>
      </w:r>
      <w:r>
        <w:rPr>
          <w:color w:themeColor="text1" w:val="000000"/>
          <w:sz w:val="31"/>
          <w:szCs w:val="31"/>
        </w:rPr>
      </w:r>
    </w:p>
    <w:p>
      <w:pPr>
        <w:pStyle w:val="ListParagraph"/>
        <w:widowControl w:val="false"/>
        <w:numPr>
          <w:ilvl w:val="0"/>
          <w:numId w:val="148"/>
        </w:numPr>
        <w:tabs>
          <w:tab w:val="clear" w:pos="720"/>
          <w:tab w:val="left" w:pos="748" w:leader="none"/>
        </w:tabs>
        <w:overflowPunct w:val="false"/>
        <w:spacing w:before="0" w:after="0"/>
        <w:ind w:hanging="360" w:left="747" w:right="874"/>
        <w:contextualSpacing w:val="false"/>
        <w:rPr>
          <w:color w:themeColor="text1" w:val="000000"/>
        </w:rPr>
      </w:pPr>
      <w:r>
        <w:rPr>
          <w:color w:themeColor="text1" w:val="000000"/>
        </w:rPr>
        <w:t>Application design considerations for mobile applications due to hardware/software limitations such as (focus on OS and</w:t>
      </w:r>
      <w:r>
        <w:rPr>
          <w:color w:themeColor="text1" w:val="000000"/>
          <w:spacing w:val="-15"/>
        </w:rPr>
        <w:t xml:space="preserve"> </w:t>
      </w:r>
      <w:r>
        <w:rPr>
          <w:color w:themeColor="text1" w:val="000000"/>
        </w:rPr>
        <w:t>underlying hardware)</w:t>
      </w:r>
    </w:p>
    <w:p>
      <w:pPr>
        <w:pStyle w:val="ListParagraph"/>
        <w:widowControl w:val="false"/>
        <w:numPr>
          <w:ilvl w:val="1"/>
          <w:numId w:val="149"/>
        </w:numPr>
        <w:tabs>
          <w:tab w:val="clear" w:pos="720"/>
          <w:tab w:val="left" w:pos="1214" w:leader="none"/>
        </w:tabs>
        <w:overflowPunct w:val="false"/>
        <w:spacing w:lineRule="exact" w:line="275" w:before="0" w:after="0"/>
        <w:ind w:hanging="227" w:left="1213"/>
        <w:contextualSpacing w:val="false"/>
        <w:rPr>
          <w:color w:themeColor="text1" w:val="000000"/>
        </w:rPr>
      </w:pPr>
      <w:r>
        <w:rPr>
          <w:color w:themeColor="text1" w:val="000000"/>
        </w:rPr>
        <w:t>Memory</w:t>
      </w:r>
    </w:p>
    <w:p>
      <w:pPr>
        <w:pStyle w:val="ListParagraph"/>
        <w:widowControl w:val="false"/>
        <w:numPr>
          <w:ilvl w:val="1"/>
          <w:numId w:val="149"/>
        </w:numPr>
        <w:tabs>
          <w:tab w:val="clear" w:pos="720"/>
          <w:tab w:val="left" w:pos="1228" w:leader="none"/>
        </w:tabs>
        <w:overflowPunct w:val="false"/>
        <w:spacing w:before="0" w:after="0"/>
        <w:ind w:hanging="241" w:left="1227"/>
        <w:contextualSpacing w:val="false"/>
        <w:rPr>
          <w:color w:themeColor="text1" w:val="000000"/>
        </w:rPr>
      </w:pPr>
      <w:r>
        <w:rPr>
          <w:color w:themeColor="text1" w:val="000000"/>
        </w:rPr>
        <w:t>Battery</w:t>
      </w:r>
      <w:r>
        <w:rPr>
          <w:color w:themeColor="text1" w:val="000000"/>
          <w:spacing w:val="-1"/>
        </w:rPr>
        <w:t xml:space="preserve"> </w:t>
      </w:r>
      <w:r>
        <w:rPr>
          <w:color w:themeColor="text1" w:val="000000"/>
        </w:rPr>
        <w:t>power</w:t>
      </w:r>
    </w:p>
    <w:p>
      <w:pPr>
        <w:pStyle w:val="ListParagraph"/>
        <w:widowControl w:val="false"/>
        <w:numPr>
          <w:ilvl w:val="1"/>
          <w:numId w:val="149"/>
        </w:numPr>
        <w:tabs>
          <w:tab w:val="clear" w:pos="720"/>
          <w:tab w:val="left" w:pos="1214" w:leader="none"/>
        </w:tabs>
        <w:overflowPunct w:val="false"/>
        <w:spacing w:lineRule="exact" w:line="276" w:before="0" w:after="0"/>
        <w:ind w:hanging="227" w:left="1213"/>
        <w:contextualSpacing w:val="false"/>
        <w:rPr>
          <w:color w:themeColor="text1" w:val="000000"/>
        </w:rPr>
      </w:pPr>
      <w:r>
        <w:rPr>
          <w:color w:themeColor="text1" w:val="000000"/>
        </w:rPr>
        <w:t>Display</w:t>
      </w:r>
    </w:p>
    <w:p>
      <w:pPr>
        <w:pStyle w:val="ListParagraph"/>
        <w:widowControl w:val="false"/>
        <w:numPr>
          <w:ilvl w:val="0"/>
          <w:numId w:val="148"/>
        </w:numPr>
        <w:tabs>
          <w:tab w:val="clear" w:pos="720"/>
          <w:tab w:val="left" w:pos="748" w:leader="none"/>
        </w:tabs>
        <w:overflowPunct w:val="false"/>
        <w:spacing w:lineRule="exact" w:line="293" w:before="0" w:after="0"/>
        <w:ind w:hanging="361" w:left="747"/>
        <w:contextualSpacing w:val="false"/>
        <w:rPr>
          <w:color w:themeColor="text1" w:val="000000"/>
        </w:rPr>
      </w:pPr>
      <w:r>
        <w:rPr>
          <w:color w:themeColor="text1" w:val="000000"/>
        </w:rPr>
        <w:t>Application design, implementation, and testing</w:t>
      </w:r>
      <w:r>
        <w:rPr>
          <w:color w:themeColor="text1" w:val="000000"/>
          <w:spacing w:val="-3"/>
        </w:rPr>
        <w:t xml:space="preserve"> </w:t>
      </w:r>
      <w:r>
        <w:rPr>
          <w:color w:themeColor="text1" w:val="000000"/>
        </w:rPr>
        <w:t>frameworks</w:t>
      </w:r>
    </w:p>
    <w:p>
      <w:pPr>
        <w:pStyle w:val="ListParagraph"/>
        <w:widowControl w:val="false"/>
        <w:numPr>
          <w:ilvl w:val="0"/>
          <w:numId w:val="147"/>
        </w:numPr>
        <w:tabs>
          <w:tab w:val="clear" w:pos="720"/>
          <w:tab w:val="left" w:pos="1214" w:leader="none"/>
        </w:tabs>
        <w:overflowPunct w:val="false"/>
        <w:spacing w:lineRule="exact" w:line="276" w:before="0" w:after="0"/>
        <w:ind w:hanging="227" w:left="1213"/>
        <w:contextualSpacing w:val="false"/>
        <w:rPr>
          <w:color w:themeColor="text1" w:val="000000"/>
        </w:rPr>
      </w:pPr>
      <w:r>
        <w:rPr>
          <w:color w:themeColor="text1" w:val="000000"/>
        </w:rPr>
        <w:t>Table</w:t>
      </w:r>
      <w:r>
        <w:rPr>
          <w:color w:themeColor="text1" w:val="000000"/>
          <w:spacing w:val="-2"/>
        </w:rPr>
        <w:t xml:space="preserve"> </w:t>
      </w:r>
      <w:r>
        <w:rPr>
          <w:color w:themeColor="text1" w:val="000000"/>
        </w:rPr>
        <w:t>Views</w:t>
      </w:r>
    </w:p>
    <w:p>
      <w:pPr>
        <w:pStyle w:val="ListParagraph"/>
        <w:widowControl w:val="false"/>
        <w:numPr>
          <w:ilvl w:val="0"/>
          <w:numId w:val="147"/>
        </w:numPr>
        <w:tabs>
          <w:tab w:val="clear" w:pos="720"/>
          <w:tab w:val="left" w:pos="1228" w:leader="none"/>
        </w:tabs>
        <w:overflowPunct w:val="false"/>
        <w:spacing w:before="0" w:after="0"/>
        <w:ind w:hanging="241" w:left="1227"/>
        <w:contextualSpacing w:val="false"/>
        <w:rPr>
          <w:color w:themeColor="text1" w:val="000000"/>
        </w:rPr>
      </w:pPr>
      <w:r>
        <w:rPr>
          <w:color w:themeColor="text1" w:val="000000"/>
        </w:rPr>
        <w:t>Segues and Multi-View</w:t>
      </w:r>
      <w:r>
        <w:rPr>
          <w:color w:themeColor="text1" w:val="000000"/>
          <w:spacing w:val="-2"/>
        </w:rPr>
        <w:t xml:space="preserve"> </w:t>
      </w:r>
      <w:r>
        <w:rPr>
          <w:color w:themeColor="text1" w:val="000000"/>
        </w:rPr>
        <w:t>applications</w:t>
      </w:r>
    </w:p>
    <w:p>
      <w:pPr>
        <w:pStyle w:val="ListParagraph"/>
        <w:widowControl w:val="false"/>
        <w:numPr>
          <w:ilvl w:val="0"/>
          <w:numId w:val="147"/>
        </w:numPr>
        <w:tabs>
          <w:tab w:val="clear" w:pos="720"/>
          <w:tab w:val="left" w:pos="1214" w:leader="none"/>
        </w:tabs>
        <w:overflowPunct w:val="false"/>
        <w:spacing w:lineRule="exact" w:line="276" w:before="0" w:after="0"/>
        <w:ind w:hanging="227" w:left="1213"/>
        <w:contextualSpacing w:val="false"/>
        <w:rPr>
          <w:color w:themeColor="text1" w:val="000000"/>
        </w:rPr>
      </w:pPr>
      <w:r>
        <w:rPr>
          <w:color w:themeColor="text1" w:val="000000"/>
        </w:rPr>
        <w:t>UI design objects for ios applications and</w:t>
      </w:r>
      <w:r>
        <w:rPr>
          <w:color w:themeColor="text1" w:val="000000"/>
          <w:spacing w:val="-6"/>
        </w:rPr>
        <w:t xml:space="preserve"> </w:t>
      </w:r>
      <w:r>
        <w:rPr>
          <w:color w:themeColor="text1" w:val="000000"/>
        </w:rPr>
        <w:t>usage</w:t>
      </w:r>
    </w:p>
    <w:p>
      <w:pPr>
        <w:pStyle w:val="ListParagraph"/>
        <w:widowControl w:val="false"/>
        <w:numPr>
          <w:ilvl w:val="0"/>
          <w:numId w:val="148"/>
        </w:numPr>
        <w:tabs>
          <w:tab w:val="clear" w:pos="720"/>
          <w:tab w:val="left" w:pos="748" w:leader="none"/>
        </w:tabs>
        <w:overflowPunct w:val="false"/>
        <w:spacing w:lineRule="exact" w:line="293" w:before="0" w:after="0"/>
        <w:ind w:hanging="361" w:left="747"/>
        <w:contextualSpacing w:val="false"/>
        <w:rPr>
          <w:color w:themeColor="text1" w:val="000000"/>
        </w:rPr>
      </w:pPr>
      <w:r>
        <w:rPr>
          <w:color w:themeColor="text1" w:val="000000"/>
        </w:rPr>
        <w:t>Advanced Object-Oriented</w:t>
      </w:r>
      <w:r>
        <w:rPr>
          <w:color w:themeColor="text1" w:val="000000"/>
          <w:spacing w:val="1"/>
        </w:rPr>
        <w:t xml:space="preserve"> </w:t>
      </w:r>
      <w:r>
        <w:rPr>
          <w:color w:themeColor="text1" w:val="000000"/>
        </w:rPr>
        <w:t>Programming</w:t>
      </w:r>
    </w:p>
    <w:p>
      <w:pPr>
        <w:pStyle w:val="ListParagraph"/>
        <w:widowControl w:val="false"/>
        <w:numPr>
          <w:ilvl w:val="0"/>
          <w:numId w:val="146"/>
        </w:numPr>
        <w:tabs>
          <w:tab w:val="clear" w:pos="720"/>
          <w:tab w:val="left" w:pos="1214" w:leader="none"/>
        </w:tabs>
        <w:overflowPunct w:val="false"/>
        <w:spacing w:lineRule="exact" w:line="276" w:before="0" w:after="0"/>
        <w:ind w:hanging="227" w:left="1213"/>
        <w:contextualSpacing w:val="false"/>
        <w:rPr>
          <w:color w:themeColor="text1" w:val="000000"/>
        </w:rPr>
      </w:pPr>
      <w:r>
        <w:rPr>
          <w:color w:themeColor="text1" w:val="000000"/>
        </w:rPr>
        <w:t>Mobile-Application Design Patterns</w:t>
      </w:r>
      <w:r>
        <w:rPr>
          <w:color w:themeColor="text1" w:val="000000"/>
          <w:spacing w:val="1"/>
        </w:rPr>
        <w:t xml:space="preserve"> </w:t>
      </w:r>
      <w:r>
        <w:rPr>
          <w:color w:themeColor="text1" w:val="000000"/>
        </w:rPr>
        <w:t>(MVC)</w:t>
      </w:r>
    </w:p>
    <w:p>
      <w:pPr>
        <w:pStyle w:val="ListParagraph"/>
        <w:widowControl w:val="false"/>
        <w:numPr>
          <w:ilvl w:val="0"/>
          <w:numId w:val="146"/>
        </w:numPr>
        <w:tabs>
          <w:tab w:val="clear" w:pos="720"/>
          <w:tab w:val="left" w:pos="1228" w:leader="none"/>
        </w:tabs>
        <w:overflowPunct w:val="false"/>
        <w:spacing w:before="0" w:after="0"/>
        <w:ind w:hanging="241" w:left="1227"/>
        <w:contextualSpacing w:val="false"/>
        <w:rPr>
          <w:color w:themeColor="text1" w:val="000000"/>
        </w:rPr>
      </w:pPr>
      <w:r>
        <w:rPr>
          <w:color w:themeColor="text1" w:val="000000"/>
        </w:rPr>
        <w:t>Advanced data</w:t>
      </w:r>
      <w:r>
        <w:rPr>
          <w:color w:themeColor="text1" w:val="000000"/>
          <w:spacing w:val="-2"/>
        </w:rPr>
        <w:t xml:space="preserve"> </w:t>
      </w:r>
      <w:r>
        <w:rPr>
          <w:color w:themeColor="text1" w:val="000000"/>
        </w:rPr>
        <w:t>structures</w:t>
      </w:r>
    </w:p>
    <w:p>
      <w:pPr>
        <w:pStyle w:val="ListParagraph"/>
        <w:widowControl w:val="false"/>
        <w:numPr>
          <w:ilvl w:val="0"/>
          <w:numId w:val="146"/>
        </w:numPr>
        <w:tabs>
          <w:tab w:val="clear" w:pos="720"/>
          <w:tab w:val="left" w:pos="1214" w:leader="none"/>
        </w:tabs>
        <w:overflowPunct w:val="false"/>
        <w:spacing w:lineRule="exact" w:line="276" w:before="0" w:after="0"/>
        <w:ind w:hanging="227" w:left="1213"/>
        <w:contextualSpacing w:val="false"/>
        <w:rPr>
          <w:color w:themeColor="text1" w:val="000000"/>
        </w:rPr>
      </w:pPr>
      <w:r>
        <w:rPr>
          <w:color w:themeColor="text1" w:val="000000"/>
        </w:rPr>
        <w:t>Multi-threading, Grand Central</w:t>
      </w:r>
      <w:r>
        <w:rPr>
          <w:color w:themeColor="text1" w:val="000000"/>
          <w:spacing w:val="-10"/>
        </w:rPr>
        <w:t xml:space="preserve"> </w:t>
      </w:r>
      <w:r>
        <w:rPr>
          <w:color w:themeColor="text1" w:val="000000"/>
        </w:rPr>
        <w:t>Dispatcher</w:t>
      </w:r>
    </w:p>
    <w:p>
      <w:pPr>
        <w:pStyle w:val="ListParagraph"/>
        <w:widowControl w:val="false"/>
        <w:numPr>
          <w:ilvl w:val="0"/>
          <w:numId w:val="148"/>
        </w:numPr>
        <w:tabs>
          <w:tab w:val="clear" w:pos="720"/>
          <w:tab w:val="left" w:pos="748" w:leader="none"/>
        </w:tabs>
        <w:overflowPunct w:val="false"/>
        <w:spacing w:lineRule="exact" w:line="293" w:before="0" w:after="0"/>
        <w:ind w:hanging="361" w:left="747"/>
        <w:contextualSpacing w:val="false"/>
        <w:rPr>
          <w:color w:themeColor="text1" w:val="000000"/>
        </w:rPr>
      </w:pPr>
      <w:r>
        <w:rPr>
          <w:color w:themeColor="text1" w:val="000000"/>
        </w:rPr>
        <w:t>Data storage and data persistence (local and</w:t>
      </w:r>
      <w:r>
        <w:rPr>
          <w:color w:themeColor="text1" w:val="000000"/>
          <w:spacing w:val="-13"/>
        </w:rPr>
        <w:t xml:space="preserve"> </w:t>
      </w:r>
      <w:r>
        <w:rPr>
          <w:color w:themeColor="text1" w:val="000000"/>
        </w:rPr>
        <w:t>remote)</w:t>
      </w:r>
    </w:p>
    <w:p>
      <w:pPr>
        <w:pStyle w:val="ListParagraph"/>
        <w:widowControl w:val="false"/>
        <w:numPr>
          <w:ilvl w:val="0"/>
          <w:numId w:val="145"/>
        </w:numPr>
        <w:tabs>
          <w:tab w:val="clear" w:pos="720"/>
          <w:tab w:val="left" w:pos="1214" w:leader="none"/>
        </w:tabs>
        <w:overflowPunct w:val="false"/>
        <w:spacing w:lineRule="exact" w:line="276" w:before="0" w:after="0"/>
        <w:ind w:hanging="227" w:left="1213"/>
        <w:contextualSpacing w:val="false"/>
        <w:rPr>
          <w:color w:themeColor="text1" w:val="000000"/>
        </w:rPr>
      </w:pPr>
      <w:r>
        <w:rPr>
          <w:color w:themeColor="text1" w:val="000000"/>
        </w:rPr>
        <w:t>CoreData</w:t>
      </w:r>
    </w:p>
    <w:p>
      <w:pPr>
        <w:pStyle w:val="ListParagraph"/>
        <w:widowControl w:val="false"/>
        <w:numPr>
          <w:ilvl w:val="0"/>
          <w:numId w:val="145"/>
        </w:numPr>
        <w:tabs>
          <w:tab w:val="clear" w:pos="720"/>
          <w:tab w:val="left" w:pos="1228" w:leader="none"/>
        </w:tabs>
        <w:overflowPunct w:val="false"/>
        <w:spacing w:lineRule="exact" w:line="276" w:before="0" w:after="0"/>
        <w:ind w:hanging="241" w:left="1227"/>
        <w:contextualSpacing w:val="false"/>
        <w:rPr>
          <w:color w:themeColor="text1" w:val="000000"/>
        </w:rPr>
      </w:pPr>
      <w:r>
        <w:rPr>
          <w:color w:themeColor="text1" w:val="000000"/>
        </w:rPr>
        <w:t>Firebase</w:t>
      </w:r>
    </w:p>
    <w:p>
      <w:pPr>
        <w:pStyle w:val="ListParagraph"/>
        <w:widowControl w:val="false"/>
        <w:numPr>
          <w:ilvl w:val="0"/>
          <w:numId w:val="148"/>
        </w:numPr>
        <w:tabs>
          <w:tab w:val="clear" w:pos="720"/>
          <w:tab w:val="left" w:pos="748" w:leader="none"/>
        </w:tabs>
        <w:overflowPunct w:val="false"/>
        <w:spacing w:lineRule="exact" w:line="294" w:before="0" w:after="0"/>
        <w:ind w:hanging="361" w:left="747"/>
        <w:contextualSpacing w:val="false"/>
        <w:rPr>
          <w:color w:themeColor="text1" w:val="000000"/>
        </w:rPr>
      </w:pPr>
      <w:r>
        <w:rPr>
          <w:color w:themeColor="text1" w:val="000000"/>
        </w:rPr>
        <w:t>User interactions and</w:t>
      </w:r>
      <w:r>
        <w:rPr>
          <w:color w:themeColor="text1" w:val="000000"/>
          <w:spacing w:val="-2"/>
        </w:rPr>
        <w:t xml:space="preserve"> </w:t>
      </w:r>
      <w:r>
        <w:rPr>
          <w:color w:themeColor="text1" w:val="000000"/>
        </w:rPr>
        <w:t>gestures</w:t>
      </w:r>
    </w:p>
    <w:p>
      <w:pPr>
        <w:pStyle w:val="ListParagraph"/>
        <w:widowControl w:val="false"/>
        <w:numPr>
          <w:ilvl w:val="0"/>
          <w:numId w:val="148"/>
        </w:numPr>
        <w:tabs>
          <w:tab w:val="clear" w:pos="720"/>
          <w:tab w:val="left" w:pos="748" w:leader="none"/>
        </w:tabs>
        <w:overflowPunct w:val="false"/>
        <w:spacing w:lineRule="exact" w:line="293" w:before="2" w:after="0"/>
        <w:ind w:hanging="361" w:left="747"/>
        <w:contextualSpacing w:val="false"/>
        <w:rPr>
          <w:color w:themeColor="text1" w:val="000000"/>
        </w:rPr>
      </w:pPr>
      <w:r>
        <w:rPr>
          <w:color w:themeColor="text1" w:val="000000"/>
        </w:rPr>
        <w:t>Image manipulations and animations</w:t>
      </w:r>
    </w:p>
    <w:p>
      <w:pPr>
        <w:pStyle w:val="ListParagraph"/>
        <w:widowControl w:val="false"/>
        <w:numPr>
          <w:ilvl w:val="0"/>
          <w:numId w:val="148"/>
        </w:numPr>
        <w:tabs>
          <w:tab w:val="clear" w:pos="720"/>
          <w:tab w:val="left" w:pos="748" w:leader="none"/>
        </w:tabs>
        <w:overflowPunct w:val="false"/>
        <w:spacing w:lineRule="exact" w:line="293" w:before="0" w:after="0"/>
        <w:ind w:hanging="361" w:left="747"/>
        <w:contextualSpacing w:val="false"/>
        <w:rPr>
          <w:color w:themeColor="text1" w:val="000000"/>
        </w:rPr>
      </w:pPr>
      <w:r>
        <w:rPr>
          <w:color w:themeColor="text1" w:val="000000"/>
        </w:rPr>
        <w:t>Context and location awareness (Map and</w:t>
      </w:r>
      <w:r>
        <w:rPr>
          <w:color w:themeColor="text1" w:val="000000"/>
          <w:spacing w:val="-2"/>
        </w:rPr>
        <w:t xml:space="preserve"> </w:t>
      </w:r>
      <w:r>
        <w:rPr>
          <w:color w:themeColor="text1" w:val="000000"/>
        </w:rPr>
        <w:t>CoreLocation)</w:t>
      </w:r>
    </w:p>
    <w:p>
      <w:pPr>
        <w:pStyle w:val="ListParagraph"/>
        <w:widowControl w:val="false"/>
        <w:numPr>
          <w:ilvl w:val="0"/>
          <w:numId w:val="148"/>
        </w:numPr>
        <w:tabs>
          <w:tab w:val="clear" w:pos="720"/>
          <w:tab w:val="left" w:pos="748" w:leader="none"/>
        </w:tabs>
        <w:overflowPunct w:val="false"/>
        <w:spacing w:lineRule="exact" w:line="293" w:before="0" w:after="0"/>
        <w:ind w:hanging="361" w:left="747"/>
        <w:contextualSpacing w:val="false"/>
        <w:rPr>
          <w:color w:themeColor="text1" w:val="000000"/>
        </w:rPr>
      </w:pPr>
      <w:r>
        <w:rPr>
          <w:color w:themeColor="text1" w:val="000000"/>
        </w:rPr>
        <w:t>Interfacing with peripherals; camera, audio, accelerometer and</w:t>
      </w:r>
      <w:r>
        <w:rPr>
          <w:color w:themeColor="text1" w:val="000000"/>
          <w:spacing w:val="-5"/>
        </w:rPr>
        <w:t xml:space="preserve"> </w:t>
      </w:r>
      <w:r>
        <w:rPr>
          <w:color w:themeColor="text1" w:val="000000"/>
        </w:rPr>
        <w:t>GPS</w:t>
      </w:r>
    </w:p>
    <w:p>
      <w:pPr>
        <w:pStyle w:val="ListParagraph"/>
        <w:widowControl w:val="false"/>
        <w:numPr>
          <w:ilvl w:val="0"/>
          <w:numId w:val="148"/>
        </w:numPr>
        <w:tabs>
          <w:tab w:val="clear" w:pos="720"/>
          <w:tab w:val="left" w:pos="748" w:leader="none"/>
        </w:tabs>
        <w:overflowPunct w:val="false"/>
        <w:spacing w:lineRule="exact" w:line="293" w:before="0" w:after="0"/>
        <w:ind w:hanging="361" w:left="747"/>
        <w:contextualSpacing w:val="false"/>
        <w:rPr>
          <w:color w:themeColor="text1" w:val="000000"/>
        </w:rPr>
      </w:pPr>
      <w:r>
        <w:rPr>
          <w:color w:themeColor="text1" w:val="000000"/>
        </w:rPr>
        <w:t>Interfacing with web API’s and using web</w:t>
      </w:r>
      <w:r>
        <w:rPr>
          <w:color w:themeColor="text1" w:val="000000"/>
          <w:spacing w:val="-2"/>
        </w:rPr>
        <w:t xml:space="preserve"> </w:t>
      </w:r>
      <w:r>
        <w:rPr>
          <w:color w:themeColor="text1" w:val="000000"/>
        </w:rPr>
        <w:t>data</w:t>
      </w:r>
    </w:p>
    <w:p>
      <w:pPr>
        <w:pStyle w:val="ListParagraph"/>
        <w:widowControl w:val="false"/>
        <w:numPr>
          <w:ilvl w:val="0"/>
          <w:numId w:val="148"/>
        </w:numPr>
        <w:tabs>
          <w:tab w:val="clear" w:pos="720"/>
          <w:tab w:val="left" w:pos="808" w:leader="none"/>
        </w:tabs>
        <w:overflowPunct w:val="false"/>
        <w:spacing w:lineRule="exact" w:line="293" w:before="0" w:after="0"/>
        <w:ind w:hanging="421" w:left="807"/>
        <w:contextualSpacing w:val="false"/>
        <w:rPr>
          <w:color w:themeColor="text1" w:val="000000"/>
        </w:rPr>
      </w:pPr>
      <w:r>
        <w:rPr>
          <w:color w:themeColor="text1" w:val="000000"/>
        </w:rPr>
        <w:t>Introduction to security and privacy issues in mobile</w:t>
      </w:r>
      <w:r>
        <w:rPr>
          <w:color w:themeColor="text1" w:val="000000"/>
          <w:spacing w:val="-3"/>
        </w:rPr>
        <w:t xml:space="preserve"> </w:t>
      </w:r>
      <w:r>
        <w:rPr>
          <w:color w:themeColor="text1" w:val="000000"/>
        </w:rPr>
        <w:t>computing</w:t>
      </w:r>
    </w:p>
    <w:p>
      <w:pPr>
        <w:sectPr>
          <w:footnotePr>
            <w:numFmt w:val="decimal"/>
          </w:footnotePr>
          <w:type w:val="continuous"/>
          <w:pgSz w:w="12240" w:h="15840"/>
          <w:pgMar w:left="1300" w:right="1300" w:gutter="0" w:header="720" w:top="1360" w:footer="720" w:bottom="777"/>
          <w:cols w:num="2" w:equalWidth="false" w:sep="false">
            <w:col w:w="1511" w:space="40"/>
            <w:col w:w="8088"/>
          </w:cols>
          <w:formProt w:val="false"/>
          <w:textDirection w:val="lrTb"/>
          <w:docGrid w:type="default" w:linePitch="100" w:charSpace="0"/>
        </w:sectPr>
      </w:pPr>
    </w:p>
    <w:p>
      <w:pPr>
        <w:pStyle w:val="Normal"/>
        <w:keepNext w:val="true"/>
        <w:keepLines/>
        <w:ind w:left="450"/>
        <w:rPr>
          <w:color w:themeColor="text1" w:val="000000"/>
        </w:rPr>
      </w:pPr>
      <w:bookmarkStart w:id="206" w:name="CSE408_ABET_Syllabus_Yang"/>
      <w:bookmarkEnd w:id="206"/>
      <w:r>
        <w:rPr>
          <w:color w:themeColor="text1" w:val="000000"/>
        </w:rPr>
        <w:t>Computer Systems Engineering Course Syllabus</w:t>
      </w:r>
    </w:p>
    <w:p>
      <w:pPr>
        <w:pStyle w:val="Normal"/>
        <w:widowControl w:val="false"/>
        <w:tabs>
          <w:tab w:val="clear" w:pos="720"/>
          <w:tab w:val="left" w:pos="1580" w:leader="none"/>
        </w:tabs>
        <w:overflowPunct w:val="false"/>
        <w:rPr/>
      </w:pPr>
      <w:r>
        <w:rPr/>
      </w:r>
    </w:p>
    <w:p>
      <w:pPr>
        <w:pStyle w:val="ListParagraph"/>
        <w:widowControl w:val="false"/>
        <w:numPr>
          <w:ilvl w:val="0"/>
          <w:numId w:val="239"/>
        </w:numPr>
        <w:tabs>
          <w:tab w:val="clear" w:pos="720"/>
          <w:tab w:val="left" w:pos="860" w:leader="none"/>
        </w:tabs>
        <w:overflowPunct w:val="false"/>
        <w:spacing w:before="90" w:after="0"/>
        <w:ind w:hanging="360" w:left="860" w:right="280"/>
        <w:contextualSpacing w:val="false"/>
        <w:rPr>
          <w:b/>
          <w:bCs/>
          <w:spacing w:val="-3"/>
        </w:rPr>
      </w:pPr>
      <w:r>
        <w:rPr/>
        <w:t>Course number and name</w:t>
      </w:r>
    </w:p>
    <w:p>
      <w:pPr>
        <w:pStyle w:val="ListParagraph"/>
        <w:widowControl w:val="false"/>
        <w:tabs>
          <w:tab w:val="clear" w:pos="720"/>
          <w:tab w:val="left" w:pos="860" w:leader="none"/>
        </w:tabs>
        <w:overflowPunct w:val="false"/>
        <w:spacing w:before="90" w:after="0"/>
        <w:ind w:left="860" w:right="280"/>
        <w:contextualSpacing w:val="false"/>
        <w:rPr>
          <w:b/>
          <w:bCs/>
          <w:spacing w:val="-3"/>
        </w:rPr>
      </w:pPr>
      <w:r>
        <w:rPr>
          <w:b/>
          <w:bCs/>
        </w:rPr>
        <w:t>CSE340 Programming</w:t>
      </w:r>
      <w:r>
        <w:rPr>
          <w:b/>
          <w:bCs/>
          <w:spacing w:val="7"/>
        </w:rPr>
        <w:t xml:space="preserve"> </w:t>
      </w:r>
      <w:r>
        <w:rPr>
          <w:b/>
          <w:bCs/>
          <w:spacing w:val="-3"/>
        </w:rPr>
        <w:t>Languages</w:t>
      </w:r>
    </w:p>
    <w:p>
      <w:pPr>
        <w:pStyle w:val="BodyText"/>
        <w:overflowPunct w:val="false"/>
        <w:rPr>
          <w:sz w:val="24"/>
          <w:szCs w:val="24"/>
        </w:rPr>
      </w:pPr>
      <w:r>
        <w:rPr>
          <w:sz w:val="24"/>
          <w:szCs w:val="24"/>
        </w:rPr>
      </w:r>
    </w:p>
    <w:p>
      <w:pPr>
        <w:pStyle w:val="ListParagraph"/>
        <w:widowControl w:val="false"/>
        <w:numPr>
          <w:ilvl w:val="0"/>
          <w:numId w:val="239"/>
        </w:numPr>
        <w:tabs>
          <w:tab w:val="clear" w:pos="720"/>
          <w:tab w:val="left" w:pos="860" w:leader="none"/>
        </w:tabs>
        <w:overflowPunct w:val="false"/>
        <w:spacing w:before="0" w:after="0"/>
        <w:ind w:hanging="361" w:left="860"/>
        <w:contextualSpacing w:val="false"/>
        <w:rPr/>
      </w:pPr>
      <w:r>
        <w:rPr/>
        <w:t>Credits and contact</w:t>
      </w:r>
      <w:r>
        <w:rPr>
          <w:spacing w:val="-2"/>
        </w:rPr>
        <w:t xml:space="preserve"> </w:t>
      </w:r>
      <w:r>
        <w:rPr/>
        <w:t>hours</w:t>
      </w:r>
    </w:p>
    <w:p>
      <w:pPr>
        <w:pStyle w:val="BodyText"/>
        <w:overflowPunct w:val="false"/>
        <w:ind w:left="859"/>
        <w:rPr>
          <w:sz w:val="24"/>
          <w:szCs w:val="24"/>
        </w:rPr>
      </w:pPr>
      <w:r>
        <w:rPr>
          <w:sz w:val="24"/>
          <w:szCs w:val="24"/>
        </w:rPr>
        <w:t>3 credit hours, 3 lecture hours per week + 1 recitation hour per week</w:t>
      </w:r>
    </w:p>
    <w:p>
      <w:pPr>
        <w:pStyle w:val="BodyText"/>
        <w:overflowPunct w:val="false"/>
        <w:rPr>
          <w:sz w:val="24"/>
          <w:szCs w:val="24"/>
        </w:rPr>
      </w:pPr>
      <w:r>
        <w:rPr>
          <w:sz w:val="24"/>
          <w:szCs w:val="24"/>
        </w:rPr>
      </w:r>
    </w:p>
    <w:p>
      <w:pPr>
        <w:pStyle w:val="ListParagraph"/>
        <w:widowControl w:val="false"/>
        <w:numPr>
          <w:ilvl w:val="0"/>
          <w:numId w:val="239"/>
        </w:numPr>
        <w:tabs>
          <w:tab w:val="clear" w:pos="720"/>
          <w:tab w:val="left" w:pos="860" w:leader="none"/>
        </w:tabs>
        <w:overflowPunct w:val="false"/>
        <w:spacing w:before="0" w:after="0"/>
        <w:ind w:hanging="360" w:left="859" w:right="6177"/>
        <w:contextualSpacing w:val="false"/>
        <w:rPr/>
      </w:pPr>
      <w:r>
        <w:rPr/>
        <w:t xml:space="preserve">Course coordinator’s </w:t>
      </w:r>
      <w:r>
        <w:rPr>
          <w:spacing w:val="-3"/>
        </w:rPr>
        <w:t xml:space="preserve">name </w:t>
      </w:r>
      <w:r>
        <w:rPr/>
        <w:t>Rida</w:t>
      </w:r>
      <w:r>
        <w:rPr>
          <w:spacing w:val="-2"/>
        </w:rPr>
        <w:t xml:space="preserve"> </w:t>
      </w:r>
      <w:r>
        <w:rPr/>
        <w:t>Bazzi</w:t>
      </w:r>
    </w:p>
    <w:p>
      <w:pPr>
        <w:pStyle w:val="BodyText"/>
        <w:overflowPunct w:val="false"/>
        <w:rPr>
          <w:sz w:val="24"/>
          <w:szCs w:val="24"/>
        </w:rPr>
      </w:pPr>
      <w:r>
        <w:rPr>
          <w:sz w:val="24"/>
          <w:szCs w:val="24"/>
        </w:rPr>
      </w:r>
    </w:p>
    <w:p>
      <w:pPr>
        <w:pStyle w:val="ListParagraph"/>
        <w:widowControl w:val="false"/>
        <w:numPr>
          <w:ilvl w:val="0"/>
          <w:numId w:val="239"/>
        </w:numPr>
        <w:tabs>
          <w:tab w:val="clear" w:pos="720"/>
          <w:tab w:val="left" w:pos="860" w:leader="none"/>
        </w:tabs>
        <w:overflowPunct w:val="false"/>
        <w:spacing w:before="0" w:after="0"/>
        <w:ind w:hanging="361" w:left="860"/>
        <w:contextualSpacing w:val="false"/>
        <w:rPr/>
      </w:pPr>
      <w:r>
        <w:rPr/>
        <w:t>Text book and</w:t>
      </w:r>
      <w:r>
        <w:rPr>
          <w:spacing w:val="-1"/>
        </w:rPr>
        <w:t xml:space="preserve"> </w:t>
      </w:r>
      <w:r>
        <w:rPr/>
        <w:t>other</w:t>
      </w:r>
    </w:p>
    <w:p>
      <w:pPr>
        <w:pStyle w:val="ListParagraph"/>
        <w:widowControl w:val="false"/>
        <w:numPr>
          <w:ilvl w:val="1"/>
          <w:numId w:val="239"/>
        </w:numPr>
        <w:tabs>
          <w:tab w:val="clear" w:pos="720"/>
          <w:tab w:val="left" w:pos="1580" w:leader="none"/>
        </w:tabs>
        <w:overflowPunct w:val="false"/>
        <w:spacing w:lineRule="auto" w:line="228" w:before="11" w:after="0"/>
        <w:ind w:hanging="360" w:left="1580" w:right="1115"/>
        <w:contextualSpacing w:val="false"/>
        <w:rPr/>
      </w:pPr>
      <w:r>
        <w:rPr/>
        <w:t xml:space="preserve">Kenneth </w:t>
      </w:r>
      <w:r>
        <w:rPr>
          <w:b/>
          <w:bCs/>
        </w:rPr>
        <w:t xml:space="preserve">Louden </w:t>
      </w:r>
      <w:r>
        <w:rPr/>
        <w:t>and Kenneth Lambert's PROGRAMMING LANGUAGES: PRINCIPLES AND PRACTICE 2</w:t>
      </w:r>
      <w:r>
        <w:rPr>
          <w:position w:val="7"/>
        </w:rPr>
        <w:t xml:space="preserve">nd </w:t>
      </w:r>
      <w:r>
        <w:rPr/>
        <w:t>or 3</w:t>
      </w:r>
      <w:r>
        <w:rPr>
          <w:position w:val="7"/>
        </w:rPr>
        <w:t xml:space="preserve">rd </w:t>
      </w:r>
      <w:r>
        <w:rPr/>
        <w:t>edition.</w:t>
      </w:r>
      <w:r>
        <w:rPr>
          <w:spacing w:val="29"/>
        </w:rPr>
        <w:t xml:space="preserve"> </w:t>
      </w:r>
      <w:r>
        <w:rPr/>
        <w:t>Cengage.</w:t>
      </w:r>
    </w:p>
    <w:p>
      <w:pPr>
        <w:pStyle w:val="ListParagraph"/>
        <w:widowControl w:val="false"/>
        <w:numPr>
          <w:ilvl w:val="1"/>
          <w:numId w:val="239"/>
        </w:numPr>
        <w:tabs>
          <w:tab w:val="clear" w:pos="720"/>
          <w:tab w:val="left" w:pos="1580" w:leader="none"/>
        </w:tabs>
        <w:overflowPunct w:val="false"/>
        <w:spacing w:before="2" w:after="0"/>
        <w:ind w:hanging="360" w:left="1580" w:right="289"/>
        <w:contextualSpacing w:val="false"/>
        <w:rPr/>
      </w:pPr>
      <w:r>
        <w:rPr/>
        <w:t>Extensive sets of notes prepared by instructor on various topics including extensive coverage of lambda calculus, pointers in C, OCaml type inference,</w:t>
      </w:r>
      <w:r>
        <w:rPr>
          <w:spacing w:val="-16"/>
        </w:rPr>
        <w:t xml:space="preserve"> </w:t>
      </w:r>
      <w:r>
        <w:rPr/>
        <w:t>and the runtime</w:t>
      </w:r>
      <w:r>
        <w:rPr>
          <w:spacing w:val="-3"/>
        </w:rPr>
        <w:t xml:space="preserve"> </w:t>
      </w:r>
      <w:r>
        <w:rPr/>
        <w:t>environment</w:t>
      </w:r>
    </w:p>
    <w:p>
      <w:pPr>
        <w:pStyle w:val="BodyText"/>
        <w:overflowPunct w:val="false"/>
        <w:rPr>
          <w:sz w:val="24"/>
          <w:szCs w:val="24"/>
        </w:rPr>
      </w:pPr>
      <w:r>
        <w:rPr>
          <w:sz w:val="24"/>
          <w:szCs w:val="24"/>
        </w:rPr>
      </w:r>
    </w:p>
    <w:p>
      <w:pPr>
        <w:pStyle w:val="ListParagraph"/>
        <w:widowControl w:val="false"/>
        <w:numPr>
          <w:ilvl w:val="0"/>
          <w:numId w:val="239"/>
        </w:numPr>
        <w:tabs>
          <w:tab w:val="clear" w:pos="720"/>
          <w:tab w:val="left" w:pos="860" w:leader="none"/>
        </w:tabs>
        <w:overflowPunct w:val="false"/>
        <w:spacing w:before="0" w:after="0"/>
        <w:contextualSpacing w:val="false"/>
        <w:rPr/>
      </w:pPr>
      <w:r>
        <w:rPr/>
        <w:t>Specific course</w:t>
      </w:r>
      <w:r>
        <w:rPr>
          <w:spacing w:val="-3"/>
        </w:rPr>
        <w:t xml:space="preserve"> </w:t>
      </w:r>
      <w:r>
        <w:rPr/>
        <w:t>information</w:t>
      </w:r>
    </w:p>
    <w:p>
      <w:pPr>
        <w:pStyle w:val="ListParagraph"/>
        <w:widowControl w:val="false"/>
        <w:numPr>
          <w:ilvl w:val="1"/>
          <w:numId w:val="239"/>
        </w:numPr>
        <w:tabs>
          <w:tab w:val="clear" w:pos="720"/>
          <w:tab w:val="left" w:pos="1580" w:leader="none"/>
        </w:tabs>
        <w:overflowPunct w:val="false"/>
        <w:spacing w:before="0" w:after="0"/>
        <w:ind w:hanging="360" w:left="1580" w:right="200"/>
        <w:contextualSpacing w:val="false"/>
        <w:rPr/>
      </w:pPr>
      <w:r>
        <w:rPr/>
        <w:t>(catalog description) Formal syntactic and semantic descriptions, compilation and implementation issues, and theoretical foundations for several programming paradigms.</w:t>
      </w:r>
    </w:p>
    <w:p>
      <w:pPr>
        <w:pStyle w:val="ListParagraph"/>
        <w:widowControl w:val="false"/>
        <w:numPr>
          <w:ilvl w:val="1"/>
          <w:numId w:val="239"/>
        </w:numPr>
        <w:tabs>
          <w:tab w:val="clear" w:pos="720"/>
          <w:tab w:val="left" w:pos="1580" w:leader="none"/>
        </w:tabs>
        <w:overflowPunct w:val="false"/>
        <w:spacing w:before="0" w:after="0"/>
        <w:ind w:hanging="360" w:left="1580" w:right="237"/>
        <w:contextualSpacing w:val="false"/>
        <w:rPr/>
      </w:pPr>
      <w:r>
        <w:rPr/>
        <w:t>(prerequisites) Computer Systems Engineer BSE or Computer Science BS major; CSE 310 with C or better; CSE 230 or EEE 230 with C or better OR CSE graduate</w:t>
      </w:r>
      <w:r>
        <w:rPr>
          <w:spacing w:val="-2"/>
        </w:rPr>
        <w:t xml:space="preserve"> </w:t>
      </w:r>
      <w:r>
        <w:rPr/>
        <w:t>student</w:t>
      </w:r>
    </w:p>
    <w:p>
      <w:pPr>
        <w:pStyle w:val="ListParagraph"/>
        <w:widowControl w:val="false"/>
        <w:numPr>
          <w:ilvl w:val="1"/>
          <w:numId w:val="239"/>
        </w:numPr>
        <w:tabs>
          <w:tab w:val="clear" w:pos="720"/>
          <w:tab w:val="left" w:pos="1580" w:leader="none"/>
        </w:tabs>
        <w:overflowPunct w:val="false"/>
        <w:spacing w:before="0" w:after="0"/>
        <w:contextualSpacing w:val="false"/>
        <w:rPr/>
      </w:pPr>
      <w:r>
        <w:rPr/>
        <w:t>required course for CS</w:t>
      </w:r>
      <w:r>
        <w:rPr>
          <w:spacing w:val="-1"/>
        </w:rPr>
        <w:t xml:space="preserve"> </w:t>
      </w:r>
      <w:r>
        <w:rPr/>
        <w:t>program</w:t>
      </w:r>
    </w:p>
    <w:p>
      <w:pPr>
        <w:pStyle w:val="BodyText"/>
        <w:overflowPunct w:val="false"/>
        <w:rPr>
          <w:sz w:val="24"/>
          <w:szCs w:val="24"/>
        </w:rPr>
      </w:pPr>
      <w:r>
        <w:rPr>
          <w:sz w:val="24"/>
          <w:szCs w:val="24"/>
        </w:rPr>
      </w:r>
    </w:p>
    <w:p>
      <w:pPr>
        <w:pStyle w:val="ListParagraph"/>
        <w:widowControl w:val="false"/>
        <w:numPr>
          <w:ilvl w:val="0"/>
          <w:numId w:val="239"/>
        </w:numPr>
        <w:tabs>
          <w:tab w:val="clear" w:pos="720"/>
          <w:tab w:val="left" w:pos="860" w:leader="none"/>
        </w:tabs>
        <w:overflowPunct w:val="false"/>
        <w:spacing w:before="0" w:after="0"/>
        <w:contextualSpacing w:val="false"/>
        <w:rPr/>
      </w:pPr>
      <w:r>
        <w:rPr/>
        <w:t>Specific goals for the</w:t>
      </w:r>
      <w:r>
        <w:rPr>
          <w:spacing w:val="-4"/>
        </w:rPr>
        <w:t xml:space="preserve"> </w:t>
      </w:r>
      <w:r>
        <w:rPr/>
        <w:t>course</w:t>
      </w:r>
    </w:p>
    <w:p>
      <w:pPr>
        <w:pStyle w:val="ListParagraph"/>
        <w:widowControl w:val="false"/>
        <w:numPr>
          <w:ilvl w:val="1"/>
          <w:numId w:val="239"/>
        </w:numPr>
        <w:tabs>
          <w:tab w:val="clear" w:pos="720"/>
          <w:tab w:val="left" w:pos="1580" w:leader="none"/>
        </w:tabs>
        <w:overflowPunct w:val="false"/>
        <w:spacing w:before="0" w:after="0"/>
        <w:contextualSpacing w:val="false"/>
        <w:rPr/>
      </w:pPr>
      <w:r>
        <w:rPr/>
        <w:t>specific outcomes of</w:t>
      </w:r>
      <w:r>
        <w:rPr>
          <w:spacing w:val="-3"/>
        </w:rPr>
        <w:t xml:space="preserve"> </w:t>
      </w:r>
      <w:r>
        <w:rPr/>
        <w:t>instruction</w:t>
      </w:r>
    </w:p>
    <w:p>
      <w:pPr>
        <w:pStyle w:val="ListParagraph"/>
        <w:widowControl w:val="false"/>
        <w:numPr>
          <w:ilvl w:val="2"/>
          <w:numId w:val="239"/>
        </w:numPr>
        <w:tabs>
          <w:tab w:val="clear" w:pos="720"/>
          <w:tab w:val="left" w:pos="2300" w:leader="none"/>
        </w:tabs>
        <w:overflowPunct w:val="false"/>
        <w:spacing w:before="0" w:after="0"/>
        <w:contextualSpacing w:val="false"/>
        <w:rPr/>
      </w:pPr>
      <w:r>
        <w:rPr/>
        <w:t>Students can understand the basics of recursive descent</w:t>
      </w:r>
      <w:r>
        <w:rPr>
          <w:spacing w:val="-5"/>
        </w:rPr>
        <w:t xml:space="preserve"> </w:t>
      </w:r>
      <w:r>
        <w:rPr/>
        <w:t>parsing.</w:t>
      </w:r>
    </w:p>
    <w:p>
      <w:pPr>
        <w:pStyle w:val="ListParagraph"/>
        <w:widowControl w:val="false"/>
        <w:numPr>
          <w:ilvl w:val="2"/>
          <w:numId w:val="239"/>
        </w:numPr>
        <w:tabs>
          <w:tab w:val="clear" w:pos="720"/>
          <w:tab w:val="left" w:pos="2300" w:leader="none"/>
        </w:tabs>
        <w:overflowPunct w:val="false"/>
        <w:spacing w:before="0" w:after="0"/>
        <w:ind w:hanging="375" w:left="2300"/>
        <w:contextualSpacing w:val="false"/>
        <w:rPr/>
      </w:pPr>
      <w:r>
        <w:rPr/>
        <w:t>Students can describe program execution using box and circle</w:t>
      </w:r>
      <w:r>
        <w:rPr>
          <w:spacing w:val="-9"/>
        </w:rPr>
        <w:t xml:space="preserve"> </w:t>
      </w:r>
      <w:r>
        <w:rPr/>
        <w:t>diagrams.</w:t>
      </w:r>
    </w:p>
    <w:p>
      <w:pPr>
        <w:pStyle w:val="ListParagraph"/>
        <w:widowControl w:val="false"/>
        <w:numPr>
          <w:ilvl w:val="2"/>
          <w:numId w:val="239"/>
        </w:numPr>
        <w:tabs>
          <w:tab w:val="clear" w:pos="720"/>
          <w:tab w:val="left" w:pos="2300" w:leader="none"/>
        </w:tabs>
        <w:overflowPunct w:val="false"/>
        <w:spacing w:before="0" w:after="0"/>
        <w:ind w:hanging="440" w:left="2300"/>
        <w:contextualSpacing w:val="false"/>
        <w:rPr/>
      </w:pPr>
      <w:r>
        <w:rPr/>
        <w:t>Students can understand static scoping</w:t>
      </w:r>
    </w:p>
    <w:p>
      <w:pPr>
        <w:pStyle w:val="ListParagraph"/>
        <w:widowControl w:val="false"/>
        <w:numPr>
          <w:ilvl w:val="2"/>
          <w:numId w:val="239"/>
        </w:numPr>
        <w:tabs>
          <w:tab w:val="clear" w:pos="720"/>
          <w:tab w:val="left" w:pos="2300" w:leader="none"/>
        </w:tabs>
        <w:overflowPunct w:val="false"/>
        <w:spacing w:before="0" w:after="0"/>
        <w:ind w:hanging="428" w:left="2300" w:right="346"/>
        <w:contextualSpacing w:val="false"/>
        <w:rPr/>
      </w:pPr>
      <w:r>
        <w:rPr/>
        <w:t>Students can understand parameter-passing mechanisms and their imple- mentation.</w:t>
      </w:r>
    </w:p>
    <w:p>
      <w:pPr>
        <w:pStyle w:val="ListParagraph"/>
        <w:widowControl w:val="false"/>
        <w:numPr>
          <w:ilvl w:val="2"/>
          <w:numId w:val="239"/>
        </w:numPr>
        <w:tabs>
          <w:tab w:val="clear" w:pos="720"/>
          <w:tab w:val="left" w:pos="2300" w:leader="none"/>
        </w:tabs>
        <w:overflowPunct w:val="false"/>
        <w:spacing w:before="0" w:after="0"/>
        <w:ind w:hanging="360" w:left="2300" w:right="386"/>
        <w:contextualSpacing w:val="false"/>
        <w:rPr/>
      </w:pPr>
      <w:r>
        <w:rPr/>
        <w:t>Students can understand the advantage of object-oriented design and be- havior.</w:t>
      </w:r>
    </w:p>
    <w:p>
      <w:pPr>
        <w:pStyle w:val="ListParagraph"/>
        <w:widowControl w:val="false"/>
        <w:numPr>
          <w:ilvl w:val="2"/>
          <w:numId w:val="239"/>
        </w:numPr>
        <w:tabs>
          <w:tab w:val="clear" w:pos="720"/>
          <w:tab w:val="left" w:pos="2300" w:leader="none"/>
        </w:tabs>
        <w:overflowPunct w:val="false"/>
        <w:spacing w:before="0" w:after="0"/>
        <w:ind w:hanging="428" w:left="2300"/>
        <w:contextualSpacing w:val="false"/>
        <w:rPr/>
      </w:pPr>
      <w:r>
        <w:rPr/>
        <w:t>Students can think functionally when creating functional</w:t>
      </w:r>
      <w:r>
        <w:rPr>
          <w:spacing w:val="-5"/>
        </w:rPr>
        <w:t xml:space="preserve"> </w:t>
      </w:r>
      <w:r>
        <w:rPr/>
        <w:t>programs.</w:t>
      </w:r>
    </w:p>
    <w:p>
      <w:pPr>
        <w:pStyle w:val="BodyText"/>
        <w:overflowPunct w:val="false"/>
        <w:ind w:left="2300"/>
        <w:rPr>
          <w:sz w:val="24"/>
          <w:szCs w:val="24"/>
        </w:rPr>
      </w:pPr>
      <w:r>
        <w:rPr>
          <w:sz w:val="24"/>
          <w:szCs w:val="24"/>
        </w:rPr>
        <w:t>Students can think declaratively when creating declarative programs</w:t>
      </w:r>
    </w:p>
    <w:p>
      <w:pPr>
        <w:pStyle w:val="BodyText"/>
        <w:overflowPunct w:val="false"/>
        <w:rPr>
          <w:sz w:val="24"/>
          <w:szCs w:val="24"/>
        </w:rPr>
      </w:pPr>
      <w:r>
        <w:rPr>
          <w:sz w:val="24"/>
          <w:szCs w:val="24"/>
        </w:rPr>
      </w:r>
    </w:p>
    <w:p>
      <w:pPr>
        <w:pStyle w:val="BodyText"/>
        <w:overflowPunct w:val="false"/>
        <w:rPr>
          <w:sz w:val="24"/>
          <w:szCs w:val="24"/>
        </w:rPr>
      </w:pPr>
      <w:r>
        <w:rPr>
          <w:sz w:val="24"/>
          <w:szCs w:val="24"/>
        </w:rPr>
      </w:r>
    </w:p>
    <w:p>
      <w:pPr>
        <w:pStyle w:val="BodyText"/>
        <w:overflowPunct w:val="false"/>
        <w:spacing w:before="8" w:after="120"/>
        <w:rPr>
          <w:sz w:val="24"/>
          <w:szCs w:val="24"/>
        </w:rPr>
      </w:pPr>
      <w:r>
        <w:rPr>
          <w:sz w:val="24"/>
          <w:szCs w:val="24"/>
        </w:rPr>
      </w:r>
    </w:p>
    <w:p>
      <w:pPr>
        <w:pStyle w:val="ListParagraph"/>
        <w:widowControl w:val="false"/>
        <w:numPr>
          <w:ilvl w:val="1"/>
          <w:numId w:val="239"/>
        </w:numPr>
        <w:tabs>
          <w:tab w:val="clear" w:pos="720"/>
          <w:tab w:val="left" w:pos="1580" w:leader="none"/>
        </w:tabs>
        <w:overflowPunct w:val="false"/>
        <w:spacing w:before="0" w:after="0"/>
        <w:ind w:hanging="360" w:left="1580" w:right="187"/>
        <w:contextualSpacing w:val="false"/>
        <w:rPr/>
      </w:pPr>
      <w:r>
        <w:rPr/>
        <w:t>explicitly indicate which of the student outcomes listed in Criterion 3 or any</w:t>
      </w:r>
      <w:r>
        <w:rPr>
          <w:spacing w:val="-17"/>
        </w:rPr>
        <w:t xml:space="preserve"> </w:t>
      </w:r>
      <w:r>
        <w:rPr/>
        <w:t>other outcomes are addressed by the</w:t>
      </w:r>
      <w:r>
        <w:rPr>
          <w:spacing w:val="1"/>
        </w:rPr>
        <w:t xml:space="preserve"> </w:t>
      </w:r>
      <w:r>
        <w:rPr/>
        <w:t>course</w:t>
      </w:r>
    </w:p>
    <w:p>
      <w:pPr>
        <w:pStyle w:val="BodyText"/>
        <w:overflowPunct w:val="false"/>
        <w:rPr>
          <w:sz w:val="24"/>
          <w:szCs w:val="24"/>
        </w:rPr>
      </w:pPr>
      <w:r>
        <w:rPr>
          <w:sz w:val="24"/>
          <w:szCs w:val="24"/>
        </w:rPr>
      </w:r>
    </w:p>
    <w:p>
      <w:pPr>
        <w:pStyle w:val="ListParagraph"/>
        <w:widowControl w:val="false"/>
        <w:tabs>
          <w:tab w:val="clear" w:pos="720"/>
          <w:tab w:val="left" w:pos="1580" w:leader="none"/>
        </w:tabs>
        <w:overflowPunct w:val="false"/>
        <w:spacing w:before="0" w:after="0"/>
        <w:ind w:left="1579" w:right="188"/>
        <w:contextualSpacing w:val="false"/>
        <w:rPr/>
      </w:pPr>
      <w:r>
        <w:rPr/>
      </w:r>
    </w:p>
    <w:p>
      <w:pPr>
        <w:pStyle w:val="BodyText"/>
        <w:overflowPunct w:val="false"/>
        <w:ind w:left="1580" w:right="148"/>
        <w:rPr>
          <w:sz w:val="22"/>
          <w:szCs w:val="22"/>
        </w:rPr>
      </w:pPr>
      <w:r>
        <w:rPr>
          <w:sz w:val="22"/>
          <w:szCs w:val="22"/>
        </w:rPr>
        <w:t>CSE (1) an ability to identify, formulate, and solve complex engineering problems by applying principles of engineering, science, and mathematics.</w:t>
      </w:r>
    </w:p>
    <w:p>
      <w:pPr>
        <w:pStyle w:val="BodyText"/>
        <w:overflowPunct w:val="false"/>
        <w:ind w:left="1580" w:right="148"/>
        <w:rPr>
          <w:sz w:val="22"/>
          <w:szCs w:val="22"/>
        </w:rPr>
      </w:pPr>
      <w:r>
        <w:rPr>
          <w:sz w:val="22"/>
          <w:szCs w:val="22"/>
        </w:rPr>
        <w:t>CSE (2) an ability to apply engineering design to produce solutions that meet specified needs with consideration of public health, safety, and welfare, as well as global, cultural, social, environmental, and economic factors.</w:t>
      </w:r>
    </w:p>
    <w:p>
      <w:pPr>
        <w:pStyle w:val="BodyText"/>
        <w:overflowPunct w:val="false"/>
        <w:ind w:left="1580" w:right="148"/>
        <w:rPr>
          <w:sz w:val="22"/>
          <w:szCs w:val="22"/>
        </w:rPr>
      </w:pPr>
      <w:r>
        <w:rPr>
          <w:sz w:val="22"/>
          <w:szCs w:val="22"/>
        </w:rPr>
        <w:t>CSE (7) an ability to acquire and apply new knowledge as needed, using appropriate learning strategies.</w:t>
      </w:r>
    </w:p>
    <w:p>
      <w:pPr>
        <w:pStyle w:val="BodyText"/>
        <w:overflowPunct w:val="false"/>
        <w:rPr>
          <w:b/>
          <w:bCs/>
          <w:sz w:val="24"/>
          <w:szCs w:val="24"/>
        </w:rPr>
      </w:pPr>
      <w:r>
        <w:rPr>
          <w:b/>
          <w:bCs/>
          <w:sz w:val="24"/>
          <w:szCs w:val="24"/>
        </w:rPr>
      </w:r>
    </w:p>
    <w:p>
      <w:pPr>
        <w:pStyle w:val="ListParagraph"/>
        <w:widowControl w:val="false"/>
        <w:numPr>
          <w:ilvl w:val="0"/>
          <w:numId w:val="239"/>
        </w:numPr>
        <w:tabs>
          <w:tab w:val="clear" w:pos="720"/>
          <w:tab w:val="left" w:pos="860" w:leader="none"/>
        </w:tabs>
        <w:overflowPunct w:val="false"/>
        <w:spacing w:before="207" w:after="0"/>
        <w:contextualSpacing w:val="false"/>
        <w:rPr/>
      </w:pPr>
      <w:r>
        <w:rPr/>
        <w:t>Brief list of topics to be</w:t>
      </w:r>
      <w:r>
        <w:rPr>
          <w:spacing w:val="-4"/>
        </w:rPr>
        <w:t xml:space="preserve"> </w:t>
      </w:r>
      <w:r>
        <w:rPr/>
        <w:t>covered</w:t>
      </w:r>
    </w:p>
    <w:p>
      <w:pPr>
        <w:pStyle w:val="ListParagraph"/>
        <w:widowControl w:val="false"/>
        <w:numPr>
          <w:ilvl w:val="1"/>
          <w:numId w:val="239"/>
        </w:numPr>
        <w:tabs>
          <w:tab w:val="clear" w:pos="720"/>
          <w:tab w:val="left" w:pos="1580" w:leader="none"/>
        </w:tabs>
        <w:overflowPunct w:val="false"/>
        <w:spacing w:before="0" w:after="0"/>
        <w:contextualSpacing w:val="false"/>
        <w:rPr/>
      </w:pPr>
      <w:r>
        <w:rPr/>
        <w:t>Syntax</w:t>
      </w:r>
      <w:r>
        <w:rPr>
          <w:spacing w:val="-1"/>
        </w:rPr>
        <w:t xml:space="preserve"> </w:t>
      </w:r>
      <w:r>
        <w:rPr/>
        <w:t>Analysis</w:t>
      </w:r>
    </w:p>
    <w:p>
      <w:pPr>
        <w:pStyle w:val="ListParagraph"/>
        <w:widowControl w:val="false"/>
        <w:numPr>
          <w:ilvl w:val="1"/>
          <w:numId w:val="239"/>
        </w:numPr>
        <w:tabs>
          <w:tab w:val="clear" w:pos="720"/>
          <w:tab w:val="left" w:pos="1580" w:leader="none"/>
        </w:tabs>
        <w:overflowPunct w:val="false"/>
        <w:spacing w:before="0" w:after="0"/>
        <w:contextualSpacing w:val="false"/>
        <w:rPr/>
      </w:pPr>
      <w:r>
        <w:rPr/>
        <w:t>Lambda</w:t>
      </w:r>
      <w:r>
        <w:rPr>
          <w:spacing w:val="-2"/>
        </w:rPr>
        <w:t xml:space="preserve"> </w:t>
      </w:r>
      <w:r>
        <w:rPr/>
        <w:t>Calculus</w:t>
      </w:r>
    </w:p>
    <w:p>
      <w:pPr>
        <w:pStyle w:val="ListParagraph"/>
        <w:widowControl w:val="false"/>
        <w:numPr>
          <w:ilvl w:val="1"/>
          <w:numId w:val="239"/>
        </w:numPr>
        <w:tabs>
          <w:tab w:val="clear" w:pos="720"/>
          <w:tab w:val="left" w:pos="1580" w:leader="none"/>
        </w:tabs>
        <w:overflowPunct w:val="false"/>
        <w:spacing w:before="0" w:after="0"/>
        <w:contextualSpacing w:val="false"/>
        <w:rPr/>
      </w:pPr>
      <w:r>
        <w:rPr/>
        <w:t>Basic</w:t>
      </w:r>
      <w:r>
        <w:rPr>
          <w:spacing w:val="-2"/>
        </w:rPr>
        <w:t xml:space="preserve"> </w:t>
      </w:r>
      <w:r>
        <w:rPr/>
        <w:t>Semantics</w:t>
      </w:r>
    </w:p>
    <w:p>
      <w:pPr>
        <w:pStyle w:val="ListParagraph"/>
        <w:widowControl w:val="false"/>
        <w:numPr>
          <w:ilvl w:val="1"/>
          <w:numId w:val="239"/>
        </w:numPr>
        <w:tabs>
          <w:tab w:val="clear" w:pos="720"/>
          <w:tab w:val="left" w:pos="1580" w:leader="none"/>
        </w:tabs>
        <w:overflowPunct w:val="false"/>
        <w:spacing w:before="0" w:after="0"/>
        <w:contextualSpacing w:val="false"/>
        <w:rPr/>
      </w:pPr>
      <w:r>
        <w:rPr/>
        <w:t>Type</w:t>
      </w:r>
      <w:r>
        <w:rPr>
          <w:spacing w:val="-2"/>
        </w:rPr>
        <w:t xml:space="preserve"> </w:t>
      </w:r>
      <w:r>
        <w:rPr/>
        <w:t>Systems</w:t>
      </w:r>
    </w:p>
    <w:p>
      <w:pPr>
        <w:pStyle w:val="ListParagraph"/>
        <w:widowControl w:val="false"/>
        <w:numPr>
          <w:ilvl w:val="1"/>
          <w:numId w:val="239"/>
        </w:numPr>
        <w:tabs>
          <w:tab w:val="clear" w:pos="720"/>
          <w:tab w:val="left" w:pos="1580" w:leader="none"/>
        </w:tabs>
        <w:overflowPunct w:val="false"/>
        <w:spacing w:before="0" w:after="0"/>
        <w:contextualSpacing w:val="false"/>
        <w:rPr/>
      </w:pPr>
      <w:r>
        <w:rPr/>
        <w:t>Abstract Data Types and Modules</w:t>
      </w:r>
    </w:p>
    <w:p>
      <w:pPr>
        <w:pStyle w:val="ListParagraph"/>
        <w:widowControl w:val="false"/>
        <w:numPr>
          <w:ilvl w:val="1"/>
          <w:numId w:val="239"/>
        </w:numPr>
        <w:tabs>
          <w:tab w:val="clear" w:pos="720"/>
          <w:tab w:val="left" w:pos="1580" w:leader="none"/>
        </w:tabs>
        <w:overflowPunct w:val="false"/>
        <w:spacing w:before="0" w:after="0"/>
        <w:contextualSpacing w:val="false"/>
        <w:rPr/>
      </w:pPr>
      <w:r>
        <w:rPr/>
        <w:t>Expressions and</w:t>
      </w:r>
      <w:r>
        <w:rPr>
          <w:spacing w:val="-1"/>
        </w:rPr>
        <w:t xml:space="preserve"> </w:t>
      </w:r>
      <w:r>
        <w:rPr/>
        <w:t>Statements</w:t>
      </w:r>
    </w:p>
    <w:p>
      <w:pPr>
        <w:sectPr>
          <w:headerReference w:type="default" r:id="rId145"/>
          <w:footerReference w:type="default" r:id="rId146"/>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239"/>
        </w:numPr>
        <w:tabs>
          <w:tab w:val="clear" w:pos="720"/>
          <w:tab w:val="left" w:pos="1580" w:leader="none"/>
        </w:tabs>
        <w:overflowPunct w:val="false"/>
        <w:spacing w:before="0" w:after="0"/>
        <w:ind w:hanging="361" w:left="1580"/>
        <w:contextualSpacing w:val="false"/>
        <w:rPr/>
      </w:pPr>
      <w:r>
        <w:rPr/>
        <w:t>Procedures and the Runtime</w:t>
      </w:r>
      <w:r>
        <w:rPr>
          <w:spacing w:val="-1"/>
        </w:rPr>
        <w:t xml:space="preserve"> </w:t>
      </w:r>
      <w:r>
        <w:rPr/>
        <w:t>Environment</w:t>
      </w:r>
      <w:r>
        <w:br w:type="page"/>
      </w:r>
    </w:p>
    <w:p>
      <w:pPr>
        <w:pStyle w:val="Normal"/>
        <w:keepNext w:val="true"/>
        <w:keepLines/>
        <w:spacing w:before="0" w:after="0"/>
        <w:ind w:left="389"/>
        <w:rPr>
          <w:color w:themeColor="text1" w:val="000000"/>
        </w:rPr>
      </w:pPr>
      <w:r>
        <w:rPr>
          <w:color w:themeColor="text1" w:val="000000"/>
        </w:rPr>
        <w:t>Computer Systems Engineering Course Syllabus</w:t>
      </w:r>
    </w:p>
    <w:p>
      <w:pPr>
        <w:pStyle w:val="BodyText"/>
        <w:overflowPunct w:val="false"/>
        <w:spacing w:before="9" w:after="120"/>
        <w:rPr>
          <w:color w:themeColor="text1" w:val="000000"/>
          <w:sz w:val="23"/>
          <w:szCs w:val="23"/>
        </w:rPr>
      </w:pPr>
      <w:r>
        <w:rPr>
          <w:color w:themeColor="text1" w:val="000000"/>
          <w:sz w:val="23"/>
          <w:szCs w:val="23"/>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spacing w:lineRule="exact" w:line="276"/>
        <w:ind w:left="860"/>
        <w:rPr>
          <w:color w:themeColor="text1" w:val="000000"/>
        </w:rPr>
      </w:pPr>
      <w:r>
        <w:rPr>
          <w:color w:themeColor="text1" w:val="000000"/>
        </w:rPr>
      </w:r>
    </w:p>
    <w:p>
      <w:pPr>
        <w:pStyle w:val="BodyText"/>
        <w:overflowPunct w:val="false"/>
        <w:spacing w:lineRule="exact" w:line="276"/>
        <w:ind w:left="860"/>
        <w:rPr>
          <w:b/>
          <w:bCs/>
          <w:color w:themeColor="text1" w:val="000000"/>
        </w:rPr>
      </w:pPr>
      <w:r>
        <w:rPr>
          <w:b/>
          <w:bCs/>
          <w:color w:themeColor="text1" w:val="000000"/>
        </w:rPr>
        <w:t xml:space="preserve"> </w:t>
      </w:r>
      <w:r>
        <w:rPr>
          <w:b/>
          <w:bCs/>
          <w:color w:themeColor="text1" w:val="000000"/>
        </w:rPr>
        <w:t>CSE408 Multimedia Information Systems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spacing w:lineRule="exact" w:line="276"/>
        <w:ind w:left="860"/>
        <w:rPr>
          <w:color w:themeColor="text1" w:val="000000"/>
        </w:rPr>
      </w:pPr>
      <w:r>
        <w:rPr>
          <w:color w:themeColor="text1" w:val="000000"/>
        </w:rPr>
        <w:t>3 credit hours, 3 lecture hours per week</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coordinator</w:t>
      </w:r>
    </w:p>
    <w:p>
      <w:pPr>
        <w:pStyle w:val="BodyText"/>
        <w:overflowPunct w:val="false"/>
        <w:spacing w:before="1" w:after="120"/>
        <w:ind w:left="1580"/>
        <w:rPr>
          <w:color w:themeColor="text1" w:val="000000"/>
        </w:rPr>
      </w:pPr>
      <w:r>
        <w:rPr>
          <w:color w:themeColor="text1" w:val="000000"/>
        </w:rPr>
        <w:t>Selcuk Candan</w:t>
      </w:r>
    </w:p>
    <w:p>
      <w:pPr>
        <w:pStyle w:val="BodyText"/>
        <w:overflowPunct w:val="false"/>
        <w:rPr>
          <w:color w:themeColor="text1" w:val="000000"/>
        </w:rPr>
      </w:pPr>
      <w:r>
        <w:rPr>
          <w:color w:themeColor="text1" w:val="000000"/>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sz w:val="20"/>
          <w:szCs w:val="20"/>
        </w:rPr>
      </w:pPr>
      <w:bookmarkStart w:id="207" w:name="_Text"/>
      <w:bookmarkEnd w:id="207"/>
      <w:r>
        <w:rPr>
          <w:color w:themeColor="text1" w:val="000000"/>
        </w:rPr>
        <w:t>Textbook</w:t>
      </w:r>
    </w:p>
    <w:p>
      <w:pPr>
        <w:pStyle w:val="BodyText"/>
        <w:overflowPunct w:val="false"/>
        <w:ind w:left="860"/>
        <w:rPr>
          <w:color w:themeColor="text1" w:val="000000"/>
        </w:rPr>
      </w:pPr>
      <w:r>
        <w:rPr>
          <w:color w:themeColor="text1" w:val="000000"/>
        </w:rPr>
        <w:t>Marcel Worring, Lecture Notes: Multimedia Information Systems</w:t>
      </w:r>
    </w:p>
    <w:p>
      <w:pPr>
        <w:pStyle w:val="BodyText"/>
        <w:overflowPunct w:val="false"/>
        <w:ind w:left="859"/>
        <w:rPr>
          <w:color w:themeColor="text1" w:val="000000"/>
        </w:rPr>
      </w:pPr>
      <w:r>
        <w:rPr>
          <w:color w:themeColor="text1" w:val="000000"/>
        </w:rPr>
        <w:t>Ze-Nian Li and Mark S. Drew, Fundamentals of Multimedia. Pearson Prentice Hall (optional)</w:t>
      </w:r>
    </w:p>
    <w:p>
      <w:pPr>
        <w:pStyle w:val="BodyText"/>
        <w:overflowPunct w:val="false"/>
        <w:rPr>
          <w:color w:themeColor="text1" w:val="000000"/>
        </w:rPr>
      </w:pPr>
      <w:r>
        <w:rPr>
          <w:color w:themeColor="text1" w:val="000000"/>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rPr>
      </w:pPr>
      <w:r>
        <w:rPr>
          <w:color w:themeColor="text1" w:val="000000"/>
        </w:rPr>
        <w:t>Course Information</w:t>
      </w:r>
    </w:p>
    <w:p>
      <w:pPr>
        <w:pStyle w:val="ListParagraph"/>
        <w:widowControl w:val="false"/>
        <w:numPr>
          <w:ilvl w:val="2"/>
          <w:numId w:val="148"/>
        </w:numPr>
        <w:tabs>
          <w:tab w:val="clear" w:pos="720"/>
          <w:tab w:val="left" w:pos="1580" w:leader="none"/>
        </w:tabs>
        <w:overflowPunct w:val="false"/>
        <w:spacing w:lineRule="exact" w:line="286"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155"/>
        <w:rPr>
          <w:color w:themeColor="text1" w:val="000000"/>
        </w:rPr>
      </w:pPr>
      <w:r>
        <w:rPr>
          <w:color w:themeColor="text1" w:val="000000"/>
        </w:rPr>
        <w:t>Design, use, and analysis of both traditional and intelligent multimedia systems. An introduction to acquisition, representation, retrieval, mining and visualization of data from visual, textual, acoustic and tactile media.</w:t>
      </w:r>
    </w:p>
    <w:p>
      <w:pPr>
        <w:pStyle w:val="BodyText"/>
        <w:overflowPunct w:val="false"/>
        <w:spacing w:before="1" w:after="120"/>
        <w:rPr>
          <w:color w:themeColor="text1" w:val="000000"/>
          <w:sz w:val="23"/>
          <w:szCs w:val="23"/>
        </w:rPr>
      </w:pPr>
      <w:r>
        <w:rPr>
          <w:color w:themeColor="text1" w:val="000000"/>
          <w:sz w:val="23"/>
          <w:szCs w:val="23"/>
        </w:rPr>
      </w:r>
    </w:p>
    <w:p>
      <w:pPr>
        <w:pStyle w:val="ListParagraph"/>
        <w:widowControl w:val="false"/>
        <w:numPr>
          <w:ilvl w:val="2"/>
          <w:numId w:val="148"/>
        </w:numPr>
        <w:tabs>
          <w:tab w:val="clear" w:pos="720"/>
          <w:tab w:val="left" w:pos="1580" w:leader="none"/>
        </w:tabs>
        <w:overflowPunct w:val="false"/>
        <w:spacing w:lineRule="exact" w:line="286" w:before="1" w:after="0"/>
        <w:contextualSpacing w:val="false"/>
        <w:rPr>
          <w:color w:themeColor="text1" w:val="000000"/>
        </w:rPr>
      </w:pPr>
      <w:r>
        <w:rPr>
          <w:color w:themeColor="text1" w:val="000000"/>
        </w:rPr>
        <w:t>Prerequisites</w:t>
      </w:r>
    </w:p>
    <w:p>
      <w:pPr>
        <w:pStyle w:val="BodyText"/>
        <w:overflowPunct w:val="false"/>
        <w:spacing w:lineRule="exact" w:line="266"/>
        <w:ind w:left="1580"/>
        <w:rPr>
          <w:color w:themeColor="text1" w:val="000000"/>
        </w:rPr>
      </w:pPr>
      <w:r>
        <w:rPr>
          <w:color w:themeColor="text1" w:val="000000"/>
        </w:rPr>
        <w:t xml:space="preserve"> </w:t>
      </w:r>
      <w:r>
        <w:rPr>
          <w:color w:themeColor="text1" w:val="000000"/>
        </w:rPr>
        <w:t>CSE310: Data structures and Algorithms</w:t>
      </w:r>
    </w:p>
    <w:p>
      <w:pPr>
        <w:pStyle w:val="BodyText"/>
        <w:overflowPunct w:val="false"/>
        <w:rPr>
          <w:color w:themeColor="text1" w:val="000000"/>
        </w:rPr>
      </w:pPr>
      <w:r>
        <w:rPr>
          <w:color w:themeColor="text1" w:val="000000"/>
        </w:rPr>
      </w:r>
    </w:p>
    <w:p>
      <w:pPr>
        <w:pStyle w:val="ListParagraph"/>
        <w:widowControl w:val="false"/>
        <w:numPr>
          <w:ilvl w:val="2"/>
          <w:numId w:val="148"/>
        </w:numPr>
        <w:tabs>
          <w:tab w:val="clear" w:pos="720"/>
          <w:tab w:val="left" w:pos="1580" w:leader="none"/>
        </w:tabs>
        <w:overflowPunct w:val="false"/>
        <w:spacing w:lineRule="exact" w:line="286" w:before="1" w:after="0"/>
        <w:contextualSpacing w:val="false"/>
        <w:rPr>
          <w:color w:themeColor="text1" w:val="000000"/>
        </w:rPr>
      </w:pPr>
      <w:r>
        <w:rPr>
          <w:color w:themeColor="text1" w:val="000000"/>
        </w:rPr>
        <w:t>indicate whether a required, elective, or selected elective (as per Table 5-1)</w:t>
      </w:r>
      <w:r>
        <w:rPr>
          <w:color w:themeColor="text1" w:val="000000"/>
          <w:spacing w:val="-18"/>
        </w:rPr>
        <w:t xml:space="preserve"> </w:t>
      </w:r>
      <w:r>
        <w:rPr>
          <w:color w:themeColor="text1" w:val="000000"/>
        </w:rPr>
        <w:t>course in the</w:t>
      </w:r>
      <w:r>
        <w:rPr>
          <w:color w:themeColor="text1" w:val="000000"/>
          <w:spacing w:val="-2"/>
        </w:rPr>
        <w:t xml:space="preserve"> </w:t>
      </w:r>
      <w:r>
        <w:rPr>
          <w:color w:themeColor="text1" w:val="000000"/>
        </w:rPr>
        <w:t xml:space="preserve">program </w:t>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t>Elective</w:t>
      </w:r>
    </w:p>
    <w:p>
      <w:pPr>
        <w:pStyle w:val="BodyText"/>
        <w:overflowPunct w:val="false"/>
        <w:spacing w:before="2" w:after="120"/>
        <w:rPr>
          <w:color w:themeColor="text1" w:val="000000"/>
          <w:sz w:val="22"/>
          <w:szCs w:val="22"/>
        </w:rPr>
      </w:pPr>
      <w:r>
        <w:rPr>
          <w:color w:themeColor="text1" w:val="000000"/>
          <w:sz w:val="22"/>
          <w:szCs w:val="22"/>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tabs>
          <w:tab w:val="clear" w:pos="720"/>
          <w:tab w:val="left" w:pos="860" w:leader="none"/>
        </w:tabs>
        <w:overflowPunct w:val="false"/>
        <w:spacing w:lineRule="exact" w:line="294" w:before="1" w:after="0"/>
        <w:ind w:left="860"/>
        <w:contextualSpacing w:val="false"/>
        <w:rPr>
          <w:color w:themeColor="text1" w:val="000000"/>
        </w:rPr>
      </w:pPr>
      <w:r>
        <w:rPr>
          <w:color w:themeColor="text1" w:val="000000"/>
        </w:rPr>
      </w:r>
    </w:p>
    <w:p>
      <w:pPr>
        <w:pStyle w:val="ListParagraph"/>
        <w:widowControl w:val="false"/>
        <w:numPr>
          <w:ilvl w:val="0"/>
          <w:numId w:val="144"/>
        </w:numPr>
        <w:tabs>
          <w:tab w:val="clear" w:pos="720"/>
          <w:tab w:val="left" w:pos="1220" w:leader="none"/>
        </w:tabs>
        <w:overflowPunct w:val="false"/>
        <w:spacing w:lineRule="exact" w:line="276"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220" w:right="428"/>
        <w:rPr>
          <w:color w:themeColor="text1" w:val="000000"/>
        </w:rPr>
      </w:pPr>
      <w:r>
        <w:rPr>
          <w:color w:themeColor="text1" w:val="000000"/>
        </w:rPr>
        <w:t>The course is at the introductory level, with the goals of assisting students to gain fundamental knowledge and skills to conduct further scientific research, advanced engineering work or business management on topics related to multimedia, such as computer vision, natural language processing, intelligent cognitive systems, and robotics.</w:t>
      </w:r>
    </w:p>
    <w:p>
      <w:pPr>
        <w:pStyle w:val="BodyText"/>
        <w:overflowPunct w:val="false"/>
        <w:rPr>
          <w:color w:themeColor="text1" w:val="000000"/>
        </w:rPr>
      </w:pPr>
      <w:r>
        <w:rPr>
          <w:color w:themeColor="text1" w:val="000000"/>
        </w:rPr>
      </w:r>
    </w:p>
    <w:p>
      <w:pPr>
        <w:pStyle w:val="ListParagraph"/>
        <w:widowControl w:val="false"/>
        <w:numPr>
          <w:ilvl w:val="0"/>
          <w:numId w:val="144"/>
        </w:numPr>
        <w:tabs>
          <w:tab w:val="clear" w:pos="720"/>
          <w:tab w:val="left" w:pos="1220" w:leader="none"/>
        </w:tabs>
        <w:overflowPunct w:val="false"/>
        <w:spacing w:before="0" w:after="0"/>
        <w:ind w:hanging="360" w:left="1220" w:right="54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ListParagraph"/>
        <w:widowControl w:val="false"/>
        <w:tabs>
          <w:tab w:val="clear" w:pos="720"/>
          <w:tab w:val="left" w:pos="1580" w:leader="none"/>
        </w:tabs>
        <w:overflowPunct w:val="false"/>
        <w:spacing w:before="0" w:after="0"/>
        <w:ind w:left="1579" w:right="188"/>
        <w:contextualSpacing w:val="false"/>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(7) an ability to acquire and apply new knowledge as needed, using appropriate learning strategies.</w:t>
      </w:r>
    </w:p>
    <w:p>
      <w:pPr>
        <w:pStyle w:val="BodyText"/>
        <w:overflowPunct w:val="false"/>
        <w:spacing w:before="11" w:after="120"/>
        <w:rPr>
          <w:color w:themeColor="text1" w:val="000000"/>
          <w:sz w:val="9"/>
          <w:szCs w:val="9"/>
        </w:rPr>
      </w:pPr>
      <w:r>
        <w:rPr>
          <w:color w:themeColor="text1" w:val="000000"/>
          <w:sz w:val="9"/>
          <w:szCs w:val="9"/>
        </w:rPr>
      </w:r>
    </w:p>
    <w:p>
      <w:pPr>
        <w:pStyle w:val="ListParagraph"/>
        <w:widowControl w:val="false"/>
        <w:numPr>
          <w:ilvl w:val="1"/>
          <w:numId w:val="196"/>
        </w:numPr>
        <w:tabs>
          <w:tab w:val="clear" w:pos="720"/>
          <w:tab w:val="left" w:pos="860" w:leader="none"/>
        </w:tabs>
        <w:overflowPunct w:val="false"/>
        <w:spacing w:lineRule="exact" w:line="294" w:before="1" w:after="0"/>
        <w:contextualSpacing w:val="false"/>
        <w:rPr>
          <w:color w:themeColor="text1" w:val="000000"/>
        </w:rPr>
      </w:pPr>
      <w:r>
        <w:rPr>
          <w:color w:themeColor="text1" w:val="000000"/>
        </w:rPr>
        <w:t>Topics</w:t>
      </w:r>
    </w:p>
    <w:p>
      <w:pPr>
        <w:pStyle w:val="BodyText"/>
        <w:overflowPunct w:val="false"/>
        <w:ind w:left="500" w:right="3227"/>
        <w:rPr>
          <w:color w:themeColor="text1" w:val="000000"/>
        </w:rPr>
      </w:pPr>
      <w:r>
        <w:rPr>
          <w:color w:themeColor="text1" w:val="000000"/>
        </w:rPr>
      </w:r>
    </w:p>
    <w:p>
      <w:pPr>
        <w:pStyle w:val="BodyText"/>
        <w:overflowPunct w:val="false"/>
        <w:ind w:left="900" w:right="3227"/>
        <w:rPr>
          <w:color w:themeColor="text1" w:val="000000"/>
        </w:rPr>
      </w:pPr>
      <w:r>
        <w:rPr>
          <w:color w:themeColor="text1" w:val="000000"/>
        </w:rPr>
        <w:t>Introduction to traditional and intelligent multimedia systems Visual media (images and videos)</w:t>
      </w:r>
    </w:p>
    <w:p>
      <w:pPr>
        <w:pStyle w:val="BodyText"/>
        <w:overflowPunct w:val="false"/>
        <w:ind w:left="900" w:right="6721"/>
        <w:rPr>
          <w:color w:themeColor="text1" w:val="000000"/>
          <w:lang w:val="es-ES"/>
        </w:rPr>
      </w:pPr>
      <w:r>
        <w:rPr>
          <w:color w:themeColor="text1" w:val="000000"/>
          <w:lang w:val="es-ES"/>
        </w:rPr>
        <w:t>Textual media (texts ) Acoustic media (audio ) Other media (tactile etc.)</w:t>
      </w:r>
    </w:p>
    <w:p>
      <w:pPr>
        <w:pStyle w:val="BodyText"/>
        <w:overflowPunct w:val="false"/>
        <w:ind w:left="900" w:right="2536"/>
        <w:rPr>
          <w:color w:themeColor="text1" w:val="000000"/>
        </w:rPr>
      </w:pPr>
      <w:r>
        <w:rPr>
          <w:color w:themeColor="text1" w:val="000000"/>
        </w:rPr>
        <w:t>Media features (traditional and deep neural networks based features) Media based similarity, recognition, and indexing</w:t>
      </w:r>
    </w:p>
    <w:p>
      <w:pPr>
        <w:pStyle w:val="BodyText"/>
        <w:overflowPunct w:val="false"/>
        <w:ind w:left="900" w:right="3072"/>
        <w:rPr>
          <w:color w:themeColor="text1" w:val="000000"/>
        </w:rPr>
      </w:pPr>
      <w:r>
        <w:rPr>
          <w:color w:themeColor="text1" w:val="000000"/>
        </w:rPr>
        <w:t>Media compression, storage and basic operations (ffmpeg) Media information visualization</w:t>
      </w:r>
    </w:p>
    <w:p>
      <w:pPr>
        <w:pStyle w:val="BodyText"/>
        <w:overflowPunct w:val="false"/>
        <w:ind w:left="900" w:right="4274"/>
        <w:rPr>
          <w:color w:themeColor="text1" w:val="000000"/>
        </w:rPr>
      </w:pPr>
      <w:r>
        <w:rPr>
          <w:color w:themeColor="text1" w:val="000000"/>
        </w:rPr>
        <w:t>Interactive and active multimedia systems Multimedia applications design and value analysis</w:t>
      </w:r>
    </w:p>
    <w:p>
      <w:pPr>
        <w:pStyle w:val="BodyText"/>
        <w:overflowPunct w:val="false"/>
        <w:spacing w:before="10" w:after="120"/>
        <w:rPr>
          <w:color w:themeColor="text1" w:val="000000"/>
          <w:sz w:val="23"/>
          <w:szCs w:val="23"/>
        </w:rPr>
      </w:pPr>
      <w:r>
        <w:rPr>
          <w:color w:themeColor="text1" w:val="000000"/>
          <w:sz w:val="23"/>
          <w:szCs w:val="23"/>
        </w:rPr>
      </w:r>
      <w:bookmarkStart w:id="208" w:name="CSE412_ABET_Syllabus_Davulcu"/>
      <w:bookmarkStart w:id="209" w:name="CSE412_ABET_Syllabus_Davulcu"/>
      <w:bookmarkEnd w:id="209"/>
      <w:r>
        <w:br w:type="page"/>
      </w:r>
    </w:p>
    <w:p>
      <w:pPr>
        <w:pStyle w:val="Normal"/>
        <w:keepNext w:val="true"/>
        <w:keepLines/>
        <w:spacing w:before="0" w:after="0"/>
        <w:ind w:left="389"/>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42"/>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CSE412 Database Management</w:t>
      </w:r>
    </w:p>
    <w:p>
      <w:pPr>
        <w:pStyle w:val="BodyText"/>
        <w:overflowPunct w:val="false"/>
        <w:rPr>
          <w:color w:themeColor="text1" w:val="000000"/>
        </w:rPr>
      </w:pPr>
      <w:r>
        <w:rPr>
          <w:color w:themeColor="text1" w:val="000000"/>
        </w:rPr>
      </w:r>
    </w:p>
    <w:p>
      <w:pPr>
        <w:pStyle w:val="ListParagraph"/>
        <w:widowControl w:val="false"/>
        <w:numPr>
          <w:ilvl w:val="0"/>
          <w:numId w:val="142"/>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hours lecture per week</w:t>
      </w:r>
    </w:p>
    <w:p>
      <w:pPr>
        <w:pStyle w:val="BodyText"/>
        <w:overflowPunct w:val="false"/>
        <w:rPr>
          <w:color w:themeColor="text1" w:val="000000"/>
        </w:rPr>
      </w:pPr>
      <w:r>
        <w:rPr>
          <w:color w:themeColor="text1" w:val="000000"/>
        </w:rPr>
      </w:r>
    </w:p>
    <w:p>
      <w:pPr>
        <w:pStyle w:val="ListParagraph"/>
        <w:widowControl w:val="false"/>
        <w:numPr>
          <w:ilvl w:val="0"/>
          <w:numId w:val="142"/>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Hasan</w:t>
      </w:r>
      <w:r>
        <w:rPr>
          <w:color w:themeColor="text1" w:val="000000"/>
          <w:spacing w:val="-1"/>
        </w:rPr>
        <w:t xml:space="preserve"> </w:t>
      </w:r>
      <w:r>
        <w:rPr>
          <w:color w:themeColor="text1" w:val="000000"/>
        </w:rPr>
        <w:t>Davulcu</w:t>
      </w:r>
    </w:p>
    <w:p>
      <w:pPr>
        <w:pStyle w:val="BodyText"/>
        <w:overflowPunct w:val="false"/>
        <w:rPr>
          <w:color w:themeColor="text1" w:val="000000"/>
        </w:rPr>
      </w:pPr>
      <w:r>
        <w:rPr>
          <w:color w:themeColor="text1" w:val="000000"/>
        </w:rPr>
      </w:r>
    </w:p>
    <w:p>
      <w:pPr>
        <w:pStyle w:val="ListParagraph"/>
        <w:widowControl w:val="false"/>
        <w:numPr>
          <w:ilvl w:val="0"/>
          <w:numId w:val="142"/>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ight="321"/>
        <w:rPr>
          <w:color w:themeColor="text1" w:val="000000"/>
        </w:rPr>
      </w:pPr>
      <w:r>
        <w:rPr>
          <w:color w:themeColor="text1" w:val="000000"/>
        </w:rPr>
        <w:t>Database Systems Concepts, A. Silberschatz, H. Korth and S. Sudarshan, McGraw Hill. Understanding Relational Database Query Languages, S. W. Dietrich, Prentice Hall</w:t>
      </w:r>
    </w:p>
    <w:p>
      <w:pPr>
        <w:pStyle w:val="BodyText"/>
        <w:overflowPunct w:val="false"/>
        <w:ind w:left="860"/>
        <w:rPr>
          <w:color w:themeColor="text1" w:val="000000"/>
        </w:rPr>
      </w:pPr>
      <w:r>
        <w:rPr>
          <w:color w:themeColor="text1" w:val="000000"/>
        </w:rPr>
        <w:t>.</w:t>
      </w:r>
    </w:p>
    <w:p>
      <w:pPr>
        <w:pStyle w:val="ListParagraph"/>
        <w:widowControl w:val="false"/>
        <w:numPr>
          <w:ilvl w:val="0"/>
          <w:numId w:val="142"/>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42"/>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222"/>
        <w:rPr>
          <w:color w:themeColor="text1" w:val="000000"/>
        </w:rPr>
      </w:pPr>
      <w:r>
        <w:rPr>
          <w:color w:themeColor="text1" w:val="000000"/>
        </w:rPr>
        <w:t>Introduction to DBMS concepts. Data models and languages. Relational database theory. Database security/integrity and concurrency.</w:t>
      </w:r>
    </w:p>
    <w:p>
      <w:pPr>
        <w:pStyle w:val="ListParagraph"/>
        <w:widowControl w:val="false"/>
        <w:numPr>
          <w:ilvl w:val="1"/>
          <w:numId w:val="142"/>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ind w:left="1579"/>
        <w:rPr>
          <w:color w:themeColor="text1" w:val="000000"/>
        </w:rPr>
      </w:pPr>
      <w:r>
        <w:rPr>
          <w:color w:themeColor="text1" w:val="000000"/>
        </w:rPr>
        <w:t xml:space="preserve"> </w:t>
      </w:r>
      <w:r>
        <w:rPr>
          <w:color w:themeColor="text1" w:val="000000"/>
        </w:rPr>
        <w:t>CSE310 Data Structures and Algorithms</w:t>
      </w:r>
    </w:p>
    <w:p>
      <w:pPr>
        <w:pStyle w:val="ListParagraph"/>
        <w:widowControl w:val="false"/>
        <w:numPr>
          <w:ilvl w:val="1"/>
          <w:numId w:val="142"/>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 xml:space="preserve">indicate whether a required, elective, or selected elective (as per Table 5-1) course in the program </w:t>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42"/>
        </w:numPr>
        <w:tabs>
          <w:tab w:val="clear" w:pos="720"/>
          <w:tab w:val="left" w:pos="860" w:leader="none"/>
        </w:tabs>
        <w:overflowPunct w:val="false"/>
        <w:spacing w:before="1"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42"/>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can</w:t>
      </w:r>
    </w:p>
    <w:p>
      <w:pPr>
        <w:pStyle w:val="ListParagraph"/>
        <w:widowControl w:val="false"/>
        <w:numPr>
          <w:ilvl w:val="2"/>
          <w:numId w:val="142"/>
        </w:numPr>
        <w:tabs>
          <w:tab w:val="clear" w:pos="720"/>
          <w:tab w:val="left" w:pos="1940" w:leader="none"/>
        </w:tabs>
        <w:overflowPunct w:val="false"/>
        <w:spacing w:before="0" w:after="0"/>
        <w:contextualSpacing w:val="false"/>
        <w:rPr>
          <w:color w:themeColor="text1" w:val="000000"/>
        </w:rPr>
      </w:pPr>
      <w:r>
        <w:rPr>
          <w:color w:themeColor="text1" w:val="000000"/>
        </w:rPr>
        <w:t>Apply conceptual modeling concepts to the design of database</w:t>
      </w:r>
      <w:r>
        <w:rPr>
          <w:color w:themeColor="text1" w:val="000000"/>
          <w:spacing w:val="-8"/>
        </w:rPr>
        <w:t xml:space="preserve"> </w:t>
      </w:r>
      <w:r>
        <w:rPr>
          <w:color w:themeColor="text1" w:val="000000"/>
        </w:rPr>
        <w:t>applications.</w:t>
      </w:r>
    </w:p>
    <w:p>
      <w:pPr>
        <w:pStyle w:val="ListParagraph"/>
        <w:widowControl w:val="false"/>
        <w:numPr>
          <w:ilvl w:val="2"/>
          <w:numId w:val="142"/>
        </w:numPr>
        <w:tabs>
          <w:tab w:val="clear" w:pos="720"/>
          <w:tab w:val="left" w:pos="1940" w:leader="none"/>
        </w:tabs>
        <w:overflowPunct w:val="false"/>
        <w:spacing w:before="0" w:after="0"/>
        <w:ind w:hanging="0" w:left="1580" w:right="748"/>
        <w:contextualSpacing w:val="false"/>
        <w:rPr>
          <w:color w:themeColor="text1" w:val="000000"/>
        </w:rPr>
      </w:pPr>
      <w:r>
        <w:rPr>
          <w:color w:themeColor="text1" w:val="000000"/>
        </w:rPr>
        <w:t>Design and analyze the properties of a database schema expressed in</w:t>
      </w:r>
      <w:r>
        <w:rPr>
          <w:color w:themeColor="text1" w:val="000000"/>
          <w:spacing w:val="-14"/>
        </w:rPr>
        <w:t xml:space="preserve"> </w:t>
      </w:r>
      <w:r>
        <w:rPr>
          <w:color w:themeColor="text1" w:val="000000"/>
        </w:rPr>
        <w:t>the relational data</w:t>
      </w:r>
      <w:r>
        <w:rPr>
          <w:color w:themeColor="text1" w:val="000000"/>
          <w:spacing w:val="-2"/>
        </w:rPr>
        <w:t xml:space="preserve"> </w:t>
      </w:r>
      <w:r>
        <w:rPr>
          <w:color w:themeColor="text1" w:val="000000"/>
        </w:rPr>
        <w:t>model.</w:t>
      </w:r>
    </w:p>
    <w:p>
      <w:pPr>
        <w:pStyle w:val="ListParagraph"/>
        <w:widowControl w:val="false"/>
        <w:numPr>
          <w:ilvl w:val="2"/>
          <w:numId w:val="142"/>
        </w:numPr>
        <w:tabs>
          <w:tab w:val="clear" w:pos="720"/>
          <w:tab w:val="left" w:pos="1940" w:leader="none"/>
        </w:tabs>
        <w:overflowPunct w:val="false"/>
        <w:spacing w:before="0" w:after="0"/>
        <w:ind w:hanging="0" w:left="1580" w:right="869"/>
        <w:contextualSpacing w:val="false"/>
        <w:rPr>
          <w:color w:themeColor="text1" w:val="000000"/>
        </w:rPr>
      </w:pPr>
      <w:r>
        <w:rPr>
          <w:color w:themeColor="text1" w:val="000000"/>
        </w:rPr>
        <w:t>Effectively retrieve data from relational databases using the formal</w:t>
      </w:r>
      <w:r>
        <w:rPr>
          <w:color w:themeColor="text1" w:val="000000"/>
          <w:spacing w:val="-19"/>
        </w:rPr>
        <w:t xml:space="preserve"> </w:t>
      </w:r>
      <w:r>
        <w:rPr>
          <w:color w:themeColor="text1" w:val="000000"/>
        </w:rPr>
        <w:t>and industry-standard query</w:t>
      </w:r>
      <w:r>
        <w:rPr>
          <w:color w:themeColor="text1" w:val="000000"/>
          <w:spacing w:val="-1"/>
        </w:rPr>
        <w:t xml:space="preserve"> </w:t>
      </w:r>
      <w:r>
        <w:rPr>
          <w:color w:themeColor="text1" w:val="000000"/>
        </w:rPr>
        <w:t>languages.</w:t>
      </w:r>
    </w:p>
    <w:p>
      <w:pPr>
        <w:pStyle w:val="ListParagraph"/>
        <w:widowControl w:val="false"/>
        <w:numPr>
          <w:ilvl w:val="2"/>
          <w:numId w:val="142"/>
        </w:numPr>
        <w:tabs>
          <w:tab w:val="clear" w:pos="720"/>
          <w:tab w:val="left" w:pos="1940" w:leader="none"/>
        </w:tabs>
        <w:overflowPunct w:val="false"/>
        <w:spacing w:before="0" w:after="0"/>
        <w:contextualSpacing w:val="false"/>
        <w:rPr>
          <w:color w:themeColor="text1" w:val="000000"/>
        </w:rPr>
      </w:pPr>
      <w:r>
        <w:rPr>
          <w:color w:themeColor="text1" w:val="000000"/>
        </w:rPr>
        <w:t>Apply the basic concepts of query</w:t>
      </w:r>
      <w:r>
        <w:rPr>
          <w:color w:themeColor="text1" w:val="000000"/>
          <w:spacing w:val="-2"/>
        </w:rPr>
        <w:t xml:space="preserve"> </w:t>
      </w:r>
      <w:r>
        <w:rPr>
          <w:color w:themeColor="text1" w:val="000000"/>
        </w:rPr>
        <w:t>optimization.</w:t>
      </w:r>
    </w:p>
    <w:p>
      <w:pPr>
        <w:pStyle w:val="ListParagraph"/>
        <w:widowControl w:val="false"/>
        <w:numPr>
          <w:ilvl w:val="2"/>
          <w:numId w:val="142"/>
        </w:numPr>
        <w:tabs>
          <w:tab w:val="clear" w:pos="720"/>
          <w:tab w:val="left" w:pos="1940" w:leader="none"/>
        </w:tabs>
        <w:overflowPunct w:val="false"/>
        <w:spacing w:before="0" w:after="0"/>
        <w:ind w:hanging="0" w:left="1580" w:right="522"/>
        <w:contextualSpacing w:val="false"/>
        <w:rPr>
          <w:color w:themeColor="text1" w:val="000000"/>
        </w:rPr>
      </w:pPr>
      <w:r>
        <w:rPr>
          <w:color w:themeColor="text1" w:val="000000"/>
        </w:rPr>
        <w:t>Understand fundamental transaction processing, concurrency and</w:t>
      </w:r>
      <w:r>
        <w:rPr>
          <w:color w:themeColor="text1" w:val="000000"/>
          <w:spacing w:val="-13"/>
        </w:rPr>
        <w:t xml:space="preserve"> </w:t>
      </w:r>
      <w:r>
        <w:rPr>
          <w:color w:themeColor="text1" w:val="000000"/>
        </w:rPr>
        <w:t>recovery control issues associated with database management</w:t>
      </w:r>
      <w:r>
        <w:rPr>
          <w:color w:themeColor="text1" w:val="000000"/>
          <w:spacing w:val="-2"/>
        </w:rPr>
        <w:t xml:space="preserve"> </w:t>
      </w:r>
      <w:r>
        <w:rPr>
          <w:color w:themeColor="text1" w:val="000000"/>
        </w:rPr>
        <w:t>systems.</w:t>
      </w:r>
    </w:p>
    <w:p>
      <w:pPr>
        <w:pStyle w:val="ListParagraph"/>
        <w:widowControl w:val="false"/>
        <w:numPr>
          <w:ilvl w:val="2"/>
          <w:numId w:val="142"/>
        </w:numPr>
        <w:tabs>
          <w:tab w:val="clear" w:pos="720"/>
          <w:tab w:val="left" w:pos="1940" w:leader="none"/>
        </w:tabs>
        <w:overflowPunct w:val="false"/>
        <w:spacing w:before="0" w:after="0"/>
        <w:contextualSpacing w:val="false"/>
        <w:rPr>
          <w:color w:themeColor="text1" w:val="000000"/>
        </w:rPr>
      </w:pPr>
      <w:r>
        <w:rPr>
          <w:color w:themeColor="text1" w:val="000000"/>
        </w:rPr>
        <w:t>Understand basic concepts regarding database security and</w:t>
      </w:r>
      <w:r>
        <w:rPr>
          <w:color w:themeColor="text1" w:val="000000"/>
          <w:spacing w:val="-7"/>
        </w:rPr>
        <w:t xml:space="preserve"> </w:t>
      </w:r>
      <w:r>
        <w:rPr>
          <w:color w:themeColor="text1" w:val="000000"/>
        </w:rPr>
        <w:t>authorization.</w:t>
      </w:r>
    </w:p>
    <w:p>
      <w:pPr>
        <w:pStyle w:val="ListParagraph"/>
        <w:widowControl w:val="false"/>
        <w:numPr>
          <w:ilvl w:val="2"/>
          <w:numId w:val="142"/>
        </w:numPr>
        <w:tabs>
          <w:tab w:val="clear" w:pos="720"/>
          <w:tab w:val="left" w:pos="1940" w:leader="none"/>
        </w:tabs>
        <w:overflowPunct w:val="false"/>
        <w:spacing w:before="0" w:after="0"/>
        <w:contextualSpacing w:val="false"/>
        <w:rPr>
          <w:color w:themeColor="text1" w:val="000000"/>
        </w:rPr>
      </w:pPr>
      <w:r>
        <w:rPr>
          <w:color w:themeColor="text1" w:val="000000"/>
        </w:rPr>
        <w:t>Gain experience with the use of a commercial relational database</w:t>
      </w:r>
      <w:r>
        <w:rPr>
          <w:color w:themeColor="text1" w:val="000000"/>
          <w:spacing w:val="-11"/>
        </w:rPr>
        <w:t xml:space="preserve"> </w:t>
      </w:r>
      <w:r>
        <w:rPr>
          <w:color w:themeColor="text1" w:val="000000"/>
        </w:rPr>
        <w:t>product.</w:t>
      </w:r>
    </w:p>
    <w:p>
      <w:pPr>
        <w:sectPr>
          <w:headerReference w:type="default" r:id="rId147"/>
          <w:headerReference w:type="first" r:id="rId148"/>
          <w:footerReference w:type="default" r:id="rId149"/>
          <w:footerReference w:type="first" r:id="rId150"/>
          <w:footnotePr>
            <w:numFmt w:val="decimal"/>
          </w:footnotePr>
          <w:type w:val="nextPage"/>
          <w:pgSz w:w="12240" w:h="15840"/>
          <w:pgMar w:left="1300" w:right="1300" w:gutter="0" w:header="720" w:top="1380" w:footer="720" w:bottom="777"/>
          <w:pgNumType w:fmt="decimal"/>
          <w:formProt w:val="false"/>
          <w:textDirection w:val="lrTb"/>
          <w:docGrid w:type="default" w:linePitch="100" w:charSpace="0"/>
        </w:sectPr>
        <w:pStyle w:val="ListParagraph"/>
        <w:widowControl w:val="false"/>
        <w:numPr>
          <w:ilvl w:val="2"/>
          <w:numId w:val="142"/>
        </w:numPr>
        <w:tabs>
          <w:tab w:val="clear" w:pos="720"/>
          <w:tab w:val="left" w:pos="1940" w:leader="none"/>
        </w:tabs>
        <w:overflowPunct w:val="false"/>
        <w:spacing w:before="0" w:after="0"/>
        <w:ind w:hanging="0" w:left="1580" w:right="277"/>
        <w:contextualSpacing w:val="false"/>
        <w:rPr>
          <w:color w:themeColor="text1" w:val="000000"/>
        </w:rPr>
      </w:pPr>
      <w:r>
        <w:rPr>
          <w:color w:themeColor="text1" w:val="000000"/>
        </w:rPr>
        <w:t>Develop group communication skills as well oral and written communication skills in the design and implementation of a database</w:t>
      </w:r>
      <w:r>
        <w:rPr>
          <w:color w:themeColor="text1" w:val="000000"/>
          <w:spacing w:val="-7"/>
        </w:rPr>
        <w:t xml:space="preserve"> </w:t>
      </w:r>
      <w:r>
        <w:rPr>
          <w:color w:themeColor="text1" w:val="000000"/>
        </w:rPr>
        <w:t>application.</w:t>
      </w:r>
    </w:p>
    <w:p>
      <w:pPr>
        <w:pStyle w:val="ListParagraph"/>
        <w:widowControl w:val="false"/>
        <w:numPr>
          <w:ilvl w:val="1"/>
          <w:numId w:val="142"/>
        </w:numPr>
        <w:tabs>
          <w:tab w:val="clear" w:pos="720"/>
          <w:tab w:val="left" w:pos="1580" w:leader="none"/>
        </w:tabs>
        <w:overflowPunct w:val="false"/>
        <w:spacing w:before="79" w:after="0"/>
        <w:contextualSpacing w:val="false"/>
        <w:rPr>
          <w:color w:themeColor="text1" w:val="000000"/>
        </w:rPr>
      </w:pPr>
      <w:r>
        <w:rPr>
          <w:color w:themeColor="text1" w:val="000000"/>
        </w:rPr>
        <w:t>Computer Science student outcome</w:t>
      </w:r>
      <w:r>
        <w:rPr>
          <w:color w:themeColor="text1" w:val="000000"/>
          <w:spacing w:val="-4"/>
        </w:rPr>
        <w:t xml:space="preserve"> </w:t>
      </w:r>
      <w:r>
        <w:rPr>
          <w:color w:themeColor="text1" w:val="000000"/>
        </w:rPr>
        <w:t>coverage</w:t>
      </w:r>
    </w:p>
    <w:p>
      <w:pPr>
        <w:pStyle w:val="ListParagraph"/>
        <w:widowControl w:val="false"/>
        <w:tabs>
          <w:tab w:val="clear" w:pos="720"/>
          <w:tab w:val="left" w:pos="1820" w:leader="none"/>
        </w:tabs>
        <w:overflowPunct w:val="false"/>
        <w:spacing w:before="0" w:after="0"/>
        <w:ind w:left="1580" w:right="420"/>
        <w:contextualSpacing w:val="false"/>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(7) an ability to acquire and apply new knowledge as needed, using appropriate learning strategies.</w:t>
      </w:r>
    </w:p>
    <w:p>
      <w:pPr>
        <w:pStyle w:val="BodyText"/>
        <w:overflowPunct w:val="false"/>
        <w:rPr>
          <w:color w:themeColor="text1" w:val="000000"/>
        </w:rPr>
      </w:pPr>
      <w:r>
        <w:rPr>
          <w:color w:themeColor="text1" w:val="000000"/>
        </w:rPr>
      </w:r>
    </w:p>
    <w:p>
      <w:pPr>
        <w:pStyle w:val="ListParagraph"/>
        <w:widowControl w:val="false"/>
        <w:numPr>
          <w:ilvl w:val="0"/>
          <w:numId w:val="141"/>
        </w:numPr>
        <w:tabs>
          <w:tab w:val="clear" w:pos="720"/>
          <w:tab w:val="left" w:pos="860" w:leader="none"/>
        </w:tabs>
        <w:overflowPunct w:val="false"/>
        <w:spacing w:lineRule="exact" w:line="276" w:before="0" w:after="0"/>
        <w:ind w:hanging="360" w:left="860"/>
        <w:contextualSpacing w:val="false"/>
        <w:rPr>
          <w:color w:themeColor="text1" w:val="000000"/>
        </w:rPr>
      </w:pPr>
      <w:r>
        <w:rPr>
          <w:color w:themeColor="text1" w:val="000000"/>
        </w:rPr>
        <w:t>Topics</w:t>
      </w:r>
    </w:p>
    <w:p>
      <w:pPr>
        <w:pStyle w:val="ListParagraph"/>
        <w:widowControl w:val="false"/>
        <w:numPr>
          <w:ilvl w:val="0"/>
          <w:numId w:val="140"/>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Database Design</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Entity Relationship</w:t>
      </w:r>
      <w:r>
        <w:rPr>
          <w:color w:themeColor="text1" w:val="000000"/>
          <w:spacing w:val="-1"/>
        </w:rPr>
        <w:t xml:space="preserve"> </w:t>
      </w:r>
      <w:r>
        <w:rPr>
          <w:color w:themeColor="text1" w:val="000000"/>
        </w:rPr>
        <w:t>Model</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Relational Model &amp; Relational</w:t>
      </w:r>
      <w:r>
        <w:rPr>
          <w:color w:themeColor="text1" w:val="000000"/>
          <w:spacing w:val="-1"/>
        </w:rPr>
        <w:t xml:space="preserve"> </w:t>
      </w:r>
      <w:r>
        <w:rPr>
          <w:color w:themeColor="text1" w:val="000000"/>
        </w:rPr>
        <w:t>Algebra</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ER-to-Relational</w:t>
      </w:r>
      <w:r>
        <w:rPr>
          <w:color w:themeColor="text1" w:val="000000"/>
          <w:spacing w:val="-1"/>
        </w:rPr>
        <w:t xml:space="preserve"> </w:t>
      </w:r>
      <w:r>
        <w:rPr>
          <w:color w:themeColor="text1" w:val="000000"/>
        </w:rPr>
        <w:t>Mapping</w:t>
      </w:r>
    </w:p>
    <w:p>
      <w:pPr>
        <w:pStyle w:val="ListParagraph"/>
        <w:widowControl w:val="false"/>
        <w:numPr>
          <w:ilvl w:val="0"/>
          <w:numId w:val="140"/>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Query Processing and</w:t>
      </w:r>
      <w:r>
        <w:rPr>
          <w:color w:themeColor="text1" w:val="000000"/>
          <w:spacing w:val="-1"/>
        </w:rPr>
        <w:t xml:space="preserve"> </w:t>
      </w:r>
      <w:r>
        <w:rPr>
          <w:color w:themeColor="text1" w:val="000000"/>
        </w:rPr>
        <w:t>Optimization</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Relational Database</w:t>
      </w:r>
      <w:r>
        <w:rPr>
          <w:color w:themeColor="text1" w:val="000000"/>
          <w:spacing w:val="-2"/>
        </w:rPr>
        <w:t xml:space="preserve"> </w:t>
      </w:r>
      <w:r>
        <w:rPr>
          <w:color w:themeColor="text1" w:val="000000"/>
        </w:rPr>
        <w:t>Design</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Relational Calculus (Domain &amp;</w:t>
      </w:r>
      <w:r>
        <w:rPr>
          <w:color w:themeColor="text1" w:val="000000"/>
          <w:spacing w:val="-1"/>
        </w:rPr>
        <w:t xml:space="preserve"> </w:t>
      </w:r>
      <w:r>
        <w:rPr>
          <w:color w:themeColor="text1" w:val="000000"/>
        </w:rPr>
        <w:t>Tuple)</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SQL, System Catalog and</w:t>
      </w:r>
      <w:r>
        <w:rPr>
          <w:color w:themeColor="text1" w:val="000000"/>
          <w:spacing w:val="-1"/>
        </w:rPr>
        <w:t xml:space="preserve"> </w:t>
      </w:r>
      <w:r>
        <w:rPr>
          <w:color w:themeColor="text1" w:val="000000"/>
        </w:rPr>
        <w:t>Metadata</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Database Security and</w:t>
      </w:r>
      <w:r>
        <w:rPr>
          <w:color w:themeColor="text1" w:val="000000"/>
          <w:spacing w:val="-2"/>
        </w:rPr>
        <w:t xml:space="preserve"> </w:t>
      </w:r>
      <w:r>
        <w:rPr>
          <w:color w:themeColor="text1" w:val="000000"/>
        </w:rPr>
        <w:t>Authorization</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Storage, File and Data Indexing</w:t>
      </w:r>
      <w:r>
        <w:rPr>
          <w:color w:themeColor="text1" w:val="000000"/>
          <w:spacing w:val="1"/>
        </w:rPr>
        <w:t xml:space="preserve"> </w:t>
      </w:r>
      <w:r>
        <w:rPr>
          <w:color w:themeColor="text1" w:val="000000"/>
        </w:rPr>
        <w:t>Structures</w:t>
      </w:r>
    </w:p>
    <w:p>
      <w:pPr>
        <w:pStyle w:val="ListParagraph"/>
        <w:widowControl w:val="false"/>
        <w:numPr>
          <w:ilvl w:val="0"/>
          <w:numId w:val="140"/>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Transactions. Recovery &amp; Concurrency</w:t>
      </w:r>
      <w:r>
        <w:rPr>
          <w:color w:themeColor="text1" w:val="000000"/>
          <w:spacing w:val="1"/>
        </w:rPr>
        <w:t xml:space="preserve"> </w:t>
      </w:r>
      <w:r>
        <w:rPr>
          <w:color w:themeColor="text1" w:val="000000"/>
        </w:rPr>
        <w:t>Control</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WinRDBI Educational Tool, Microsoft Access, Oracle</w:t>
      </w:r>
      <w:r>
        <w:rPr>
          <w:color w:themeColor="text1" w:val="000000"/>
          <w:spacing w:val="-7"/>
        </w:rPr>
        <w:t xml:space="preserve"> </w:t>
      </w:r>
      <w:r>
        <w:rPr>
          <w:color w:themeColor="text1" w:val="000000"/>
        </w:rPr>
        <w:t>RDBMS</w:t>
      </w:r>
    </w:p>
    <w:p>
      <w:pPr>
        <w:pStyle w:val="ListParagraph"/>
        <w:widowControl w:val="false"/>
        <w:numPr>
          <w:ilvl w:val="0"/>
          <w:numId w:val="140"/>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Project Management and Team</w:t>
      </w:r>
      <w:r>
        <w:rPr>
          <w:color w:themeColor="text1" w:val="000000"/>
          <w:spacing w:val="1"/>
        </w:rPr>
        <w:t xml:space="preserve"> </w:t>
      </w:r>
      <w:r>
        <w:rPr>
          <w:color w:themeColor="text1" w:val="000000"/>
        </w:rPr>
        <w:t>Processing</w:t>
      </w:r>
    </w:p>
    <w:p>
      <w:pPr>
        <w:pStyle w:val="ListParagraph"/>
        <w:widowControl w:val="false"/>
        <w:numPr>
          <w:ilvl w:val="0"/>
          <w:numId w:val="137"/>
        </w:numPr>
        <w:tabs>
          <w:tab w:val="clear" w:pos="720"/>
          <w:tab w:val="left" w:pos="1220" w:leader="none"/>
        </w:tabs>
        <w:overflowPunct w:val="false"/>
        <w:spacing w:before="81" w:after="0"/>
        <w:contextualSpacing w:val="false"/>
        <w:rPr>
          <w:color w:themeColor="text1" w:val="000000"/>
        </w:rPr>
      </w:pPr>
      <w:bookmarkStart w:id="210" w:name="CSE420_ABET_Syllabus_Shrivastava"/>
      <w:bookmarkEnd w:id="210"/>
      <w:r>
        <w:rPr>
          <w:color w:themeColor="text1" w:val="000000"/>
        </w:rPr>
        <w:t>Dynamic Scheduling: Tomasulo's</w:t>
      </w:r>
      <w:r>
        <w:rPr>
          <w:color w:themeColor="text1" w:val="000000"/>
          <w:spacing w:val="-2"/>
        </w:rPr>
        <w:t xml:space="preserve"> </w:t>
      </w:r>
      <w:r>
        <w:rPr>
          <w:color w:themeColor="text1" w:val="000000"/>
        </w:rPr>
        <w:t>Algorithm</w:t>
      </w:r>
    </w:p>
    <w:p>
      <w:pPr>
        <w:pStyle w:val="ListParagraph"/>
        <w:widowControl w:val="false"/>
        <w:numPr>
          <w:ilvl w:val="0"/>
          <w:numId w:val="137"/>
        </w:numPr>
        <w:tabs>
          <w:tab w:val="clear" w:pos="720"/>
          <w:tab w:val="left" w:pos="1220" w:leader="none"/>
        </w:tabs>
        <w:overflowPunct w:val="false"/>
        <w:spacing w:before="39" w:after="0"/>
        <w:ind w:hanging="361" w:left="1220"/>
        <w:contextualSpacing w:val="false"/>
        <w:rPr>
          <w:color w:themeColor="text1" w:val="000000"/>
        </w:rPr>
      </w:pPr>
      <w:r>
        <w:rPr>
          <w:color w:themeColor="text1" w:val="000000"/>
        </w:rPr>
        <w:t>Memory Hierarchy:</w:t>
      </w:r>
      <w:r>
        <w:rPr>
          <w:color w:themeColor="text1" w:val="000000"/>
          <w:spacing w:val="-1"/>
        </w:rPr>
        <w:t xml:space="preserve"> </w:t>
      </w:r>
      <w:r>
        <w:rPr>
          <w:color w:themeColor="text1" w:val="000000"/>
        </w:rPr>
        <w:t>Caches</w:t>
      </w:r>
    </w:p>
    <w:p>
      <w:pPr>
        <w:pStyle w:val="ListParagraph"/>
        <w:widowControl w:val="false"/>
        <w:numPr>
          <w:ilvl w:val="0"/>
          <w:numId w:val="137"/>
        </w:numPr>
        <w:tabs>
          <w:tab w:val="clear" w:pos="720"/>
          <w:tab w:val="left" w:pos="1220" w:leader="none"/>
        </w:tabs>
        <w:overflowPunct w:val="false"/>
        <w:spacing w:before="42" w:after="0"/>
        <w:ind w:hanging="361" w:left="1220"/>
        <w:contextualSpacing w:val="false"/>
        <w:rPr>
          <w:color w:themeColor="text1" w:val="000000"/>
        </w:rPr>
      </w:pPr>
      <w:r>
        <w:rPr>
          <w:color w:themeColor="text1" w:val="000000"/>
        </w:rPr>
        <w:t>Memory Hierarchy: Virtual Memory and</w:t>
      </w:r>
      <w:r>
        <w:rPr>
          <w:color w:themeColor="text1" w:val="000000"/>
          <w:spacing w:val="-1"/>
        </w:rPr>
        <w:t xml:space="preserve"> </w:t>
      </w:r>
      <w:r>
        <w:rPr>
          <w:color w:themeColor="text1" w:val="000000"/>
        </w:rPr>
        <w:t>TLBs</w:t>
      </w:r>
    </w:p>
    <w:p>
      <w:pPr>
        <w:sectPr>
          <w:headerReference w:type="default" r:id="rId151"/>
          <w:headerReference w:type="first" r:id="rId152"/>
          <w:footerReference w:type="default" r:id="rId153"/>
          <w:footerReference w:type="first" r:id="rId15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37"/>
        </w:numPr>
        <w:tabs>
          <w:tab w:val="clear" w:pos="720"/>
          <w:tab w:val="left" w:pos="1220" w:leader="none"/>
        </w:tabs>
        <w:overflowPunct w:val="false"/>
        <w:spacing w:before="40" w:after="0"/>
        <w:ind w:hanging="361" w:left="1220"/>
        <w:contextualSpacing w:val="false"/>
        <w:rPr>
          <w:color w:themeColor="text1" w:val="000000"/>
        </w:rPr>
      </w:pPr>
      <w:r>
        <w:rPr>
          <w:color w:themeColor="text1" w:val="000000"/>
        </w:rPr>
        <w:t>Multithreading and</w:t>
      </w:r>
      <w:r>
        <w:rPr>
          <w:color w:themeColor="text1" w:val="000000"/>
          <w:spacing w:val="-1"/>
        </w:rPr>
        <w:t xml:space="preserve"> </w:t>
      </w:r>
      <w:r>
        <w:rPr>
          <w:color w:themeColor="text1" w:val="000000"/>
        </w:rPr>
        <w:t>Multi-cores</w:t>
      </w:r>
      <w:r>
        <w:br w:type="page"/>
      </w:r>
    </w:p>
    <w:p>
      <w:pPr>
        <w:pStyle w:val="Normal"/>
        <w:keepNext w:val="true"/>
        <w:keepLines/>
        <w:spacing w:before="0" w:after="0"/>
        <w:ind w:left="140"/>
        <w:rPr>
          <w:color w:themeColor="text1" w:val="000000"/>
        </w:rPr>
      </w:pPr>
      <w:bookmarkStart w:id="211" w:name="CSE438_ABET_Syllabus"/>
      <w:bookmarkEnd w:id="211"/>
      <w:r>
        <w:rPr>
          <w:color w:themeColor="text1" w:val="000000"/>
        </w:rPr>
        <w:t>Computer Systems Engineering Course Syllabus</w:t>
      </w:r>
    </w:p>
    <w:p>
      <w:pPr>
        <w:pStyle w:val="BodyText"/>
        <w:overflowPunct w:val="false"/>
        <w:rPr>
          <w:color w:themeColor="text1" w:val="000000"/>
        </w:rPr>
      </w:pPr>
      <w:r>
        <w:rPr>
          <w:color w:themeColor="text1" w:val="000000"/>
        </w:rPr>
      </w:r>
    </w:p>
    <w:p>
      <w:pPr>
        <w:pStyle w:val="ListParagraph"/>
        <w:widowControl w:val="false"/>
        <w:numPr>
          <w:ilvl w:val="0"/>
          <w:numId w:val="135"/>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t xml:space="preserve"> </w:t>
      </w:r>
      <w:r>
        <w:rPr>
          <w:color w:themeColor="text1" w:val="000000"/>
        </w:rPr>
        <w:t>CSE438 Embedded Systems Programming</w:t>
      </w:r>
    </w:p>
    <w:p>
      <w:pPr>
        <w:pStyle w:val="BodyText"/>
        <w:overflowPunct w:val="false"/>
        <w:rPr>
          <w:color w:themeColor="text1" w:val="000000"/>
        </w:rPr>
      </w:pPr>
      <w:r>
        <w:rPr>
          <w:color w:themeColor="text1" w:val="000000"/>
        </w:rPr>
      </w:r>
    </w:p>
    <w:p>
      <w:pPr>
        <w:pStyle w:val="ListParagraph"/>
        <w:widowControl w:val="false"/>
        <w:numPr>
          <w:ilvl w:val="0"/>
          <w:numId w:val="135"/>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35"/>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Yann-Hang</w:t>
      </w:r>
      <w:r>
        <w:rPr>
          <w:color w:themeColor="text1" w:val="000000"/>
          <w:spacing w:val="-2"/>
        </w:rPr>
        <w:t xml:space="preserve"> </w:t>
      </w:r>
      <w:r>
        <w:rPr>
          <w:color w:themeColor="text1" w:val="000000"/>
        </w:rPr>
        <w:t>Lee</w:t>
      </w:r>
    </w:p>
    <w:p>
      <w:pPr>
        <w:pStyle w:val="BodyText"/>
        <w:overflowPunct w:val="false"/>
        <w:rPr>
          <w:color w:themeColor="text1" w:val="000000"/>
        </w:rPr>
      </w:pPr>
      <w:r>
        <w:rPr>
          <w:color w:themeColor="text1" w:val="000000"/>
        </w:rPr>
      </w:r>
    </w:p>
    <w:p>
      <w:pPr>
        <w:pStyle w:val="ListParagraph"/>
        <w:widowControl w:val="false"/>
        <w:numPr>
          <w:ilvl w:val="0"/>
          <w:numId w:val="135"/>
        </w:numPr>
        <w:tabs>
          <w:tab w:val="clear" w:pos="720"/>
          <w:tab w:val="left" w:pos="860" w:leader="none"/>
        </w:tabs>
        <w:overflowPunct w:val="false"/>
        <w:spacing w:lineRule="exact" w:line="276" w:before="0" w:after="0"/>
        <w:contextualSpacing w:val="false"/>
        <w:rPr>
          <w:color w:themeColor="text1" w:val="000000"/>
        </w:rPr>
      </w:pPr>
      <w:r>
        <w:rPr>
          <w:color w:themeColor="text1" w:val="000000"/>
        </w:rPr>
        <w:t>Text</w:t>
      </w:r>
    </w:p>
    <w:p>
      <w:pPr>
        <w:pStyle w:val="ListParagraph"/>
        <w:widowControl w:val="false"/>
        <w:numPr>
          <w:ilvl w:val="1"/>
          <w:numId w:val="135"/>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Real-time Systems, by Jane Liu, Prentice Hall; ISBN:</w:t>
      </w:r>
      <w:r>
        <w:rPr>
          <w:color w:themeColor="text1" w:val="000000"/>
          <w:spacing w:val="-6"/>
        </w:rPr>
        <w:t xml:space="preserve"> </w:t>
      </w:r>
      <w:r>
        <w:rPr>
          <w:color w:themeColor="text1" w:val="000000"/>
        </w:rPr>
        <w:t>0130996513.</w:t>
      </w:r>
    </w:p>
    <w:p>
      <w:pPr>
        <w:pStyle w:val="ListParagraph"/>
        <w:widowControl w:val="false"/>
        <w:numPr>
          <w:ilvl w:val="1"/>
          <w:numId w:val="135"/>
        </w:numPr>
        <w:tabs>
          <w:tab w:val="clear" w:pos="720"/>
          <w:tab w:val="left" w:pos="1580" w:leader="none"/>
        </w:tabs>
        <w:overflowPunct w:val="false"/>
        <w:spacing w:before="0" w:after="0"/>
        <w:ind w:hanging="360" w:left="1580" w:right="462"/>
        <w:contextualSpacing w:val="false"/>
        <w:rPr>
          <w:color w:themeColor="text1" w:val="000000"/>
        </w:rPr>
      </w:pPr>
      <w:r>
        <w:rPr>
          <w:color w:themeColor="text1" w:val="000000"/>
        </w:rPr>
        <w:t>Linux Device Drivers (3rd Edition), Jonathan Corbet, Alessandro Rubini,</w:t>
      </w:r>
      <w:r>
        <w:rPr>
          <w:color w:themeColor="text1" w:val="000000"/>
          <w:spacing w:val="-18"/>
        </w:rPr>
        <w:t xml:space="preserve"> </w:t>
      </w:r>
      <w:r>
        <w:rPr>
          <w:color w:themeColor="text1" w:val="000000"/>
        </w:rPr>
        <w:t>Greg Kroah-Hartman, 2005, ISBN:</w:t>
      </w:r>
      <w:r>
        <w:rPr>
          <w:color w:themeColor="text1" w:val="000000"/>
          <w:spacing w:val="1"/>
        </w:rPr>
        <w:t xml:space="preserve"> </w:t>
      </w:r>
      <w:r>
        <w:rPr>
          <w:color w:themeColor="text1" w:val="000000"/>
        </w:rPr>
        <w:t>0-596-00590-3</w:t>
      </w:r>
    </w:p>
    <w:p>
      <w:pPr>
        <w:pStyle w:val="ListParagraph"/>
        <w:widowControl w:val="false"/>
        <w:numPr>
          <w:ilvl w:val="1"/>
          <w:numId w:val="135"/>
        </w:numPr>
        <w:tabs>
          <w:tab w:val="clear" w:pos="720"/>
          <w:tab w:val="left" w:pos="1580" w:leader="none"/>
        </w:tabs>
        <w:overflowPunct w:val="false"/>
        <w:spacing w:before="0" w:after="0"/>
        <w:ind w:hanging="360" w:left="1580" w:right="352"/>
        <w:contextualSpacing w:val="false"/>
        <w:rPr>
          <w:color w:themeColor="text1" w:val="000000"/>
        </w:rPr>
      </w:pPr>
      <w:r>
        <w:rPr>
          <w:color w:themeColor="text1" w:val="000000"/>
        </w:rPr>
        <w:t>Writing Linux Device Drivers: a guide with exercises, Jerry Cooperstein, ISBN: 978-1448672387</w:t>
      </w:r>
    </w:p>
    <w:p>
      <w:pPr>
        <w:pStyle w:val="ListParagraph"/>
        <w:widowControl w:val="false"/>
        <w:numPr>
          <w:ilvl w:val="1"/>
          <w:numId w:val="135"/>
        </w:numPr>
        <w:tabs>
          <w:tab w:val="clear" w:pos="720"/>
          <w:tab w:val="left" w:pos="1580" w:leader="none"/>
        </w:tabs>
        <w:overflowPunct w:val="false"/>
        <w:spacing w:before="0" w:after="0"/>
        <w:ind w:hanging="360" w:left="1580" w:right="274"/>
        <w:contextualSpacing w:val="false"/>
        <w:rPr>
          <w:color w:themeColor="text1" w:val="000000"/>
        </w:rPr>
      </w:pPr>
      <w:r>
        <w:rPr>
          <w:color w:themeColor="text1" w:val="000000"/>
        </w:rPr>
        <w:t>Linux System Programming, Robert Love, 2007 O'Reilly Media, Inc ISBN: 978- 1449339531.</w:t>
      </w:r>
    </w:p>
    <w:p>
      <w:pPr>
        <w:pStyle w:val="BodyText"/>
        <w:overflowPunct w:val="false"/>
        <w:spacing w:lineRule="exact" w:line="292"/>
        <w:ind w:left="1220"/>
        <w:rPr>
          <w:color w:themeColor="text1" w:val="000000"/>
        </w:rPr>
      </w:pPr>
      <w:r>
        <w:rPr>
          <w:color w:themeColor="text1" w:val="000000"/>
        </w:rPr>
        <w:t>·</w:t>
      </w:r>
    </w:p>
    <w:p>
      <w:pPr>
        <w:pStyle w:val="ListParagraph"/>
        <w:widowControl w:val="false"/>
        <w:numPr>
          <w:ilvl w:val="0"/>
          <w:numId w:val="135"/>
        </w:numPr>
        <w:tabs>
          <w:tab w:val="clear" w:pos="720"/>
          <w:tab w:val="left" w:pos="860" w:leader="none"/>
        </w:tabs>
        <w:overflowPunct w:val="false"/>
        <w:spacing w:lineRule="exact" w:line="276" w:before="0" w:after="0"/>
        <w:contextualSpacing w:val="false"/>
        <w:rPr>
          <w:color w:themeColor="text1" w:val="000000"/>
        </w:rPr>
      </w:pPr>
      <w:r>
        <w:rPr>
          <w:color w:themeColor="text1" w:val="000000"/>
        </w:rPr>
        <w:t>Course Information</w:t>
      </w:r>
    </w:p>
    <w:p>
      <w:pPr>
        <w:pStyle w:val="ListParagraph"/>
        <w:widowControl w:val="false"/>
        <w:numPr>
          <w:ilvl w:val="0"/>
          <w:numId w:val="13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303"/>
        <w:rPr>
          <w:color w:themeColor="text1" w:val="000000"/>
        </w:rPr>
      </w:pPr>
      <w:r>
        <w:rPr>
          <w:color w:themeColor="text1" w:val="000000"/>
        </w:rPr>
        <w:t>Development of embedded system software, I/O handlers, and multiple threaded programs. Scheduling algorithms. Embedded software structures. Real-time operating system.</w:t>
      </w:r>
    </w:p>
    <w:p>
      <w:pPr>
        <w:pStyle w:val="BodyText"/>
        <w:overflowPunct w:val="false"/>
        <w:rPr>
          <w:color w:themeColor="text1" w:val="000000"/>
        </w:rPr>
      </w:pPr>
      <w:r>
        <w:rPr>
          <w:color w:themeColor="text1" w:val="000000"/>
        </w:rPr>
      </w:r>
    </w:p>
    <w:p>
      <w:pPr>
        <w:pStyle w:val="ListParagraph"/>
        <w:widowControl w:val="false"/>
        <w:numPr>
          <w:ilvl w:val="0"/>
          <w:numId w:val="13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ind w:left="1579" w:right="249"/>
        <w:rPr>
          <w:color w:themeColor="text1" w:val="000000"/>
        </w:rPr>
      </w:pPr>
      <w:r>
        <w:rPr>
          <w:color w:themeColor="text1" w:val="000000"/>
        </w:rPr>
        <w:t>Computer Science BS or Computer Systems Engineering BSE major; CSE325 with C or better OR Computer Science and Engineering or Software Engineering graduate student.</w:t>
      </w:r>
    </w:p>
    <w:p>
      <w:pPr>
        <w:pStyle w:val="BodyText"/>
        <w:overflowPunct w:val="false"/>
        <w:rPr>
          <w:color w:themeColor="text1" w:val="000000"/>
        </w:rPr>
      </w:pPr>
      <w:r>
        <w:rPr>
          <w:color w:themeColor="text1" w:val="000000"/>
        </w:rPr>
      </w:r>
    </w:p>
    <w:p>
      <w:pPr>
        <w:pStyle w:val="ListParagraph"/>
        <w:widowControl w:val="false"/>
        <w:numPr>
          <w:ilvl w:val="0"/>
          <w:numId w:val="13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35"/>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0"/>
          <w:numId w:val="133"/>
        </w:numPr>
        <w:tabs>
          <w:tab w:val="clear" w:pos="720"/>
          <w:tab w:val="left" w:pos="1580" w:leader="none"/>
        </w:tabs>
        <w:overflowPunct w:val="false"/>
        <w:spacing w:before="120" w:after="0"/>
        <w:ind w:hanging="360" w:left="1579" w:right="434"/>
        <w:contextualSpacing w:val="false"/>
        <w:rPr>
          <w:color w:themeColor="text1" w:val="000000"/>
        </w:rPr>
      </w:pPr>
      <w:r>
        <w:rPr>
          <w:color w:themeColor="text1" w:val="000000"/>
        </w:rPr>
        <w:t>The course provides the opportunities for students to learn various</w:t>
      </w:r>
      <w:r>
        <w:rPr>
          <w:color w:themeColor="text1" w:val="000000"/>
          <w:spacing w:val="-14"/>
        </w:rPr>
        <w:t xml:space="preserve"> </w:t>
      </w:r>
      <w:r>
        <w:rPr>
          <w:color w:themeColor="text1" w:val="000000"/>
        </w:rPr>
        <w:t>fundamental issues as well as practical development skill in the area of embedded systems programming. After completing the course, students will be able</w:t>
      </w:r>
      <w:r>
        <w:rPr>
          <w:color w:themeColor="text1" w:val="000000"/>
          <w:spacing w:val="-6"/>
        </w:rPr>
        <w:t xml:space="preserve"> </w:t>
      </w:r>
      <w:r>
        <w:rPr>
          <w:color w:themeColor="text1" w:val="000000"/>
        </w:rPr>
        <w:t>to</w:t>
      </w:r>
    </w:p>
    <w:p>
      <w:pPr>
        <w:pStyle w:val="ListParagraph"/>
        <w:widowControl w:val="false"/>
        <w:numPr>
          <w:ilvl w:val="1"/>
          <w:numId w:val="133"/>
        </w:numPr>
        <w:tabs>
          <w:tab w:val="clear" w:pos="720"/>
          <w:tab w:val="left" w:pos="1580" w:leader="none"/>
        </w:tabs>
        <w:overflowPunct w:val="false"/>
        <w:spacing w:before="120" w:after="0"/>
        <w:ind w:hanging="360" w:left="1580" w:right="733"/>
        <w:contextualSpacing w:val="false"/>
        <w:rPr>
          <w:color w:themeColor="text1" w:val="000000"/>
        </w:rPr>
      </w:pPr>
      <w:r>
        <w:rPr>
          <w:color w:themeColor="text1" w:val="000000"/>
        </w:rPr>
        <w:t>Understand the design issues of embedded software and gain an in-depth knowledge of development and execution environment on target</w:t>
      </w:r>
      <w:r>
        <w:rPr>
          <w:color w:themeColor="text1" w:val="000000"/>
          <w:spacing w:val="-11"/>
        </w:rPr>
        <w:t xml:space="preserve"> </w:t>
      </w:r>
      <w:r>
        <w:rPr>
          <w:color w:themeColor="text1" w:val="000000"/>
        </w:rPr>
        <w:t>processors.</w:t>
      </w:r>
    </w:p>
    <w:p>
      <w:pPr>
        <w:pStyle w:val="ListParagraph"/>
        <w:widowControl w:val="false"/>
        <w:numPr>
          <w:ilvl w:val="1"/>
          <w:numId w:val="133"/>
        </w:numPr>
        <w:tabs>
          <w:tab w:val="clear" w:pos="720"/>
          <w:tab w:val="left" w:pos="1580" w:leader="none"/>
        </w:tabs>
        <w:overflowPunct w:val="false"/>
        <w:spacing w:before="0" w:after="0"/>
        <w:ind w:hanging="360" w:left="1580" w:right="409"/>
        <w:contextualSpacing w:val="false"/>
        <w:rPr>
          <w:color w:themeColor="text1" w:val="000000"/>
        </w:rPr>
      </w:pPr>
      <w:r>
        <w:rPr>
          <w:color w:themeColor="text1" w:val="000000"/>
        </w:rPr>
        <w:t>Understand the functions and the internal structure of device interfaces,</w:t>
      </w:r>
      <w:r>
        <w:rPr>
          <w:color w:themeColor="text1" w:val="000000"/>
          <w:spacing w:val="-17"/>
        </w:rPr>
        <w:t xml:space="preserve"> </w:t>
      </w:r>
      <w:r>
        <w:rPr>
          <w:color w:themeColor="text1" w:val="000000"/>
        </w:rPr>
        <w:t>drivers, and real-time operating</w:t>
      </w:r>
      <w:r>
        <w:rPr>
          <w:color w:themeColor="text1" w:val="000000"/>
          <w:spacing w:val="-2"/>
        </w:rPr>
        <w:t xml:space="preserve"> </w:t>
      </w:r>
      <w:r>
        <w:rPr>
          <w:color w:themeColor="text1" w:val="000000"/>
        </w:rPr>
        <w:t>systems.</w:t>
      </w:r>
    </w:p>
    <w:p>
      <w:pPr>
        <w:pStyle w:val="ListParagraph"/>
        <w:widowControl w:val="false"/>
        <w:numPr>
          <w:ilvl w:val="1"/>
          <w:numId w:val="133"/>
        </w:numPr>
        <w:tabs>
          <w:tab w:val="clear" w:pos="720"/>
          <w:tab w:val="left" w:pos="1580" w:leader="none"/>
        </w:tabs>
        <w:overflowPunct w:val="false"/>
        <w:spacing w:before="120" w:after="0"/>
        <w:ind w:hanging="360" w:left="1580" w:right="733"/>
        <w:contextualSpacing w:val="false"/>
        <w:rPr>
          <w:color w:themeColor="text1" w:val="000000"/>
        </w:rPr>
      </w:pPr>
      <w:r>
        <w:rPr>
          <w:color w:themeColor="text1" w:val="000000"/>
        </w:rPr>
        <w:t>Acquire the skill to develop Linux kernel modules and multi-threaded</w:t>
      </w:r>
      <w:r>
        <w:rPr>
          <w:color w:themeColor="text1" w:val="000000"/>
          <w:spacing w:val="-15"/>
        </w:rPr>
        <w:t xml:space="preserve"> </w:t>
      </w:r>
      <w:r>
        <w:rPr>
          <w:color w:themeColor="text1" w:val="000000"/>
        </w:rPr>
        <w:t>embedded software in target environment, including good quality and coding style for embedded programming, and testing and debugging approaches to verify embedded software</w:t>
      </w:r>
      <w:r>
        <w:rPr>
          <w:color w:themeColor="text1" w:val="000000"/>
          <w:spacing w:val="-2"/>
        </w:rPr>
        <w:t xml:space="preserve"> </w:t>
      </w:r>
      <w:r>
        <w:rPr>
          <w:color w:themeColor="text1" w:val="000000"/>
        </w:rPr>
        <w:t>operations.</w:t>
      </w:r>
    </w:p>
    <w:p>
      <w:pPr>
        <w:pStyle w:val="ListParagraph"/>
        <w:widowControl w:val="false"/>
        <w:numPr>
          <w:ilvl w:val="1"/>
          <w:numId w:val="133"/>
        </w:numPr>
        <w:tabs>
          <w:tab w:val="clear" w:pos="720"/>
          <w:tab w:val="left" w:pos="1580" w:leader="none"/>
        </w:tabs>
        <w:overflowPunct w:val="false"/>
        <w:spacing w:before="120" w:after="0"/>
        <w:ind w:hanging="360" w:left="1580" w:right="733"/>
        <w:contextualSpacing w:val="false"/>
        <w:rPr>
          <w:color w:themeColor="text1" w:val="000000"/>
        </w:rPr>
      </w:pPr>
      <w:r>
        <w:rPr>
          <w:color w:themeColor="text1" w:val="000000"/>
        </w:rPr>
        <w:t>Develop feasible task scheduling and carry out system performance and</w:t>
      </w:r>
      <w:r>
        <w:rPr>
          <w:color w:themeColor="text1" w:val="000000"/>
          <w:spacing w:val="-14"/>
        </w:rPr>
        <w:t xml:space="preserve"> </w:t>
      </w:r>
      <w:r>
        <w:rPr>
          <w:color w:themeColor="text1" w:val="000000"/>
        </w:rPr>
        <w:t>task schedulability</w:t>
      </w:r>
      <w:r>
        <w:rPr>
          <w:color w:themeColor="text1" w:val="000000"/>
          <w:spacing w:val="-1"/>
        </w:rPr>
        <w:t xml:space="preserve"> </w:t>
      </w:r>
      <w:r>
        <w:rPr>
          <w:color w:themeColor="text1" w:val="000000"/>
        </w:rPr>
        <w:t>analyses.</w:t>
      </w:r>
    </w:p>
    <w:p>
      <w:pPr>
        <w:pStyle w:val="BodyText"/>
        <w:overflowPunct w:val="false"/>
        <w:spacing w:before="120" w:after="120"/>
        <w:ind w:left="860" w:right="155"/>
        <w:rPr>
          <w:color w:themeColor="text1" w:val="000000"/>
          <w:sz w:val="24"/>
          <w:szCs w:val="24"/>
        </w:rPr>
      </w:pPr>
      <w:r>
        <w:rPr>
          <w:color w:themeColor="text1" w:val="000000"/>
          <w:sz w:val="24"/>
          <w:szCs w:val="24"/>
        </w:rPr>
        <w:t>A proper target development environment will be adopted for teaching and software development. An embedded platform, with rich architectural features, will be used to investigate embedded software characteristics and IO operations, and to experience system design and development practices.</w:t>
      </w:r>
    </w:p>
    <w:p>
      <w:pPr>
        <w:pStyle w:val="BodyText"/>
        <w:overflowPunct w:val="false"/>
        <w:rPr>
          <w:color w:themeColor="text1" w:val="000000"/>
          <w:sz w:val="24"/>
          <w:szCs w:val="24"/>
        </w:rPr>
      </w:pPr>
      <w:r>
        <w:rPr>
          <w:color w:themeColor="text1" w:val="000000"/>
          <w:sz w:val="24"/>
          <w:szCs w:val="24"/>
        </w:rPr>
      </w:r>
    </w:p>
    <w:p>
      <w:pPr>
        <w:pStyle w:val="ListParagraph"/>
        <w:widowControl w:val="false"/>
        <w:numPr>
          <w:ilvl w:val="0"/>
          <w:numId w:val="133"/>
        </w:numPr>
        <w:tabs>
          <w:tab w:val="clear" w:pos="720"/>
          <w:tab w:val="left" w:pos="1100" w:leader="none"/>
        </w:tabs>
        <w:overflowPunct w:val="false"/>
        <w:spacing w:before="217" w:after="0"/>
        <w:ind w:hanging="0" w:left="860" w:right="66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ListParagraph"/>
        <w:widowControl w:val="false"/>
        <w:tabs>
          <w:tab w:val="clear" w:pos="720"/>
          <w:tab w:val="left" w:pos="1100" w:leader="none"/>
        </w:tabs>
        <w:overflowPunct w:val="false"/>
        <w:spacing w:before="217" w:after="0"/>
        <w:ind w:left="860" w:right="668"/>
        <w:contextualSpacing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rPr>
      </w:pPr>
      <w:r>
        <w:rPr>
          <w:color w:themeColor="text1" w:val="000000"/>
        </w:rPr>
      </w:r>
    </w:p>
    <w:p>
      <w:pPr>
        <w:pStyle w:val="ListParagraph"/>
        <w:widowControl w:val="false"/>
        <w:numPr>
          <w:ilvl w:val="0"/>
          <w:numId w:val="135"/>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Topics</w:t>
      </w:r>
    </w:p>
    <w:p>
      <w:pPr>
        <w:pStyle w:val="ListParagraph"/>
        <w:widowControl w:val="false"/>
        <w:numPr>
          <w:ilvl w:val="1"/>
          <w:numId w:val="135"/>
        </w:numPr>
        <w:tabs>
          <w:tab w:val="clear" w:pos="720"/>
          <w:tab w:val="left" w:pos="1220" w:leader="none"/>
        </w:tabs>
        <w:overflowPunct w:val="false"/>
        <w:spacing w:before="120" w:after="0"/>
        <w:ind w:hanging="360" w:left="1219" w:right="805"/>
        <w:contextualSpacing w:val="false"/>
        <w:rPr>
          <w:color w:themeColor="text1" w:val="000000"/>
        </w:rPr>
      </w:pPr>
      <w:r>
        <w:rPr>
          <w:color w:themeColor="text1" w:val="000000"/>
        </w:rPr>
        <w:t>Introduction: characteristics of embedded applications, concurrency and timing constraints, embedded system development</w:t>
      </w:r>
      <w:r>
        <w:rPr>
          <w:color w:themeColor="text1" w:val="000000"/>
          <w:spacing w:val="-1"/>
        </w:rPr>
        <w:t xml:space="preserve"> </w:t>
      </w:r>
      <w:r>
        <w:rPr>
          <w:color w:themeColor="text1" w:val="000000"/>
        </w:rPr>
        <w:t>environment.</w:t>
      </w:r>
    </w:p>
    <w:p>
      <w:pPr>
        <w:pStyle w:val="ListParagraph"/>
        <w:widowControl w:val="false"/>
        <w:numPr>
          <w:ilvl w:val="1"/>
          <w:numId w:val="135"/>
        </w:numPr>
        <w:tabs>
          <w:tab w:val="clear" w:pos="720"/>
          <w:tab w:val="left" w:pos="1220" w:leader="none"/>
        </w:tabs>
        <w:overflowPunct w:val="false"/>
        <w:spacing w:before="119" w:after="0"/>
        <w:ind w:hanging="360" w:left="1219" w:right="488"/>
        <w:contextualSpacing w:val="false"/>
        <w:rPr>
          <w:color w:themeColor="text1" w:val="000000"/>
        </w:rPr>
      </w:pPr>
      <w:r>
        <w:rPr>
          <w:color w:themeColor="text1" w:val="000000"/>
        </w:rPr>
        <w:t>The basics of Linux system programming: Linux memory space, kernel</w:t>
      </w:r>
      <w:r>
        <w:rPr>
          <w:color w:themeColor="text1" w:val="000000"/>
          <w:spacing w:val="-17"/>
        </w:rPr>
        <w:t xml:space="preserve"> </w:t>
      </w:r>
      <w:r>
        <w:rPr>
          <w:color w:themeColor="text1" w:val="000000"/>
        </w:rPr>
        <w:t>interfaces, program building and</w:t>
      </w:r>
      <w:r>
        <w:rPr>
          <w:color w:themeColor="text1" w:val="000000"/>
          <w:spacing w:val="-1"/>
        </w:rPr>
        <w:t xml:space="preserve"> </w:t>
      </w:r>
      <w:r>
        <w:rPr>
          <w:color w:themeColor="text1" w:val="000000"/>
        </w:rPr>
        <w:t>execution.</w:t>
      </w:r>
    </w:p>
    <w:p>
      <w:pPr>
        <w:pStyle w:val="ListParagraph"/>
        <w:widowControl w:val="false"/>
        <w:numPr>
          <w:ilvl w:val="1"/>
          <w:numId w:val="135"/>
        </w:numPr>
        <w:tabs>
          <w:tab w:val="clear" w:pos="720"/>
          <w:tab w:val="left" w:pos="1220" w:leader="none"/>
        </w:tabs>
        <w:overflowPunct w:val="false"/>
        <w:spacing w:before="118" w:after="0"/>
        <w:ind w:hanging="360" w:left="1219" w:right="178"/>
        <w:contextualSpacing w:val="false"/>
        <w:rPr>
          <w:color w:themeColor="text1" w:val="000000"/>
        </w:rPr>
      </w:pPr>
      <w:r>
        <w:rPr>
          <w:color w:themeColor="text1" w:val="000000"/>
        </w:rPr>
        <w:t>Embedded software and thread programming: task model, event loop, never-ending tasks, periodic and aperiodic tasks, thread synchronization, inter-task communication, thread-safe queues, overrun management, signaling, asynchronous transfer of control, setjmp and longjmp, mixing C and</w:t>
      </w:r>
      <w:r>
        <w:rPr>
          <w:color w:themeColor="text1" w:val="000000"/>
          <w:spacing w:val="-1"/>
        </w:rPr>
        <w:t xml:space="preserve"> </w:t>
      </w:r>
      <w:r>
        <w:rPr>
          <w:color w:themeColor="text1" w:val="000000"/>
        </w:rPr>
        <w:t>assembly.</w:t>
      </w:r>
    </w:p>
    <w:p>
      <w:pPr>
        <w:pStyle w:val="ListParagraph"/>
        <w:widowControl w:val="false"/>
        <w:numPr>
          <w:ilvl w:val="1"/>
          <w:numId w:val="135"/>
        </w:numPr>
        <w:tabs>
          <w:tab w:val="clear" w:pos="720"/>
          <w:tab w:val="left" w:pos="1220" w:leader="none"/>
        </w:tabs>
        <w:overflowPunct w:val="false"/>
        <w:spacing w:before="119" w:after="0"/>
        <w:ind w:hanging="360" w:left="1219" w:right="687"/>
        <w:contextualSpacing w:val="false"/>
        <w:rPr>
          <w:color w:themeColor="text1" w:val="000000"/>
        </w:rPr>
      </w:pPr>
      <w:r>
        <w:rPr>
          <w:color w:themeColor="text1" w:val="000000"/>
        </w:rPr>
        <w:t>Embedded processor architecture: processor architecture, calling conversion and stack, exceptions and interrupts, and system memory</w:t>
      </w:r>
      <w:r>
        <w:rPr>
          <w:color w:themeColor="text1" w:val="000000"/>
          <w:spacing w:val="-2"/>
        </w:rPr>
        <w:t xml:space="preserve"> </w:t>
      </w:r>
      <w:r>
        <w:rPr>
          <w:color w:themeColor="text1" w:val="000000"/>
        </w:rPr>
        <w:t>map.</w:t>
      </w:r>
    </w:p>
    <w:p>
      <w:pPr>
        <w:pStyle w:val="ListParagraph"/>
        <w:widowControl w:val="false"/>
        <w:numPr>
          <w:ilvl w:val="1"/>
          <w:numId w:val="135"/>
        </w:numPr>
        <w:tabs>
          <w:tab w:val="clear" w:pos="720"/>
          <w:tab w:val="left" w:pos="1220" w:leader="none"/>
        </w:tabs>
        <w:overflowPunct w:val="false"/>
        <w:spacing w:before="119" w:after="0"/>
        <w:ind w:hanging="360" w:left="1219" w:right="164"/>
        <w:contextualSpacing w:val="false"/>
        <w:rPr>
          <w:color w:themeColor="text1" w:val="000000"/>
        </w:rPr>
      </w:pPr>
      <w:r>
        <w:rPr>
          <w:color w:themeColor="text1" w:val="000000"/>
        </w:rPr>
        <w:t>Device interface and programming approaches: interconnection architecture and</w:t>
      </w:r>
      <w:r>
        <w:rPr>
          <w:color w:themeColor="text1" w:val="000000"/>
          <w:spacing w:val="-18"/>
        </w:rPr>
        <w:t xml:space="preserve"> </w:t>
      </w:r>
      <w:r>
        <w:rPr>
          <w:color w:themeColor="text1" w:val="000000"/>
        </w:rPr>
        <w:t>high speed serial buses, and device controllers (timer, GPIO, I2C, SPI, and</w:t>
      </w:r>
      <w:r>
        <w:rPr>
          <w:color w:themeColor="text1" w:val="000000"/>
          <w:spacing w:val="-6"/>
        </w:rPr>
        <w:t xml:space="preserve"> </w:t>
      </w:r>
      <w:r>
        <w:rPr>
          <w:color w:themeColor="text1" w:val="000000"/>
        </w:rPr>
        <w:t>USB).</w:t>
      </w:r>
    </w:p>
    <w:p>
      <w:pPr>
        <w:pStyle w:val="ListParagraph"/>
        <w:widowControl w:val="false"/>
        <w:numPr>
          <w:ilvl w:val="1"/>
          <w:numId w:val="135"/>
        </w:numPr>
        <w:tabs>
          <w:tab w:val="clear" w:pos="720"/>
          <w:tab w:val="left" w:pos="1220" w:leader="none"/>
        </w:tabs>
        <w:overflowPunct w:val="false"/>
        <w:spacing w:before="121" w:after="0"/>
        <w:ind w:hanging="360" w:left="1219" w:right="608"/>
        <w:contextualSpacing w:val="false"/>
        <w:rPr>
          <w:color w:themeColor="text1" w:val="000000"/>
        </w:rPr>
      </w:pPr>
      <w:r>
        <w:rPr>
          <w:color w:themeColor="text1" w:val="000000"/>
        </w:rPr>
        <w:t>Device driver: software structure of device driver, Linux loadable kernel</w:t>
      </w:r>
      <w:r>
        <w:rPr>
          <w:color w:themeColor="text1" w:val="000000"/>
          <w:spacing w:val="-17"/>
        </w:rPr>
        <w:t xml:space="preserve"> </w:t>
      </w:r>
      <w:r>
        <w:rPr>
          <w:color w:themeColor="text1" w:val="000000"/>
        </w:rPr>
        <w:t>module, blocking and non-blocking IO, top-half and bottom-half</w:t>
      </w:r>
      <w:r>
        <w:rPr>
          <w:color w:themeColor="text1" w:val="000000"/>
          <w:spacing w:val="-1"/>
        </w:rPr>
        <w:t xml:space="preserve"> </w:t>
      </w:r>
      <w:r>
        <w:rPr>
          <w:color w:themeColor="text1" w:val="000000"/>
        </w:rPr>
        <w:t>ISR.</w:t>
      </w:r>
    </w:p>
    <w:p>
      <w:pPr>
        <w:sectPr>
          <w:headerReference w:type="default" r:id="rId155"/>
          <w:headerReference w:type="first" r:id="rId156"/>
          <w:footerReference w:type="default" r:id="rId157"/>
          <w:footerReference w:type="first" r:id="rId15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35"/>
        </w:numPr>
        <w:tabs>
          <w:tab w:val="clear" w:pos="720"/>
          <w:tab w:val="left" w:pos="1220" w:leader="none"/>
        </w:tabs>
        <w:overflowPunct w:val="false"/>
        <w:spacing w:before="119" w:after="0"/>
        <w:ind w:hanging="360" w:left="1219" w:right="466"/>
        <w:contextualSpacing w:val="false"/>
        <w:rPr>
          <w:color w:themeColor="text1" w:val="000000"/>
        </w:rPr>
      </w:pPr>
      <w:r>
        <w:rPr>
          <w:color w:themeColor="text1" w:val="000000"/>
        </w:rPr>
        <w:t>Scheduling algorithms and analysis: cyclic scheduling, rate-monotonic scheduling, EDF, resource sharing, priority inheritance, and schedulability</w:t>
      </w:r>
      <w:r>
        <w:rPr>
          <w:color w:themeColor="text1" w:val="000000"/>
          <w:spacing w:val="-4"/>
        </w:rPr>
        <w:t xml:space="preserve"> </w:t>
      </w:r>
      <w:r>
        <w:rPr>
          <w:color w:themeColor="text1" w:val="000000"/>
        </w:rPr>
        <w:t>analysis.</w:t>
      </w:r>
      <w:r>
        <w:br w:type="page"/>
      </w:r>
    </w:p>
    <w:p>
      <w:pPr>
        <w:pStyle w:val="Normal"/>
        <w:keepNext w:val="true"/>
        <w:keepLines/>
        <w:spacing w:before="0" w:after="0"/>
        <w:ind w:left="140"/>
        <w:rPr>
          <w:color w:themeColor="text1" w:val="000000"/>
        </w:rPr>
      </w:pPr>
      <w:bookmarkStart w:id="212" w:name="CSE445_ABET_Syllabus"/>
      <w:bookmarkEnd w:id="212"/>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32"/>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b/>
          <w:bCs/>
          <w:color w:themeColor="text1" w:val="000000"/>
        </w:rPr>
      </w:pPr>
      <w:r>
        <w:rPr>
          <w:b/>
          <w:bCs/>
          <w:color w:themeColor="text1" w:val="000000"/>
        </w:rPr>
        <w:t xml:space="preserve"> </w:t>
      </w:r>
      <w:r>
        <w:rPr>
          <w:b/>
          <w:bCs/>
          <w:color w:themeColor="text1" w:val="000000"/>
        </w:rPr>
        <w:t>CSE445 Distributed Software Development</w:t>
      </w:r>
    </w:p>
    <w:p>
      <w:pPr>
        <w:pStyle w:val="BodyText"/>
        <w:overflowPunct w:val="false"/>
        <w:rPr>
          <w:color w:themeColor="text1" w:val="000000"/>
        </w:rPr>
      </w:pPr>
      <w:r>
        <w:rPr>
          <w:color w:themeColor="text1" w:val="000000"/>
        </w:rPr>
      </w:r>
    </w:p>
    <w:p>
      <w:pPr>
        <w:pStyle w:val="ListParagraph"/>
        <w:widowControl w:val="false"/>
        <w:numPr>
          <w:ilvl w:val="0"/>
          <w:numId w:val="132"/>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hours lecture per week</w:t>
      </w:r>
    </w:p>
    <w:p>
      <w:pPr>
        <w:pStyle w:val="BodyText"/>
        <w:overflowPunct w:val="false"/>
        <w:rPr>
          <w:color w:themeColor="text1" w:val="000000"/>
        </w:rPr>
      </w:pPr>
      <w:r>
        <w:rPr>
          <w:color w:themeColor="text1" w:val="000000"/>
        </w:rPr>
      </w:r>
    </w:p>
    <w:p>
      <w:pPr>
        <w:pStyle w:val="ListParagraph"/>
        <w:widowControl w:val="false"/>
        <w:numPr>
          <w:ilvl w:val="0"/>
          <w:numId w:val="132"/>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Yinong</w:t>
      </w:r>
      <w:r>
        <w:rPr>
          <w:color w:themeColor="text1" w:val="000000"/>
          <w:spacing w:val="-1"/>
        </w:rPr>
        <w:t xml:space="preserve"> </w:t>
      </w:r>
      <w:r>
        <w:rPr>
          <w:color w:themeColor="text1" w:val="000000"/>
        </w:rPr>
        <w:t>Chen</w:t>
      </w:r>
    </w:p>
    <w:p>
      <w:pPr>
        <w:pStyle w:val="BodyText"/>
        <w:overflowPunct w:val="false"/>
        <w:rPr>
          <w:color w:themeColor="text1" w:val="000000"/>
        </w:rPr>
      </w:pPr>
      <w:r>
        <w:rPr>
          <w:color w:themeColor="text1" w:val="000000"/>
        </w:rPr>
      </w:r>
    </w:p>
    <w:p>
      <w:pPr>
        <w:pStyle w:val="ListParagraph"/>
        <w:widowControl w:val="false"/>
        <w:numPr>
          <w:ilvl w:val="0"/>
          <w:numId w:val="132"/>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ight="275"/>
        <w:rPr>
          <w:color w:themeColor="text1" w:val="000000"/>
        </w:rPr>
      </w:pPr>
      <w:r>
        <w:rPr>
          <w:color w:themeColor="text1" w:val="000000"/>
        </w:rPr>
        <w:t>Y. Chen, Service-Oriented Computing and System Integration: Software, IoT, Big Data, and AI as Services, 7th edition, Kendall Hunt Publishing, 2020. Part I of the book.</w:t>
      </w:r>
    </w:p>
    <w:p>
      <w:pPr>
        <w:pStyle w:val="BodyText"/>
        <w:overflowPunct w:val="false"/>
        <w:rPr>
          <w:color w:themeColor="text1" w:val="000000"/>
        </w:rPr>
      </w:pPr>
      <w:r>
        <w:rPr>
          <w:color w:themeColor="text1" w:val="000000"/>
        </w:rPr>
      </w:r>
    </w:p>
    <w:p>
      <w:pPr>
        <w:pStyle w:val="ListParagraph"/>
        <w:widowControl w:val="false"/>
        <w:numPr>
          <w:ilvl w:val="0"/>
          <w:numId w:val="132"/>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32"/>
        </w:numPr>
        <w:tabs>
          <w:tab w:val="clear" w:pos="720"/>
          <w:tab w:val="left" w:pos="1580" w:leader="none"/>
        </w:tabs>
        <w:overflowPunct w:val="false"/>
        <w:spacing w:before="0" w:after="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635"/>
        <w:rPr>
          <w:color w:themeColor="text1" w:val="000000"/>
        </w:rPr>
      </w:pPr>
      <w:r>
        <w:rPr>
          <w:color w:themeColor="text1" w:val="000000"/>
        </w:rPr>
        <w:t>Distributed system architectures and design, service-oriented computing, and frameworks for development of distributed applications and software components.</w:t>
      </w:r>
    </w:p>
    <w:p>
      <w:pPr>
        <w:pStyle w:val="BodyText"/>
        <w:overflowPunct w:val="false"/>
        <w:rPr>
          <w:color w:themeColor="text1" w:val="000000"/>
        </w:rPr>
      </w:pPr>
      <w:r>
        <w:rPr>
          <w:color w:themeColor="text1" w:val="000000"/>
        </w:rPr>
      </w:r>
    </w:p>
    <w:p>
      <w:pPr>
        <w:pStyle w:val="ListParagraph"/>
        <w:widowControl w:val="false"/>
        <w:numPr>
          <w:ilvl w:val="1"/>
          <w:numId w:val="132"/>
        </w:numPr>
        <w:tabs>
          <w:tab w:val="clear" w:pos="720"/>
          <w:tab w:val="left" w:pos="1580" w:leader="none"/>
        </w:tabs>
        <w:overflowPunct w:val="false"/>
        <w:spacing w:before="0" w:after="0"/>
        <w:contextualSpacing w:val="false"/>
        <w:rPr>
          <w:color w:themeColor="text1" w:val="000000"/>
        </w:rPr>
      </w:pPr>
      <w:r>
        <w:rPr>
          <w:color w:themeColor="text1" w:val="000000"/>
        </w:rPr>
        <w:t>Prerequisites</w:t>
      </w:r>
    </w:p>
    <w:p>
      <w:pPr>
        <w:pStyle w:val="BodyText"/>
        <w:overflowPunct w:val="false"/>
        <w:ind w:left="1580"/>
        <w:rPr>
          <w:color w:themeColor="text1" w:val="000000"/>
        </w:rPr>
      </w:pPr>
      <w:r>
        <w:rPr>
          <w:color w:themeColor="text1" w:val="000000"/>
        </w:rPr>
        <w:t xml:space="preserve"> </w:t>
      </w:r>
      <w:r>
        <w:rPr>
          <w:color w:themeColor="text1" w:val="000000"/>
        </w:rPr>
        <w:t>CSE360 Introduction to Software Engineering</w:t>
      </w:r>
    </w:p>
    <w:p>
      <w:pPr>
        <w:pStyle w:val="BodyText"/>
        <w:overflowPunct w:val="false"/>
        <w:rPr>
          <w:color w:themeColor="text1" w:val="000000"/>
        </w:rPr>
      </w:pPr>
      <w:r>
        <w:rPr>
          <w:color w:themeColor="text1" w:val="000000"/>
        </w:rPr>
      </w:r>
    </w:p>
    <w:p>
      <w:pPr>
        <w:pStyle w:val="ListParagraph"/>
        <w:widowControl w:val="false"/>
        <w:numPr>
          <w:ilvl w:val="1"/>
          <w:numId w:val="132"/>
        </w:numPr>
        <w:tabs>
          <w:tab w:val="clear" w:pos="720"/>
          <w:tab w:val="left" w:pos="1580" w:leader="none"/>
        </w:tabs>
        <w:overflowPunct w:val="false"/>
        <w:spacing w:before="1" w:after="0"/>
        <w:contextualSpacing w:val="false"/>
        <w:rPr>
          <w:color w:themeColor="text1" w:val="000000"/>
        </w:rPr>
      </w:pPr>
      <w:r>
        <w:rPr>
          <w:color w:themeColor="text1" w:val="000000"/>
        </w:rPr>
        <w:t>Elective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32"/>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32"/>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will</w:t>
      </w:r>
    </w:p>
    <w:p>
      <w:pPr>
        <w:pStyle w:val="ListParagraph"/>
        <w:widowControl w:val="false"/>
        <w:numPr>
          <w:ilvl w:val="2"/>
          <w:numId w:val="132"/>
        </w:numPr>
        <w:tabs>
          <w:tab w:val="clear" w:pos="720"/>
          <w:tab w:val="left" w:pos="1940" w:leader="none"/>
        </w:tabs>
        <w:overflowPunct w:val="false"/>
        <w:spacing w:before="0" w:after="0"/>
        <w:ind w:hanging="360" w:left="1940" w:right="153"/>
        <w:contextualSpacing w:val="false"/>
        <w:rPr>
          <w:color w:themeColor="text1" w:val="000000"/>
        </w:rPr>
      </w:pPr>
      <w:r>
        <w:rPr>
          <w:color w:themeColor="text1" w:val="000000"/>
        </w:rPr>
        <w:t>identify the application, advantages and disadvantages of concurrency, threads and</w:t>
      </w:r>
      <w:r>
        <w:rPr>
          <w:color w:themeColor="text1" w:val="000000"/>
          <w:spacing w:val="-1"/>
        </w:rPr>
        <w:t xml:space="preserve"> </w:t>
      </w:r>
      <w:r>
        <w:rPr>
          <w:color w:themeColor="text1" w:val="000000"/>
        </w:rPr>
        <w:t>synchronization.</w:t>
      </w:r>
    </w:p>
    <w:p>
      <w:pPr>
        <w:pStyle w:val="ListParagraph"/>
        <w:widowControl w:val="false"/>
        <w:numPr>
          <w:ilvl w:val="2"/>
          <w:numId w:val="132"/>
        </w:numPr>
        <w:tabs>
          <w:tab w:val="clear" w:pos="720"/>
          <w:tab w:val="left" w:pos="1940" w:leader="none"/>
        </w:tabs>
        <w:overflowPunct w:val="false"/>
        <w:spacing w:before="0" w:after="0"/>
        <w:contextualSpacing w:val="false"/>
        <w:rPr>
          <w:color w:themeColor="text1" w:val="000000"/>
        </w:rPr>
      </w:pPr>
      <w:r>
        <w:rPr>
          <w:color w:themeColor="text1" w:val="000000"/>
        </w:rPr>
        <w:t>apply design principles for concurrency and</w:t>
      </w:r>
      <w:r>
        <w:rPr>
          <w:color w:themeColor="text1" w:val="000000"/>
          <w:spacing w:val="-1"/>
        </w:rPr>
        <w:t xml:space="preserve"> </w:t>
      </w:r>
      <w:r>
        <w:rPr>
          <w:color w:themeColor="text1" w:val="000000"/>
        </w:rPr>
        <w:t>synchronization.</w:t>
      </w:r>
    </w:p>
    <w:p>
      <w:pPr>
        <w:pStyle w:val="ListParagraph"/>
        <w:widowControl w:val="false"/>
        <w:numPr>
          <w:ilvl w:val="2"/>
          <w:numId w:val="132"/>
        </w:numPr>
        <w:tabs>
          <w:tab w:val="clear" w:pos="720"/>
          <w:tab w:val="left" w:pos="1940" w:leader="none"/>
        </w:tabs>
        <w:overflowPunct w:val="false"/>
        <w:spacing w:before="0" w:after="0"/>
        <w:ind w:hanging="360" w:left="1940" w:right="255"/>
        <w:contextualSpacing w:val="false"/>
        <w:rPr>
          <w:color w:themeColor="text1" w:val="000000"/>
        </w:rPr>
      </w:pPr>
      <w:r>
        <w:rPr>
          <w:color w:themeColor="text1" w:val="000000"/>
        </w:rPr>
        <w:t>design and write programs demonstrating the use of concurrency, threads</w:t>
      </w:r>
      <w:r>
        <w:rPr>
          <w:color w:themeColor="text1" w:val="000000"/>
          <w:spacing w:val="-14"/>
        </w:rPr>
        <w:t xml:space="preserve"> </w:t>
      </w:r>
      <w:r>
        <w:rPr>
          <w:color w:themeColor="text1" w:val="000000"/>
        </w:rPr>
        <w:t>and synchronization</w:t>
      </w:r>
    </w:p>
    <w:p>
      <w:pPr>
        <w:pStyle w:val="ListParagraph"/>
        <w:widowControl w:val="false"/>
        <w:numPr>
          <w:ilvl w:val="2"/>
          <w:numId w:val="132"/>
        </w:numPr>
        <w:tabs>
          <w:tab w:val="clear" w:pos="720"/>
          <w:tab w:val="left" w:pos="1940" w:leader="none"/>
        </w:tabs>
        <w:overflowPunct w:val="false"/>
        <w:spacing w:before="0" w:after="0"/>
        <w:contextualSpacing w:val="false"/>
        <w:rPr>
          <w:color w:themeColor="text1" w:val="000000"/>
        </w:rPr>
      </w:pPr>
      <w:r>
        <w:rPr>
          <w:color w:themeColor="text1" w:val="000000"/>
        </w:rPr>
        <w:t>recognize alternative distributed computing paradigms and</w:t>
      </w:r>
      <w:r>
        <w:rPr>
          <w:color w:themeColor="text1" w:val="000000"/>
          <w:spacing w:val="-6"/>
        </w:rPr>
        <w:t xml:space="preserve"> </w:t>
      </w:r>
      <w:r>
        <w:rPr>
          <w:color w:themeColor="text1" w:val="000000"/>
        </w:rPr>
        <w:t>technologies.</w:t>
      </w:r>
    </w:p>
    <w:p>
      <w:pPr>
        <w:pStyle w:val="ListParagraph"/>
        <w:widowControl w:val="false"/>
        <w:numPr>
          <w:ilvl w:val="2"/>
          <w:numId w:val="132"/>
        </w:numPr>
        <w:tabs>
          <w:tab w:val="clear" w:pos="720"/>
          <w:tab w:val="left" w:pos="1940" w:leader="none"/>
        </w:tabs>
        <w:overflowPunct w:val="false"/>
        <w:spacing w:before="0" w:after="0"/>
        <w:ind w:hanging="360" w:left="1940" w:right="1286"/>
        <w:contextualSpacing w:val="false"/>
        <w:rPr>
          <w:color w:themeColor="text1" w:val="000000"/>
        </w:rPr>
      </w:pPr>
      <w:r>
        <w:rPr>
          <w:color w:themeColor="text1" w:val="000000"/>
        </w:rPr>
        <w:t>identify the phases and deliverables of the software lifecycle in the development of distributed</w:t>
      </w:r>
      <w:r>
        <w:rPr>
          <w:color w:themeColor="text1" w:val="000000"/>
          <w:spacing w:val="-2"/>
        </w:rPr>
        <w:t xml:space="preserve"> </w:t>
      </w:r>
      <w:r>
        <w:rPr>
          <w:color w:themeColor="text1" w:val="000000"/>
        </w:rPr>
        <w:t>software.</w:t>
      </w:r>
    </w:p>
    <w:p>
      <w:pPr>
        <w:pStyle w:val="ListParagraph"/>
        <w:widowControl w:val="false"/>
        <w:numPr>
          <w:ilvl w:val="2"/>
          <w:numId w:val="132"/>
        </w:numPr>
        <w:tabs>
          <w:tab w:val="clear" w:pos="720"/>
          <w:tab w:val="left" w:pos="1940" w:leader="none"/>
        </w:tabs>
        <w:overflowPunct w:val="false"/>
        <w:spacing w:before="0" w:after="0"/>
        <w:ind w:hanging="360" w:left="1940" w:right="313"/>
        <w:contextualSpacing w:val="false"/>
        <w:rPr>
          <w:color w:themeColor="text1" w:val="000000"/>
        </w:rPr>
      </w:pPr>
      <w:r>
        <w:rPr>
          <w:color w:themeColor="text1" w:val="000000"/>
        </w:rPr>
        <w:t>create the required deliverables in the development of distributed software in each phase of a software</w:t>
      </w:r>
      <w:r>
        <w:rPr>
          <w:color w:themeColor="text1" w:val="000000"/>
          <w:spacing w:val="-1"/>
        </w:rPr>
        <w:t xml:space="preserve"> </w:t>
      </w:r>
      <w:r>
        <w:rPr>
          <w:color w:themeColor="text1" w:val="000000"/>
        </w:rPr>
        <w:t>lifecycle.</w:t>
      </w:r>
    </w:p>
    <w:p>
      <w:pPr>
        <w:pStyle w:val="ListParagraph"/>
        <w:widowControl w:val="false"/>
        <w:numPr>
          <w:ilvl w:val="2"/>
          <w:numId w:val="132"/>
        </w:numPr>
        <w:tabs>
          <w:tab w:val="clear" w:pos="720"/>
          <w:tab w:val="left" w:pos="1940" w:leader="none"/>
        </w:tabs>
        <w:overflowPunct w:val="false"/>
        <w:spacing w:before="0" w:after="0"/>
        <w:contextualSpacing w:val="false"/>
        <w:rPr>
          <w:color w:themeColor="text1" w:val="000000"/>
        </w:rPr>
      </w:pPr>
      <w:r>
        <w:rPr>
          <w:color w:themeColor="text1" w:val="000000"/>
        </w:rPr>
        <w:t>understand the security and reliability attributes of distributed</w:t>
      </w:r>
      <w:r>
        <w:rPr>
          <w:color w:themeColor="text1" w:val="000000"/>
          <w:spacing w:val="-9"/>
        </w:rPr>
        <w:t xml:space="preserve"> </w:t>
      </w:r>
      <w:r>
        <w:rPr>
          <w:color w:themeColor="text1" w:val="000000"/>
        </w:rPr>
        <w:t>applications.</w:t>
      </w:r>
    </w:p>
    <w:p>
      <w:pPr>
        <w:pStyle w:val="ListParagraph"/>
        <w:widowControl w:val="false"/>
        <w:numPr>
          <w:ilvl w:val="2"/>
          <w:numId w:val="132"/>
        </w:numPr>
        <w:tabs>
          <w:tab w:val="clear" w:pos="720"/>
          <w:tab w:val="left" w:pos="1940" w:leader="none"/>
        </w:tabs>
        <w:overflowPunct w:val="false"/>
        <w:spacing w:before="0" w:after="0"/>
        <w:contextualSpacing w:val="false"/>
        <w:rPr>
          <w:color w:themeColor="text1" w:val="000000"/>
        </w:rPr>
      </w:pPr>
      <w:r>
        <w:rPr>
          <w:color w:themeColor="text1" w:val="000000"/>
        </w:rPr>
        <w:t>understand the role of service publication and service</w:t>
      </w:r>
      <w:r>
        <w:rPr>
          <w:color w:themeColor="text1" w:val="000000"/>
          <w:spacing w:val="-7"/>
        </w:rPr>
        <w:t xml:space="preserve"> </w:t>
      </w:r>
      <w:r>
        <w:rPr>
          <w:color w:themeColor="text1" w:val="000000"/>
        </w:rPr>
        <w:t>directories</w:t>
      </w:r>
    </w:p>
    <w:p>
      <w:pPr>
        <w:pStyle w:val="ListParagraph"/>
        <w:widowControl w:val="false"/>
        <w:numPr>
          <w:ilvl w:val="2"/>
          <w:numId w:val="132"/>
        </w:numPr>
        <w:tabs>
          <w:tab w:val="clear" w:pos="720"/>
          <w:tab w:val="left" w:pos="1940" w:leader="none"/>
        </w:tabs>
        <w:overflowPunct w:val="false"/>
        <w:spacing w:before="0" w:after="0"/>
        <w:contextualSpacing w:val="false"/>
        <w:rPr>
          <w:color w:themeColor="text1" w:val="000000"/>
        </w:rPr>
      </w:pPr>
      <w:r>
        <w:rPr>
          <w:color w:themeColor="text1" w:val="000000"/>
        </w:rPr>
        <w:t>identify available services in service</w:t>
      </w:r>
      <w:r>
        <w:rPr>
          <w:color w:themeColor="text1" w:val="000000"/>
          <w:spacing w:val="-3"/>
        </w:rPr>
        <w:t xml:space="preserve"> </w:t>
      </w:r>
      <w:r>
        <w:rPr>
          <w:color w:themeColor="text1" w:val="000000"/>
        </w:rPr>
        <w:t>registries.</w:t>
      </w:r>
    </w:p>
    <w:p>
      <w:pPr>
        <w:pStyle w:val="ListParagraph"/>
        <w:widowControl w:val="false"/>
        <w:numPr>
          <w:ilvl w:val="2"/>
          <w:numId w:val="132"/>
        </w:numPr>
        <w:tabs>
          <w:tab w:val="clear" w:pos="720"/>
          <w:tab w:val="left" w:pos="1940" w:leader="none"/>
        </w:tabs>
        <w:overflowPunct w:val="false"/>
        <w:spacing w:before="0" w:after="0"/>
        <w:ind w:hanging="360" w:left="1940" w:right="173"/>
        <w:contextualSpacing w:val="false"/>
        <w:rPr>
          <w:color w:themeColor="text1" w:val="000000"/>
        </w:rPr>
      </w:pPr>
      <w:r>
        <w:rPr>
          <w:color w:themeColor="text1" w:val="000000"/>
        </w:rPr>
        <w:t>design services in a programming language and publish services for the public to use</w:t>
      </w:r>
    </w:p>
    <w:p>
      <w:pPr>
        <w:pStyle w:val="ListParagraph"/>
        <w:widowControl w:val="false"/>
        <w:numPr>
          <w:ilvl w:val="2"/>
          <w:numId w:val="132"/>
        </w:numPr>
        <w:tabs>
          <w:tab w:val="clear" w:pos="720"/>
          <w:tab w:val="left" w:pos="1940" w:leader="none"/>
        </w:tabs>
        <w:overflowPunct w:val="false"/>
        <w:spacing w:before="0" w:after="0"/>
        <w:contextualSpacing w:val="false"/>
        <w:rPr>
          <w:color w:themeColor="text1" w:val="000000"/>
        </w:rPr>
      </w:pPr>
      <w:r>
        <w:rPr>
          <w:color w:themeColor="text1" w:val="000000"/>
        </w:rPr>
        <w:t>develop distributed programs using the current technology and</w:t>
      </w:r>
      <w:r>
        <w:rPr>
          <w:color w:themeColor="text1" w:val="000000"/>
          <w:spacing w:val="-6"/>
        </w:rPr>
        <w:t xml:space="preserve"> </w:t>
      </w:r>
      <w:r>
        <w:rPr>
          <w:color w:themeColor="text1" w:val="000000"/>
        </w:rPr>
        <w:t>standards.</w:t>
      </w:r>
    </w:p>
    <w:p>
      <w:pPr>
        <w:pStyle w:val="ListParagraph"/>
        <w:widowControl w:val="false"/>
        <w:numPr>
          <w:ilvl w:val="2"/>
          <w:numId w:val="132"/>
        </w:numPr>
        <w:tabs>
          <w:tab w:val="clear" w:pos="720"/>
          <w:tab w:val="left" w:pos="1940" w:leader="none"/>
        </w:tabs>
        <w:overflowPunct w:val="false"/>
        <w:spacing w:before="79" w:after="0"/>
        <w:ind w:hanging="360" w:left="1940" w:right="476"/>
        <w:contextualSpacing w:val="false"/>
        <w:rPr>
          <w:color w:themeColor="text1" w:val="000000"/>
        </w:rPr>
      </w:pPr>
      <w:r>
        <w:rPr>
          <w:color w:themeColor="text1" w:val="000000"/>
        </w:rPr>
        <w:t>use the current framework to develop programs and web applications</w:t>
      </w:r>
      <w:r>
        <w:rPr>
          <w:color w:themeColor="text1" w:val="000000"/>
          <w:spacing w:val="-15"/>
        </w:rPr>
        <w:t xml:space="preserve"> </w:t>
      </w:r>
      <w:r>
        <w:rPr>
          <w:color w:themeColor="text1" w:val="000000"/>
        </w:rPr>
        <w:t>using graphical user interfaces, remote services, and</w:t>
      </w:r>
      <w:r>
        <w:rPr>
          <w:color w:themeColor="text1" w:val="000000"/>
          <w:spacing w:val="-3"/>
        </w:rPr>
        <w:t xml:space="preserve"> </w:t>
      </w:r>
      <w:r>
        <w:rPr>
          <w:color w:themeColor="text1" w:val="000000"/>
        </w:rPr>
        <w:t>workflow</w:t>
      </w:r>
    </w:p>
    <w:p>
      <w:pPr>
        <w:pStyle w:val="BodyText"/>
        <w:overflowPunct w:val="false"/>
        <w:rPr>
          <w:color w:themeColor="text1" w:val="000000"/>
        </w:rPr>
      </w:pPr>
      <w:r>
        <w:rPr>
          <w:color w:themeColor="text1" w:val="000000"/>
        </w:rPr>
      </w:r>
    </w:p>
    <w:p>
      <w:pPr>
        <w:pStyle w:val="ListParagraph"/>
        <w:widowControl w:val="false"/>
        <w:numPr>
          <w:ilvl w:val="1"/>
          <w:numId w:val="132"/>
        </w:numPr>
        <w:tabs>
          <w:tab w:val="clear" w:pos="720"/>
          <w:tab w:val="left" w:pos="1580" w:leader="none"/>
        </w:tabs>
        <w:overflowPunct w:val="false"/>
        <w:spacing w:before="0"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sz w:val="26"/>
          <w:szCs w:val="26"/>
        </w:rPr>
      </w:pPr>
      <w:r>
        <w:rPr>
          <w:color w:themeColor="text1" w:val="000000"/>
          <w:sz w:val="26"/>
          <w:szCs w:val="26"/>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32"/>
        </w:numPr>
        <w:tabs>
          <w:tab w:val="clear" w:pos="720"/>
          <w:tab w:val="left" w:pos="860" w:leader="none"/>
        </w:tabs>
        <w:overflowPunct w:val="false"/>
        <w:spacing w:before="0" w:after="0"/>
        <w:contextualSpacing w:val="false"/>
        <w:rPr>
          <w:color w:themeColor="text1" w:val="000000"/>
        </w:rPr>
      </w:pPr>
      <w:r>
        <w:rPr>
          <w:color w:themeColor="text1" w:val="000000"/>
        </w:rPr>
        <w:t>Topics</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Introduction to Distributed Software</w:t>
      </w:r>
      <w:r>
        <w:rPr>
          <w:color w:themeColor="text1" w:val="000000"/>
          <w:spacing w:val="-2"/>
        </w:rPr>
        <w:t xml:space="preserve"> </w:t>
      </w:r>
      <w:r>
        <w:rPr>
          <w:color w:themeColor="text1" w:val="000000"/>
        </w:rPr>
        <w:t>Architecture</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Programming with Concurrency &amp;</w:t>
      </w:r>
      <w:r>
        <w:rPr>
          <w:color w:themeColor="text1" w:val="000000"/>
          <w:spacing w:val="-1"/>
        </w:rPr>
        <w:t xml:space="preserve"> </w:t>
      </w:r>
      <w:r>
        <w:rPr>
          <w:color w:themeColor="text1" w:val="000000"/>
        </w:rPr>
        <w:t>Threads</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Service-Oriented Architecture and</w:t>
      </w:r>
      <w:r>
        <w:rPr>
          <w:color w:themeColor="text1" w:val="000000"/>
          <w:spacing w:val="-2"/>
        </w:rPr>
        <w:t xml:space="preserve"> </w:t>
      </w:r>
      <w:r>
        <w:rPr>
          <w:color w:themeColor="text1" w:val="000000"/>
        </w:rPr>
        <w:t>Computing</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Languages, Standards, and Protocols in Service-Oriented</w:t>
      </w:r>
      <w:r>
        <w:rPr>
          <w:color w:themeColor="text1" w:val="000000"/>
          <w:spacing w:val="-3"/>
        </w:rPr>
        <w:t xml:space="preserve"> </w:t>
      </w:r>
      <w:r>
        <w:rPr>
          <w:color w:themeColor="text1" w:val="000000"/>
        </w:rPr>
        <w:t>Computing</w:t>
      </w:r>
    </w:p>
    <w:p>
      <w:pPr>
        <w:pStyle w:val="ListParagraph"/>
        <w:widowControl w:val="false"/>
        <w:numPr>
          <w:ilvl w:val="0"/>
          <w:numId w:val="131"/>
        </w:numPr>
        <w:tabs>
          <w:tab w:val="clear" w:pos="720"/>
          <w:tab w:val="left" w:pos="1580" w:leader="none"/>
        </w:tabs>
        <w:overflowPunct w:val="false"/>
        <w:spacing w:lineRule="exact" w:line="293" w:before="1" w:after="0"/>
        <w:ind w:hanging="361" w:left="1580"/>
        <w:contextualSpacing w:val="false"/>
        <w:rPr>
          <w:color w:themeColor="text1" w:val="000000"/>
        </w:rPr>
      </w:pPr>
      <w:r>
        <w:rPr>
          <w:color w:themeColor="text1" w:val="000000"/>
        </w:rPr>
        <w:t>Service-Oriented Lifecycle Models, Software Architecture, and</w:t>
      </w:r>
      <w:r>
        <w:rPr>
          <w:color w:themeColor="text1" w:val="000000"/>
          <w:spacing w:val="-8"/>
        </w:rPr>
        <w:t xml:space="preserve"> </w:t>
      </w:r>
      <w:r>
        <w:rPr>
          <w:color w:themeColor="text1" w:val="000000"/>
        </w:rPr>
        <w:t>Processes</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Service-Oriented Software Development Frameworks and</w:t>
      </w:r>
      <w:r>
        <w:rPr>
          <w:color w:themeColor="text1" w:val="000000"/>
          <w:spacing w:val="-4"/>
        </w:rPr>
        <w:t xml:space="preserve"> </w:t>
      </w:r>
      <w:r>
        <w:rPr>
          <w:color w:themeColor="text1" w:val="000000"/>
        </w:rPr>
        <w:t>Tools</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Data Presentation and Management in Distributed</w:t>
      </w:r>
      <w:r>
        <w:rPr>
          <w:color w:themeColor="text1" w:val="000000"/>
          <w:spacing w:val="-2"/>
        </w:rPr>
        <w:t xml:space="preserve"> </w:t>
      </w:r>
      <w:r>
        <w:rPr>
          <w:color w:themeColor="text1" w:val="000000"/>
        </w:rPr>
        <w:t>Software</w:t>
      </w:r>
    </w:p>
    <w:p>
      <w:p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Application Composition via Service Discovery and Remote</w:t>
      </w:r>
      <w:r>
        <w:rPr>
          <w:color w:themeColor="text1" w:val="000000"/>
          <w:spacing w:val="-10"/>
        </w:rPr>
        <w:t xml:space="preserve"> </w:t>
      </w:r>
      <w:r>
        <w:rPr>
          <w:color w:themeColor="text1" w:val="000000"/>
        </w:rPr>
        <w:t>Invocation</w:t>
      </w:r>
    </w:p>
    <w:p>
      <w:pPr>
        <w:sectPr>
          <w:headerReference w:type="default" r:id="rId159"/>
          <w:headerReference w:type="first" r:id="rId160"/>
          <w:footerReference w:type="default" r:id="rId161"/>
          <w:footerReference w:type="first" r:id="rId162"/>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31"/>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Reliability, Security, Testing, and Quality of</w:t>
      </w:r>
      <w:r>
        <w:rPr>
          <w:color w:themeColor="text1" w:val="000000"/>
          <w:spacing w:val="-3"/>
        </w:rPr>
        <w:t xml:space="preserve"> </w:t>
      </w:r>
      <w:r>
        <w:rPr>
          <w:color w:themeColor="text1" w:val="000000"/>
        </w:rPr>
        <w:t>Services</w:t>
      </w:r>
      <w:r>
        <w:br w:type="page"/>
      </w:r>
    </w:p>
    <w:p>
      <w:pPr>
        <w:pStyle w:val="Normal"/>
        <w:keepNext w:val="true"/>
        <w:keepLines/>
        <w:spacing w:before="0" w:after="0"/>
        <w:ind w:left="140"/>
        <w:rPr>
          <w:color w:themeColor="text1" w:val="000000"/>
        </w:rPr>
      </w:pPr>
      <w:bookmarkStart w:id="213" w:name="CSE446_ABET_Syllabus"/>
      <w:bookmarkEnd w:id="213"/>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30"/>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b/>
          <w:bCs/>
          <w:color w:themeColor="text1" w:val="000000"/>
        </w:rPr>
      </w:pPr>
      <w:r>
        <w:rPr>
          <w:b/>
          <w:bCs/>
          <w:color w:themeColor="text1" w:val="000000"/>
        </w:rPr>
        <w:t xml:space="preserve"> </w:t>
      </w:r>
      <w:r>
        <w:rPr>
          <w:b/>
          <w:bCs/>
          <w:color w:themeColor="text1" w:val="000000"/>
        </w:rPr>
        <w:t>CSE446 Software Integration and Engineering</w:t>
      </w:r>
    </w:p>
    <w:p>
      <w:pPr>
        <w:pStyle w:val="BodyText"/>
        <w:overflowPunct w:val="false"/>
        <w:rPr>
          <w:color w:themeColor="text1" w:val="000000"/>
        </w:rPr>
      </w:pPr>
      <w:r>
        <w:rPr>
          <w:color w:themeColor="text1" w:val="000000"/>
        </w:rPr>
      </w:r>
    </w:p>
    <w:p>
      <w:pPr>
        <w:pStyle w:val="ListParagraph"/>
        <w:widowControl w:val="false"/>
        <w:numPr>
          <w:ilvl w:val="0"/>
          <w:numId w:val="130"/>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hours lecture per week</w:t>
      </w:r>
    </w:p>
    <w:p>
      <w:pPr>
        <w:pStyle w:val="BodyText"/>
        <w:overflowPunct w:val="false"/>
        <w:rPr>
          <w:color w:themeColor="text1" w:val="000000"/>
        </w:rPr>
      </w:pPr>
      <w:r>
        <w:rPr>
          <w:color w:themeColor="text1" w:val="000000"/>
        </w:rPr>
      </w:r>
    </w:p>
    <w:p>
      <w:pPr>
        <w:pStyle w:val="ListParagraph"/>
        <w:widowControl w:val="false"/>
        <w:numPr>
          <w:ilvl w:val="0"/>
          <w:numId w:val="130"/>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Yinong</w:t>
      </w:r>
      <w:r>
        <w:rPr>
          <w:color w:themeColor="text1" w:val="000000"/>
          <w:spacing w:val="-1"/>
        </w:rPr>
        <w:t xml:space="preserve"> </w:t>
      </w:r>
      <w:r>
        <w:rPr>
          <w:color w:themeColor="text1" w:val="000000"/>
        </w:rPr>
        <w:t>Chen</w:t>
      </w:r>
    </w:p>
    <w:p>
      <w:pPr>
        <w:pStyle w:val="BodyText"/>
        <w:overflowPunct w:val="false"/>
        <w:rPr>
          <w:color w:themeColor="text1" w:val="000000"/>
        </w:rPr>
      </w:pPr>
      <w:r>
        <w:rPr>
          <w:color w:themeColor="text1" w:val="000000"/>
        </w:rPr>
      </w:r>
    </w:p>
    <w:p>
      <w:pPr>
        <w:pStyle w:val="ListParagraph"/>
        <w:widowControl w:val="false"/>
        <w:numPr>
          <w:ilvl w:val="0"/>
          <w:numId w:val="130"/>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ight="275"/>
        <w:rPr>
          <w:color w:themeColor="text1" w:val="000000"/>
        </w:rPr>
      </w:pPr>
      <w:r>
        <w:rPr>
          <w:color w:themeColor="text1" w:val="000000"/>
        </w:rPr>
        <w:t>Y. Chen, Service-Oriented Computing and System Integration: Software, IoT, Big Data, and AI as Services, 7th edition, Kendall Hunt Publishing, 2020. Part II of the boo.</w:t>
      </w:r>
    </w:p>
    <w:p>
      <w:pPr>
        <w:pStyle w:val="BodyText"/>
        <w:overflowPunct w:val="false"/>
        <w:rPr>
          <w:color w:themeColor="text1" w:val="000000"/>
        </w:rPr>
      </w:pPr>
      <w:r>
        <w:rPr>
          <w:color w:themeColor="text1" w:val="000000"/>
        </w:rPr>
      </w:r>
    </w:p>
    <w:p>
      <w:pPr>
        <w:pStyle w:val="ListParagraph"/>
        <w:widowControl w:val="false"/>
        <w:numPr>
          <w:ilvl w:val="0"/>
          <w:numId w:val="130"/>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30"/>
        </w:numPr>
        <w:tabs>
          <w:tab w:val="clear" w:pos="720"/>
          <w:tab w:val="left" w:pos="1580" w:leader="none"/>
        </w:tabs>
        <w:overflowPunct w:val="false"/>
        <w:spacing w:before="0" w:after="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182"/>
        <w:rPr>
          <w:color w:themeColor="text1" w:val="000000"/>
        </w:rPr>
      </w:pPr>
      <w:r>
        <w:rPr>
          <w:color w:themeColor="text1" w:val="000000"/>
        </w:rPr>
        <w:t>Software development using architecture design, composition, workflow, services, data resources, data representations, data management, and development tools.</w:t>
      </w:r>
    </w:p>
    <w:p>
      <w:pPr>
        <w:pStyle w:val="BodyText"/>
        <w:overflowPunct w:val="false"/>
        <w:rPr>
          <w:color w:themeColor="text1" w:val="000000"/>
        </w:rPr>
      </w:pPr>
      <w:r>
        <w:rPr>
          <w:color w:themeColor="text1" w:val="000000"/>
        </w:rPr>
      </w:r>
    </w:p>
    <w:p>
      <w:pPr>
        <w:pStyle w:val="ListParagraph"/>
        <w:widowControl w:val="false"/>
        <w:numPr>
          <w:ilvl w:val="1"/>
          <w:numId w:val="130"/>
        </w:numPr>
        <w:tabs>
          <w:tab w:val="clear" w:pos="720"/>
          <w:tab w:val="left" w:pos="1580" w:leader="none"/>
        </w:tabs>
        <w:overflowPunct w:val="false"/>
        <w:spacing w:before="0" w:after="0"/>
        <w:contextualSpacing w:val="false"/>
        <w:rPr>
          <w:color w:themeColor="text1" w:val="000000"/>
        </w:rPr>
      </w:pPr>
      <w:r>
        <w:rPr>
          <w:color w:themeColor="text1" w:val="000000"/>
        </w:rPr>
        <w:t>Prerequisites</w:t>
      </w:r>
    </w:p>
    <w:p>
      <w:pPr>
        <w:pStyle w:val="BodyText"/>
        <w:overflowPunct w:val="false"/>
        <w:ind w:left="1580"/>
        <w:rPr>
          <w:color w:themeColor="text1" w:val="000000"/>
        </w:rPr>
      </w:pPr>
      <w:r>
        <w:rPr>
          <w:color w:themeColor="text1" w:val="000000"/>
        </w:rPr>
        <w:t>CSE445 Distributed Software Development (Co-requisite)</w:t>
      </w:r>
    </w:p>
    <w:p>
      <w:pPr>
        <w:pStyle w:val="BodyText"/>
        <w:overflowPunct w:val="false"/>
        <w:rPr>
          <w:color w:themeColor="text1" w:val="000000"/>
        </w:rPr>
      </w:pPr>
      <w:r>
        <w:rPr>
          <w:color w:themeColor="text1" w:val="000000"/>
        </w:rPr>
      </w:r>
    </w:p>
    <w:p>
      <w:pPr>
        <w:pStyle w:val="ListParagraph"/>
        <w:widowControl w:val="false"/>
        <w:numPr>
          <w:ilvl w:val="1"/>
          <w:numId w:val="130"/>
        </w:numPr>
        <w:tabs>
          <w:tab w:val="clear" w:pos="720"/>
          <w:tab w:val="left" w:pos="1580" w:leader="none"/>
        </w:tabs>
        <w:overflowPunct w:val="false"/>
        <w:spacing w:before="1" w:after="0"/>
        <w:contextualSpacing w:val="false"/>
        <w:rPr>
          <w:color w:themeColor="text1" w:val="000000"/>
        </w:rPr>
      </w:pPr>
      <w:r>
        <w:rPr>
          <w:color w:themeColor="text1" w:val="000000"/>
        </w:rPr>
        <w:t>Elective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30"/>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30"/>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can</w:t>
      </w:r>
    </w:p>
    <w:p>
      <w:pPr>
        <w:pStyle w:val="ListParagraph"/>
        <w:widowControl w:val="false"/>
        <w:numPr>
          <w:ilvl w:val="2"/>
          <w:numId w:val="130"/>
        </w:numPr>
        <w:tabs>
          <w:tab w:val="clear" w:pos="720"/>
          <w:tab w:val="left" w:pos="1940" w:leader="none"/>
        </w:tabs>
        <w:overflowPunct w:val="false"/>
        <w:spacing w:before="0" w:after="0"/>
        <w:contextualSpacing w:val="false"/>
        <w:rPr>
          <w:color w:themeColor="text1" w:val="000000"/>
        </w:rPr>
      </w:pPr>
      <w:r>
        <w:rPr>
          <w:color w:themeColor="text1" w:val="000000"/>
        </w:rPr>
        <w:t>understand software life cycle and process</w:t>
      </w:r>
      <w:r>
        <w:rPr>
          <w:color w:themeColor="text1" w:val="000000"/>
          <w:spacing w:val="-3"/>
        </w:rPr>
        <w:t xml:space="preserve"> </w:t>
      </w:r>
      <w:r>
        <w:rPr>
          <w:color w:themeColor="text1" w:val="000000"/>
        </w:rPr>
        <w:t>management</w:t>
      </w:r>
    </w:p>
    <w:p>
      <w:pPr>
        <w:pStyle w:val="ListParagraph"/>
        <w:widowControl w:val="false"/>
        <w:numPr>
          <w:ilvl w:val="2"/>
          <w:numId w:val="130"/>
        </w:numPr>
        <w:tabs>
          <w:tab w:val="clear" w:pos="720"/>
          <w:tab w:val="left" w:pos="1940" w:leader="none"/>
        </w:tabs>
        <w:overflowPunct w:val="false"/>
        <w:spacing w:before="0" w:after="0"/>
        <w:ind w:hanging="360" w:left="1940" w:right="675"/>
        <w:contextualSpacing w:val="false"/>
        <w:rPr>
          <w:color w:themeColor="text1" w:val="000000"/>
        </w:rPr>
      </w:pPr>
      <w:r>
        <w:rPr>
          <w:color w:themeColor="text1" w:val="000000"/>
        </w:rPr>
        <w:t>identify advantages and disadvantages of software architectures and</w:t>
      </w:r>
      <w:r>
        <w:rPr>
          <w:color w:themeColor="text1" w:val="000000"/>
          <w:spacing w:val="-14"/>
        </w:rPr>
        <w:t xml:space="preserve"> </w:t>
      </w:r>
      <w:r>
        <w:rPr>
          <w:color w:themeColor="text1" w:val="000000"/>
        </w:rPr>
        <w:t>their trade-offs in different</w:t>
      </w:r>
      <w:r>
        <w:rPr>
          <w:color w:themeColor="text1" w:val="000000"/>
          <w:spacing w:val="-1"/>
        </w:rPr>
        <w:t xml:space="preserve"> </w:t>
      </w:r>
      <w:r>
        <w:rPr>
          <w:color w:themeColor="text1" w:val="000000"/>
        </w:rPr>
        <w:t>applications.</w:t>
      </w:r>
    </w:p>
    <w:p>
      <w:pPr>
        <w:pStyle w:val="ListParagraph"/>
        <w:widowControl w:val="false"/>
        <w:numPr>
          <w:ilvl w:val="2"/>
          <w:numId w:val="130"/>
        </w:numPr>
        <w:tabs>
          <w:tab w:val="clear" w:pos="720"/>
          <w:tab w:val="left" w:pos="1940" w:leader="none"/>
        </w:tabs>
        <w:overflowPunct w:val="false"/>
        <w:spacing w:before="0" w:after="0"/>
        <w:ind w:hanging="360" w:left="1940" w:right="599"/>
        <w:contextualSpacing w:val="false"/>
        <w:rPr>
          <w:color w:themeColor="text1" w:val="000000"/>
        </w:rPr>
      </w:pPr>
      <w:r>
        <w:rPr>
          <w:color w:themeColor="text1" w:val="000000"/>
        </w:rPr>
        <w:t>apply software architecture to guide software development in the problem solving</w:t>
      </w:r>
      <w:r>
        <w:rPr>
          <w:color w:themeColor="text1" w:val="000000"/>
          <w:spacing w:val="-1"/>
        </w:rPr>
        <w:t xml:space="preserve"> </w:t>
      </w:r>
      <w:r>
        <w:rPr>
          <w:color w:themeColor="text1" w:val="000000"/>
        </w:rPr>
        <w:t>process.</w:t>
      </w:r>
    </w:p>
    <w:p>
      <w:pPr>
        <w:pStyle w:val="ListParagraph"/>
        <w:widowControl w:val="false"/>
        <w:numPr>
          <w:ilvl w:val="2"/>
          <w:numId w:val="130"/>
        </w:numPr>
        <w:tabs>
          <w:tab w:val="clear" w:pos="720"/>
          <w:tab w:val="left" w:pos="1940" w:leader="none"/>
        </w:tabs>
        <w:overflowPunct w:val="false"/>
        <w:spacing w:before="0" w:after="0"/>
        <w:contextualSpacing w:val="false"/>
        <w:rPr>
          <w:color w:themeColor="text1" w:val="000000"/>
        </w:rPr>
      </w:pPr>
      <w:r>
        <w:rPr>
          <w:color w:themeColor="text1" w:val="000000"/>
        </w:rPr>
        <w:t>understand interface requirement of software</w:t>
      </w:r>
      <w:r>
        <w:rPr>
          <w:color w:themeColor="text1" w:val="000000"/>
          <w:spacing w:val="-5"/>
        </w:rPr>
        <w:t xml:space="preserve"> </w:t>
      </w:r>
      <w:r>
        <w:rPr>
          <w:color w:themeColor="text1" w:val="000000"/>
        </w:rPr>
        <w:t>services.</w:t>
      </w:r>
    </w:p>
    <w:p>
      <w:pPr>
        <w:pStyle w:val="ListParagraph"/>
        <w:widowControl w:val="false"/>
        <w:numPr>
          <w:ilvl w:val="2"/>
          <w:numId w:val="130"/>
        </w:numPr>
        <w:tabs>
          <w:tab w:val="clear" w:pos="720"/>
          <w:tab w:val="left" w:pos="1940" w:leader="none"/>
        </w:tabs>
        <w:overflowPunct w:val="false"/>
        <w:spacing w:before="0" w:after="0"/>
        <w:contextualSpacing w:val="false"/>
        <w:rPr>
          <w:color w:themeColor="text1" w:val="000000"/>
        </w:rPr>
      </w:pPr>
      <w:r>
        <w:rPr>
          <w:color w:themeColor="text1" w:val="000000"/>
        </w:rPr>
        <w:t>compose software based on interfaces of services and</w:t>
      </w:r>
      <w:r>
        <w:rPr>
          <w:color w:themeColor="text1" w:val="000000"/>
          <w:spacing w:val="-3"/>
        </w:rPr>
        <w:t xml:space="preserve"> </w:t>
      </w:r>
      <w:r>
        <w:rPr>
          <w:color w:themeColor="text1" w:val="000000"/>
        </w:rPr>
        <w:t>components.</w:t>
      </w:r>
    </w:p>
    <w:p>
      <w:pPr>
        <w:pStyle w:val="ListParagraph"/>
        <w:widowControl w:val="false"/>
        <w:numPr>
          <w:ilvl w:val="2"/>
          <w:numId w:val="130"/>
        </w:numPr>
        <w:tabs>
          <w:tab w:val="clear" w:pos="720"/>
          <w:tab w:val="left" w:pos="1940" w:leader="none"/>
        </w:tabs>
        <w:overflowPunct w:val="false"/>
        <w:spacing w:before="0" w:after="0"/>
        <w:contextualSpacing w:val="false"/>
        <w:rPr>
          <w:color w:themeColor="text1" w:val="000000"/>
        </w:rPr>
      </w:pPr>
      <w:r>
        <w:rPr>
          <w:color w:themeColor="text1" w:val="000000"/>
        </w:rPr>
        <w:t>develop software system using different composition methods and</w:t>
      </w:r>
      <w:r>
        <w:rPr>
          <w:color w:themeColor="text1" w:val="000000"/>
          <w:spacing w:val="-5"/>
        </w:rPr>
        <w:t xml:space="preserve"> </w:t>
      </w:r>
      <w:r>
        <w:rPr>
          <w:color w:themeColor="text1" w:val="000000"/>
        </w:rPr>
        <w:t>tools.</w:t>
      </w:r>
    </w:p>
    <w:p>
      <w:pPr>
        <w:pStyle w:val="ListParagraph"/>
        <w:widowControl w:val="false"/>
        <w:numPr>
          <w:ilvl w:val="2"/>
          <w:numId w:val="130"/>
        </w:numPr>
        <w:tabs>
          <w:tab w:val="clear" w:pos="720"/>
          <w:tab w:val="left" w:pos="1940" w:leader="none"/>
        </w:tabs>
        <w:overflowPunct w:val="false"/>
        <w:spacing w:before="0" w:after="0"/>
        <w:ind w:hanging="360" w:left="1940" w:right="653"/>
        <w:contextualSpacing w:val="false"/>
        <w:rPr>
          <w:color w:themeColor="text1" w:val="000000"/>
        </w:rPr>
      </w:pPr>
      <w:r>
        <w:rPr>
          <w:color w:themeColor="text1" w:val="000000"/>
        </w:rPr>
        <w:t>compose software systems using different data resources in different data formats.</w:t>
      </w:r>
    </w:p>
    <w:p>
      <w:pPr>
        <w:pStyle w:val="ListParagraph"/>
        <w:widowControl w:val="false"/>
        <w:numPr>
          <w:ilvl w:val="2"/>
          <w:numId w:val="130"/>
        </w:numPr>
        <w:tabs>
          <w:tab w:val="clear" w:pos="720"/>
          <w:tab w:val="left" w:pos="1940" w:leader="none"/>
        </w:tabs>
        <w:overflowPunct w:val="false"/>
        <w:spacing w:before="0" w:after="0"/>
        <w:contextualSpacing w:val="false"/>
        <w:rPr>
          <w:color w:themeColor="text1" w:val="000000"/>
        </w:rPr>
      </w:pPr>
      <w:r>
        <w:rPr>
          <w:color w:themeColor="text1" w:val="000000"/>
        </w:rPr>
        <w:t>integrate application logic with different</w:t>
      </w:r>
      <w:r>
        <w:rPr>
          <w:color w:themeColor="text1" w:val="000000"/>
          <w:spacing w:val="-3"/>
        </w:rPr>
        <w:t xml:space="preserve"> </w:t>
      </w:r>
      <w:r>
        <w:rPr>
          <w:color w:themeColor="text1" w:val="000000"/>
        </w:rPr>
        <w:t>databases.</w:t>
      </w:r>
    </w:p>
    <w:p>
      <w:pPr>
        <w:sectPr>
          <w:headerReference w:type="default" r:id="rId163"/>
          <w:headerReference w:type="first" r:id="rId164"/>
          <w:footerReference w:type="default" r:id="rId165"/>
          <w:footerReference w:type="first" r:id="rId166"/>
          <w:footnotePr>
            <w:numFmt w:val="decimal"/>
          </w:footnotePr>
          <w:type w:val="nextPage"/>
          <w:pgSz w:w="12240" w:h="15840"/>
          <w:pgMar w:left="1300" w:right="1300" w:gutter="0" w:header="720" w:top="1380" w:footer="720" w:bottom="777"/>
          <w:pgNumType w:fmt="decimal"/>
          <w:formProt w:val="false"/>
          <w:textDirection w:val="lrTb"/>
          <w:docGrid w:type="default" w:linePitch="100" w:charSpace="0"/>
        </w:sectPr>
        <w:pStyle w:val="ListParagraph"/>
        <w:widowControl w:val="false"/>
        <w:numPr>
          <w:ilvl w:val="2"/>
          <w:numId w:val="130"/>
        </w:numPr>
        <w:tabs>
          <w:tab w:val="clear" w:pos="720"/>
          <w:tab w:val="left" w:pos="1940" w:leader="none"/>
        </w:tabs>
        <w:overflowPunct w:val="false"/>
        <w:spacing w:before="0" w:after="0"/>
        <w:contextualSpacing w:val="false"/>
        <w:rPr>
          <w:color w:themeColor="text1" w:val="000000"/>
        </w:rPr>
      </w:pPr>
      <w:r>
        <w:rPr>
          <w:color w:themeColor="text1" w:val="000000"/>
        </w:rPr>
        <w:t>apply the entire software life cycle to develop working software</w:t>
      </w:r>
      <w:r>
        <w:rPr>
          <w:color w:themeColor="text1" w:val="000000"/>
          <w:spacing w:val="-10"/>
        </w:rPr>
        <w:t xml:space="preserve"> </w:t>
      </w:r>
      <w:r>
        <w:rPr>
          <w:color w:themeColor="text1" w:val="000000"/>
        </w:rPr>
        <w:t>systems.</w:t>
      </w:r>
    </w:p>
    <w:p>
      <w:pPr>
        <w:pStyle w:val="ListParagraph"/>
        <w:widowControl w:val="false"/>
        <w:numPr>
          <w:ilvl w:val="1"/>
          <w:numId w:val="130"/>
        </w:numPr>
        <w:tabs>
          <w:tab w:val="clear" w:pos="720"/>
          <w:tab w:val="left" w:pos="1580" w:leader="none"/>
        </w:tabs>
        <w:overflowPunct w:val="false"/>
        <w:spacing w:before="79" w:after="0"/>
        <w:ind w:hanging="360" w:left="1580" w:right="187"/>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ListParagraph"/>
        <w:widowControl w:val="false"/>
        <w:tabs>
          <w:tab w:val="clear" w:pos="720"/>
          <w:tab w:val="left" w:pos="1820" w:leader="none"/>
        </w:tabs>
        <w:overflowPunct w:val="false"/>
        <w:spacing w:before="0" w:after="0"/>
        <w:ind w:left="1580" w:right="419"/>
        <w:contextualSpacing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30"/>
        </w:numPr>
        <w:tabs>
          <w:tab w:val="clear" w:pos="720"/>
          <w:tab w:val="left" w:pos="860" w:leader="none"/>
        </w:tabs>
        <w:overflowPunct w:val="false"/>
        <w:spacing w:before="0" w:after="0"/>
        <w:contextualSpacing w:val="false"/>
        <w:rPr>
          <w:color w:themeColor="text1" w:val="000000"/>
        </w:rPr>
      </w:pPr>
      <w:r>
        <w:rPr>
          <w:color w:themeColor="text1" w:val="000000"/>
        </w:rPr>
        <w:t>Topics</w:t>
      </w:r>
    </w:p>
    <w:p>
      <w:pPr>
        <w:pStyle w:val="ListParagraph"/>
        <w:widowControl w:val="false"/>
        <w:numPr>
          <w:ilvl w:val="1"/>
          <w:numId w:val="129"/>
        </w:numPr>
        <w:tabs>
          <w:tab w:val="clear" w:pos="720"/>
          <w:tab w:val="left" w:pos="1220" w:leader="none"/>
        </w:tabs>
        <w:overflowPunct w:val="false"/>
        <w:spacing w:lineRule="exact" w:line="276" w:before="120" w:after="0"/>
        <w:contextualSpacing w:val="false"/>
        <w:rPr>
          <w:color w:themeColor="text1" w:val="000000"/>
        </w:rPr>
      </w:pPr>
      <w:r>
        <w:rPr>
          <w:color w:themeColor="text1" w:val="000000"/>
        </w:rPr>
        <w:t>Unit 1 - Advance SOA and REST Architecture (6</w:t>
      </w:r>
      <w:r>
        <w:rPr>
          <w:color w:themeColor="text1" w:val="000000"/>
          <w:spacing w:val="-4"/>
        </w:rPr>
        <w:t xml:space="preserve"> </w:t>
      </w:r>
      <w:r>
        <w:rPr>
          <w:color w:themeColor="text1" w:val="000000"/>
        </w:rPr>
        <w:t>lectures)</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Introduction</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Advanced Web</w:t>
      </w:r>
      <w:r>
        <w:rPr>
          <w:color w:themeColor="text1" w:val="000000"/>
          <w:spacing w:val="1"/>
        </w:rPr>
        <w:t xml:space="preserve"> </w:t>
      </w:r>
      <w:r>
        <w:rPr>
          <w:color w:themeColor="text1" w:val="000000"/>
        </w:rPr>
        <w:t>Services</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RESTful Services and</w:t>
      </w:r>
      <w:r>
        <w:rPr>
          <w:color w:themeColor="text1" w:val="000000"/>
          <w:spacing w:val="-1"/>
        </w:rPr>
        <w:t xml:space="preserve"> </w:t>
      </w:r>
      <w:r>
        <w:rPr>
          <w:color w:themeColor="text1" w:val="000000"/>
        </w:rPr>
        <w:t>Applications</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Advanced Web Application</w:t>
      </w:r>
      <w:r>
        <w:rPr>
          <w:color w:themeColor="text1" w:val="000000"/>
          <w:spacing w:val="1"/>
        </w:rPr>
        <w:t xml:space="preserve"> </w:t>
      </w:r>
      <w:r>
        <w:rPr>
          <w:color w:themeColor="text1" w:val="000000"/>
        </w:rPr>
        <w:t>Architecture</w:t>
      </w:r>
    </w:p>
    <w:p>
      <w:pPr>
        <w:pStyle w:val="ListParagraph"/>
        <w:widowControl w:val="false"/>
        <w:numPr>
          <w:ilvl w:val="1"/>
          <w:numId w:val="129"/>
        </w:numPr>
        <w:tabs>
          <w:tab w:val="clear" w:pos="720"/>
          <w:tab w:val="left" w:pos="1220" w:leader="none"/>
        </w:tabs>
        <w:overflowPunct w:val="false"/>
        <w:spacing w:lineRule="exact" w:line="276" w:before="122" w:after="0"/>
        <w:ind w:hanging="1220" w:left="1220" w:right="1126"/>
        <w:contextualSpacing w:val="false"/>
        <w:jc w:val="right"/>
        <w:rPr>
          <w:color w:themeColor="text1" w:val="000000"/>
        </w:rPr>
      </w:pPr>
      <w:r>
        <w:rPr>
          <w:color w:themeColor="text1" w:val="000000"/>
        </w:rPr>
        <w:t>Unit 2 - Software Development by Composition and Integration (8</w:t>
      </w:r>
      <w:r>
        <w:rPr>
          <w:color w:themeColor="text1" w:val="000000"/>
          <w:spacing w:val="-17"/>
        </w:rPr>
        <w:t xml:space="preserve"> </w:t>
      </w:r>
      <w:r>
        <w:rPr>
          <w:color w:themeColor="text1" w:val="000000"/>
        </w:rPr>
        <w:t>lectures)</w:t>
      </w:r>
    </w:p>
    <w:p>
      <w:pPr>
        <w:pStyle w:val="ListParagraph"/>
        <w:widowControl w:val="false"/>
        <w:numPr>
          <w:ilvl w:val="2"/>
          <w:numId w:val="129"/>
        </w:numPr>
        <w:tabs>
          <w:tab w:val="clear" w:pos="720"/>
          <w:tab w:val="left" w:pos="360" w:leader="none"/>
        </w:tabs>
        <w:overflowPunct w:val="false"/>
        <w:spacing w:lineRule="exact" w:line="293" w:before="0" w:after="0"/>
        <w:ind w:hanging="1580" w:left="1580" w:right="1222"/>
        <w:contextualSpacing w:val="false"/>
        <w:jc w:val="right"/>
        <w:rPr>
          <w:color w:themeColor="text1" w:val="000000"/>
        </w:rPr>
      </w:pPr>
      <w:r>
        <w:rPr>
          <w:color w:themeColor="text1" w:val="000000"/>
        </w:rPr>
        <w:t>Enterprise Application Architecture and Architecture Driven</w:t>
      </w:r>
      <w:r>
        <w:rPr>
          <w:color w:themeColor="text1" w:val="000000"/>
          <w:spacing w:val="-19"/>
        </w:rPr>
        <w:t xml:space="preserve"> </w:t>
      </w:r>
      <w:r>
        <w:rPr>
          <w:color w:themeColor="text1" w:val="000000"/>
        </w:rPr>
        <w:t>Approach</w:t>
      </w:r>
    </w:p>
    <w:p>
      <w:pPr>
        <w:pStyle w:val="ListParagraph"/>
        <w:widowControl w:val="false"/>
        <w:numPr>
          <w:ilvl w:val="2"/>
          <w:numId w:val="129"/>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Workflow-based Software</w:t>
      </w:r>
      <w:r>
        <w:rPr>
          <w:color w:themeColor="text1" w:val="000000"/>
          <w:spacing w:val="-2"/>
        </w:rPr>
        <w:t xml:space="preserve"> </w:t>
      </w:r>
      <w:r>
        <w:rPr>
          <w:color w:themeColor="text1" w:val="000000"/>
        </w:rPr>
        <w:t>Development</w:t>
      </w:r>
    </w:p>
    <w:p>
      <w:pPr>
        <w:pStyle w:val="ListParagraph"/>
        <w:widowControl w:val="false"/>
        <w:numPr>
          <w:ilvl w:val="2"/>
          <w:numId w:val="129"/>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BPEL</w:t>
      </w:r>
    </w:p>
    <w:p>
      <w:pPr>
        <w:pStyle w:val="ListParagraph"/>
        <w:widowControl w:val="false"/>
        <w:numPr>
          <w:ilvl w:val="2"/>
          <w:numId w:val="129"/>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Message-based</w:t>
      </w:r>
      <w:r>
        <w:rPr>
          <w:color w:themeColor="text1" w:val="000000"/>
          <w:spacing w:val="1"/>
        </w:rPr>
        <w:t xml:space="preserve"> </w:t>
      </w:r>
      <w:r>
        <w:rPr>
          <w:color w:themeColor="text1" w:val="000000"/>
        </w:rPr>
        <w:t>Integration</w:t>
      </w:r>
    </w:p>
    <w:p>
      <w:pPr>
        <w:pStyle w:val="ListParagraph"/>
        <w:widowControl w:val="false"/>
        <w:numPr>
          <w:ilvl w:val="2"/>
          <w:numId w:val="129"/>
        </w:numPr>
        <w:tabs>
          <w:tab w:val="clear" w:pos="720"/>
          <w:tab w:val="left" w:pos="1580" w:leader="none"/>
        </w:tabs>
        <w:overflowPunct w:val="false"/>
        <w:spacing w:lineRule="exact" w:line="293" w:before="0" w:after="0"/>
        <w:ind w:hanging="361" w:left="1580"/>
        <w:contextualSpacing w:val="false"/>
        <w:rPr>
          <w:color w:themeColor="text1" w:val="000000"/>
        </w:rPr>
      </w:pPr>
      <w:r>
        <w:rPr>
          <w:color w:themeColor="text1" w:val="000000"/>
        </w:rPr>
        <w:t>Other Composition</w:t>
      </w:r>
      <w:r>
        <w:rPr>
          <w:color w:themeColor="text1" w:val="000000"/>
          <w:spacing w:val="-2"/>
        </w:rPr>
        <w:t xml:space="preserve"> </w:t>
      </w:r>
      <w:r>
        <w:rPr>
          <w:color w:themeColor="text1" w:val="000000"/>
        </w:rPr>
        <w:t>Languages</w:t>
      </w:r>
    </w:p>
    <w:p>
      <w:pPr>
        <w:pStyle w:val="ListParagraph"/>
        <w:widowControl w:val="false"/>
        <w:numPr>
          <w:ilvl w:val="1"/>
          <w:numId w:val="129"/>
        </w:numPr>
        <w:tabs>
          <w:tab w:val="clear" w:pos="720"/>
          <w:tab w:val="left" w:pos="1220" w:leader="none"/>
        </w:tabs>
        <w:overflowPunct w:val="false"/>
        <w:spacing w:lineRule="exact" w:line="276" w:before="119" w:after="0"/>
        <w:contextualSpacing w:val="false"/>
        <w:rPr>
          <w:color w:themeColor="text1" w:val="000000"/>
        </w:rPr>
      </w:pPr>
      <w:r>
        <w:rPr>
          <w:color w:themeColor="text1" w:val="000000"/>
        </w:rPr>
        <w:t>Unit 3 - Internet of Things and Device Integration (3</w:t>
      </w:r>
      <w:r>
        <w:rPr>
          <w:color w:themeColor="text1" w:val="000000"/>
          <w:spacing w:val="-5"/>
        </w:rPr>
        <w:t xml:space="preserve"> </w:t>
      </w:r>
      <w:r>
        <w:rPr>
          <w:color w:themeColor="text1" w:val="000000"/>
        </w:rPr>
        <w:t>lectures)</w:t>
      </w:r>
    </w:p>
    <w:p>
      <w:pPr>
        <w:pStyle w:val="ListParagraph"/>
        <w:widowControl w:val="false"/>
        <w:numPr>
          <w:ilvl w:val="2"/>
          <w:numId w:val="129"/>
        </w:numPr>
        <w:tabs>
          <w:tab w:val="clear" w:pos="720"/>
          <w:tab w:val="left" w:pos="1580" w:leader="none"/>
        </w:tabs>
        <w:overflowPunct w:val="false"/>
        <w:spacing w:lineRule="exact" w:line="294" w:before="0" w:after="0"/>
        <w:contextualSpacing w:val="false"/>
        <w:rPr>
          <w:color w:themeColor="text1" w:val="000000"/>
        </w:rPr>
      </w:pPr>
      <w:r>
        <w:rPr>
          <w:color w:themeColor="text1" w:val="000000"/>
        </w:rPr>
        <w:t>Internet of</w:t>
      </w:r>
      <w:r>
        <w:rPr>
          <w:color w:themeColor="text1" w:val="000000"/>
          <w:spacing w:val="-2"/>
        </w:rPr>
        <w:t xml:space="preserve"> </w:t>
      </w:r>
      <w:r>
        <w:rPr>
          <w:color w:themeColor="text1" w:val="000000"/>
        </w:rPr>
        <w:t>Things</w:t>
      </w:r>
    </w:p>
    <w:p>
      <w:pPr>
        <w:pStyle w:val="ListParagraph"/>
        <w:widowControl w:val="false"/>
        <w:numPr>
          <w:ilvl w:val="2"/>
          <w:numId w:val="129"/>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Device Integration</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Workflow-based Robotics Applications</w:t>
      </w:r>
      <w:r>
        <w:rPr>
          <w:color w:themeColor="text1" w:val="000000"/>
          <w:spacing w:val="-1"/>
        </w:rPr>
        <w:t xml:space="preserve"> </w:t>
      </w:r>
      <w:r>
        <w:rPr>
          <w:color w:themeColor="text1" w:val="000000"/>
        </w:rPr>
        <w:t>Development</w:t>
      </w:r>
    </w:p>
    <w:p>
      <w:pPr>
        <w:pStyle w:val="ListParagraph"/>
        <w:widowControl w:val="false"/>
        <w:numPr>
          <w:ilvl w:val="1"/>
          <w:numId w:val="129"/>
        </w:numPr>
        <w:tabs>
          <w:tab w:val="clear" w:pos="720"/>
          <w:tab w:val="left" w:pos="1220" w:leader="none"/>
        </w:tabs>
        <w:overflowPunct w:val="false"/>
        <w:spacing w:lineRule="exact" w:line="276" w:before="119" w:after="0"/>
        <w:contextualSpacing w:val="false"/>
        <w:rPr>
          <w:color w:themeColor="text1" w:val="000000"/>
        </w:rPr>
      </w:pPr>
      <w:r>
        <w:rPr>
          <w:color w:themeColor="text1" w:val="000000"/>
        </w:rPr>
        <w:t>Unit 4 - Application and Data Integration (5</w:t>
      </w:r>
      <w:r>
        <w:rPr>
          <w:color w:themeColor="text1" w:val="000000"/>
          <w:spacing w:val="-1"/>
        </w:rPr>
        <w:t xml:space="preserve"> </w:t>
      </w:r>
      <w:r>
        <w:rPr>
          <w:color w:themeColor="text1" w:val="000000"/>
        </w:rPr>
        <w:t>lectures)</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ADO</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XML</w:t>
      </w:r>
      <w:r>
        <w:rPr>
          <w:color w:themeColor="text1" w:val="000000"/>
          <w:spacing w:val="-2"/>
        </w:rPr>
        <w:t xml:space="preserve"> </w:t>
      </w:r>
      <w:r>
        <w:rPr>
          <w:color w:themeColor="text1" w:val="000000"/>
        </w:rPr>
        <w:t>Database</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LINQ: Language Integrated Queries</w:t>
      </w:r>
    </w:p>
    <w:p>
      <w:pPr>
        <w:pStyle w:val="ListParagraph"/>
        <w:widowControl w:val="false"/>
        <w:numPr>
          <w:ilvl w:val="1"/>
          <w:numId w:val="129"/>
        </w:numPr>
        <w:tabs>
          <w:tab w:val="clear" w:pos="720"/>
          <w:tab w:val="left" w:pos="1220" w:leader="none"/>
        </w:tabs>
        <w:overflowPunct w:val="false"/>
        <w:spacing w:lineRule="exact" w:line="276" w:before="120" w:after="0"/>
        <w:contextualSpacing w:val="false"/>
        <w:rPr>
          <w:color w:themeColor="text1" w:val="000000"/>
        </w:rPr>
      </w:pPr>
      <w:r>
        <w:rPr>
          <w:color w:themeColor="text1" w:val="000000"/>
        </w:rPr>
        <w:t>Unit 5 - Big Data, AI, and Cloud Computing (6</w:t>
      </w:r>
      <w:r>
        <w:rPr>
          <w:color w:themeColor="text1" w:val="000000"/>
          <w:spacing w:val="-4"/>
        </w:rPr>
        <w:t xml:space="preserve"> </w:t>
      </w:r>
      <w:r>
        <w:rPr>
          <w:color w:themeColor="text1" w:val="000000"/>
        </w:rPr>
        <w:t>lectures)</w:t>
      </w:r>
    </w:p>
    <w:p>
      <w:pPr>
        <w:pStyle w:val="ListParagraph"/>
        <w:widowControl w:val="false"/>
        <w:numPr>
          <w:ilvl w:val="2"/>
          <w:numId w:val="129"/>
        </w:numPr>
        <w:tabs>
          <w:tab w:val="clear" w:pos="720"/>
          <w:tab w:val="left" w:pos="1580" w:leader="none"/>
        </w:tabs>
        <w:overflowPunct w:val="false"/>
        <w:spacing w:lineRule="exact" w:line="294" w:before="0" w:after="0"/>
        <w:contextualSpacing w:val="false"/>
        <w:rPr>
          <w:color w:themeColor="text1" w:val="000000"/>
        </w:rPr>
      </w:pPr>
      <w:r>
        <w:rPr>
          <w:color w:themeColor="text1" w:val="000000"/>
        </w:rPr>
        <w:t>Big Data</w:t>
      </w:r>
      <w:r>
        <w:rPr>
          <w:color w:themeColor="text1" w:val="000000"/>
          <w:spacing w:val="-2"/>
        </w:rPr>
        <w:t xml:space="preserve"> </w:t>
      </w:r>
      <w:r>
        <w:rPr>
          <w:color w:themeColor="text1" w:val="000000"/>
        </w:rPr>
        <w:t>Essentials</w:t>
      </w:r>
    </w:p>
    <w:p>
      <w:pPr>
        <w:pStyle w:val="ListParagraph"/>
        <w:widowControl w:val="false"/>
        <w:numPr>
          <w:ilvl w:val="2"/>
          <w:numId w:val="129"/>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Big Data Analytics and Applications</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Artificial Intelligence and Machine</w:t>
      </w:r>
      <w:r>
        <w:rPr>
          <w:color w:themeColor="text1" w:val="000000"/>
          <w:spacing w:val="-1"/>
        </w:rPr>
        <w:t xml:space="preserve"> </w:t>
      </w:r>
      <w:r>
        <w:rPr>
          <w:color w:themeColor="text1" w:val="000000"/>
        </w:rPr>
        <w:t>Learning</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RDF and OWL</w:t>
      </w:r>
      <w:r>
        <w:rPr>
          <w:color w:themeColor="text1" w:val="000000"/>
          <w:spacing w:val="-4"/>
        </w:rPr>
        <w:t xml:space="preserve"> </w:t>
      </w:r>
      <w:r>
        <w:rPr>
          <w:color w:themeColor="text1" w:val="000000"/>
        </w:rPr>
        <w:t>Ontology</w:t>
      </w:r>
    </w:p>
    <w:p>
      <w:p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Cloud Computing</w:t>
      </w:r>
    </w:p>
    <w:p>
      <w:pPr>
        <w:sectPr>
          <w:headerReference w:type="default" r:id="rId167"/>
          <w:headerReference w:type="first" r:id="rId168"/>
          <w:footerReference w:type="default" r:id="rId169"/>
          <w:footerReference w:type="first" r:id="rId17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2"/>
          <w:numId w:val="12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Software as a</w:t>
      </w:r>
      <w:r>
        <w:rPr>
          <w:color w:themeColor="text1" w:val="000000"/>
          <w:spacing w:val="-1"/>
        </w:rPr>
        <w:t xml:space="preserve"> </w:t>
      </w:r>
      <w:r>
        <w:rPr>
          <w:color w:themeColor="text1" w:val="000000"/>
        </w:rPr>
        <w:t>Service</w:t>
      </w:r>
      <w:r>
        <w:br w:type="page"/>
      </w:r>
    </w:p>
    <w:p>
      <w:pPr>
        <w:pStyle w:val="Normal"/>
        <w:keepNext w:val="true"/>
        <w:keepLines/>
        <w:spacing w:before="0" w:after="0"/>
        <w:ind w:left="14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28"/>
        </w:numPr>
        <w:tabs>
          <w:tab w:val="clear" w:pos="720"/>
          <w:tab w:val="left" w:pos="860" w:leader="none"/>
        </w:tabs>
        <w:overflowPunct w:val="false"/>
        <w:spacing w:before="90" w:after="0"/>
        <w:contextualSpacing w:val="false"/>
        <w:rPr>
          <w:color w:themeColor="text1" w:val="000000"/>
        </w:rPr>
      </w:pPr>
      <w:bookmarkStart w:id="214" w:name="CSE450-ABET_Syllabus_Richa"/>
      <w:bookmarkEnd w:id="214"/>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b/>
          <w:bCs/>
          <w:color w:themeColor="text1" w:val="000000"/>
        </w:rPr>
      </w:pPr>
      <w:r>
        <w:rPr>
          <w:b/>
          <w:bCs/>
          <w:color w:themeColor="text1" w:val="000000"/>
        </w:rPr>
        <w:t xml:space="preserve"> </w:t>
      </w:r>
      <w:r>
        <w:rPr>
          <w:b/>
          <w:bCs/>
          <w:color w:themeColor="text1" w:val="000000"/>
        </w:rPr>
        <w:t>CSE450 Design and Analysis of Algorithms</w:t>
      </w:r>
    </w:p>
    <w:p>
      <w:pPr>
        <w:pStyle w:val="BodyText"/>
        <w:overflowPunct w:val="false"/>
        <w:rPr>
          <w:color w:themeColor="text1" w:val="000000"/>
        </w:rPr>
      </w:pPr>
      <w:r>
        <w:rPr>
          <w:color w:themeColor="text1" w:val="000000"/>
        </w:rPr>
      </w:r>
    </w:p>
    <w:p>
      <w:pPr>
        <w:pStyle w:val="ListParagraph"/>
        <w:widowControl w:val="false"/>
        <w:numPr>
          <w:ilvl w:val="0"/>
          <w:numId w:val="128"/>
        </w:numPr>
        <w:tabs>
          <w:tab w:val="clear" w:pos="720"/>
          <w:tab w:val="left" w:pos="860" w:leader="none"/>
        </w:tabs>
        <w:overflowPunct w:val="false"/>
        <w:spacing w:before="0" w:after="0"/>
        <w:ind w:hanging="360" w:left="860" w:right="198"/>
        <w:contextualSpacing w:val="false"/>
        <w:rPr>
          <w:color w:themeColor="text1" w:val="000000"/>
        </w:rPr>
      </w:pPr>
      <w:r>
        <w:rPr>
          <w:color w:themeColor="text1" w:val="000000"/>
        </w:rPr>
        <w:t>Credits, contact hours, and categorization of credits in Table 5-1 (math and basic</w:t>
      </w:r>
      <w:r>
        <w:rPr>
          <w:color w:themeColor="text1" w:val="000000"/>
          <w:spacing w:val="-22"/>
        </w:rPr>
        <w:t xml:space="preserve"> </w:t>
      </w:r>
      <w:r>
        <w:rPr>
          <w:color w:themeColor="text1" w:val="000000"/>
        </w:rPr>
        <w:t>science, engineering topic, and/or other).</w:t>
      </w:r>
    </w:p>
    <w:p>
      <w:pPr>
        <w:pStyle w:val="BodyText"/>
        <w:overflowPunct w:val="false"/>
        <w:ind w:left="859"/>
        <w:rPr>
          <w:color w:themeColor="text1" w:val="000000"/>
        </w:rPr>
      </w:pPr>
      <w:r>
        <w:rPr>
          <w:color w:themeColor="text1" w:val="000000"/>
        </w:rPr>
        <w:t>3 credit hours, 2.5 lecture hours per week</w:t>
      </w:r>
    </w:p>
    <w:p>
      <w:pPr>
        <w:pStyle w:val="BodyText"/>
        <w:overflowPunct w:val="false"/>
        <w:rPr>
          <w:color w:themeColor="text1" w:val="000000"/>
        </w:rPr>
      </w:pPr>
      <w:r>
        <w:rPr>
          <w:color w:themeColor="text1" w:val="000000"/>
        </w:rPr>
      </w:r>
    </w:p>
    <w:p>
      <w:pPr>
        <w:pStyle w:val="ListParagraph"/>
        <w:widowControl w:val="false"/>
        <w:numPr>
          <w:ilvl w:val="0"/>
          <w:numId w:val="128"/>
        </w:numPr>
        <w:tabs>
          <w:tab w:val="clear" w:pos="720"/>
          <w:tab w:val="left" w:pos="860" w:leader="none"/>
        </w:tabs>
        <w:overflowPunct w:val="false"/>
        <w:spacing w:before="0" w:after="0"/>
        <w:ind w:hanging="360" w:left="859"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Andrea</w:t>
      </w:r>
      <w:r>
        <w:rPr>
          <w:color w:themeColor="text1" w:val="000000"/>
          <w:spacing w:val="-2"/>
        </w:rPr>
        <w:t xml:space="preserve"> </w:t>
      </w:r>
      <w:r>
        <w:rPr>
          <w:color w:themeColor="text1" w:val="000000"/>
        </w:rPr>
        <w:t>Richa</w:t>
      </w:r>
    </w:p>
    <w:p>
      <w:pPr>
        <w:pStyle w:val="BodyText"/>
        <w:overflowPunct w:val="false"/>
        <w:rPr>
          <w:color w:themeColor="text1" w:val="000000"/>
        </w:rPr>
      </w:pPr>
      <w:r>
        <w:rPr>
          <w:color w:themeColor="text1" w:val="000000"/>
        </w:rPr>
      </w:r>
    </w:p>
    <w:p>
      <w:pPr>
        <w:pStyle w:val="ListParagraph"/>
        <w:widowControl w:val="false"/>
        <w:numPr>
          <w:ilvl w:val="0"/>
          <w:numId w:val="128"/>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ind w:left="860"/>
        <w:rPr>
          <w:color w:themeColor="text1" w:val="000000"/>
        </w:rPr>
      </w:pPr>
      <w:r>
        <w:rPr>
          <w:color w:themeColor="text1" w:val="000000"/>
        </w:rPr>
        <w:t>J. Kleinberg and E. Tardos. Algorithm Design, Addison Wesley, 2006.</w:t>
      </w:r>
    </w:p>
    <w:p>
      <w:pPr>
        <w:pStyle w:val="BodyText"/>
        <w:overflowPunct w:val="false"/>
        <w:rPr>
          <w:color w:themeColor="text1" w:val="000000"/>
        </w:rPr>
      </w:pPr>
      <w:r>
        <w:rPr>
          <w:color w:themeColor="text1" w:val="000000"/>
        </w:rPr>
      </w:r>
    </w:p>
    <w:p>
      <w:pPr>
        <w:pStyle w:val="ListParagraph"/>
        <w:widowControl w:val="false"/>
        <w:numPr>
          <w:ilvl w:val="0"/>
          <w:numId w:val="128"/>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7"/>
        </w:rPr>
        <w:t xml:space="preserve"> </w:t>
      </w:r>
      <w:r>
        <w:rPr>
          <w:color w:themeColor="text1" w:val="000000"/>
        </w:rPr>
        <w:t>information</w:t>
      </w:r>
    </w:p>
    <w:p>
      <w:pPr>
        <w:pStyle w:val="ListParagraph"/>
        <w:widowControl w:val="false"/>
        <w:numPr>
          <w:ilvl w:val="1"/>
          <w:numId w:val="128"/>
        </w:numPr>
        <w:tabs>
          <w:tab w:val="clear" w:pos="720"/>
          <w:tab w:val="left" w:pos="360" w:leader="none"/>
        </w:tabs>
        <w:overflowPunct w:val="false"/>
        <w:spacing w:before="0" w:after="0"/>
        <w:ind w:hanging="1580" w:left="1580" w:right="6066"/>
        <w:contextualSpacing w:val="false"/>
        <w:jc w:val="right"/>
        <w:rPr>
          <w:color w:themeColor="text1" w:val="000000"/>
        </w:rPr>
      </w:pPr>
      <w:r>
        <w:rPr>
          <w:color w:themeColor="text1" w:val="000000"/>
        </w:rPr>
        <w:t>Catalog</w:t>
      </w:r>
      <w:r>
        <w:rPr>
          <w:color w:themeColor="text1" w:val="000000"/>
          <w:spacing w:val="-6"/>
        </w:rPr>
        <w:t xml:space="preserve"> </w:t>
      </w:r>
      <w:r>
        <w:rPr>
          <w:color w:themeColor="text1" w:val="000000"/>
        </w:rPr>
        <w:t>Description:</w:t>
      </w:r>
    </w:p>
    <w:p>
      <w:pPr>
        <w:pStyle w:val="BodyText"/>
        <w:overflowPunct w:val="false"/>
        <w:ind w:left="1580" w:right="428"/>
        <w:rPr>
          <w:color w:themeColor="text1" w:val="000000"/>
        </w:rPr>
      </w:pPr>
      <w:r>
        <w:rPr>
          <w:color w:themeColor="text1" w:val="000000"/>
        </w:rPr>
        <w:t>Design and analysis of computer algorithms using analytical and empirical methods; complexity measures, design methodologies, and survey of important algorithms.</w:t>
      </w:r>
    </w:p>
    <w:p>
      <w:pPr>
        <w:pStyle w:val="ListParagraph"/>
        <w:widowControl w:val="false"/>
        <w:numPr>
          <w:ilvl w:val="1"/>
          <w:numId w:val="128"/>
        </w:numPr>
        <w:tabs>
          <w:tab w:val="clear" w:pos="720"/>
          <w:tab w:val="left" w:pos="1580" w:leader="none"/>
        </w:tabs>
        <w:overflowPunct w:val="false"/>
        <w:spacing w:before="0" w:after="0"/>
        <w:contextualSpacing w:val="false"/>
        <w:rPr>
          <w:color w:themeColor="text1" w:val="000000"/>
        </w:rPr>
      </w:pPr>
      <w:r>
        <w:rPr>
          <w:color w:themeColor="text1" w:val="000000"/>
        </w:rPr>
        <w:t>Prerequisite: CSE310</w:t>
      </w:r>
    </w:p>
    <w:p>
      <w:pPr>
        <w:pStyle w:val="ListParagraph"/>
        <w:widowControl w:val="false"/>
        <w:numPr>
          <w:ilvl w:val="1"/>
          <w:numId w:val="128"/>
        </w:numPr>
        <w:tabs>
          <w:tab w:val="clear" w:pos="720"/>
          <w:tab w:val="left" w:pos="1580" w:leader="none"/>
        </w:tabs>
        <w:overflowPunct w:val="false"/>
        <w:spacing w:before="0" w:after="0"/>
        <w:contextualSpacing w:val="false"/>
        <w:rPr>
          <w:color w:themeColor="text1" w:val="000000"/>
        </w:rPr>
      </w:pPr>
      <w:r>
        <w:rPr>
          <w:color w:themeColor="text1" w:val="000000"/>
        </w:rPr>
        <w:t>Elective</w:t>
      </w:r>
      <w:r>
        <w:rPr>
          <w:color w:themeColor="text1" w:val="000000"/>
          <w:spacing w:val="-2"/>
        </w:rPr>
        <w:t xml:space="preserve"> </w:t>
      </w:r>
      <w:r>
        <w:rPr>
          <w:color w:themeColor="text1" w:val="000000"/>
        </w:rPr>
        <w:t>course</w:t>
      </w:r>
    </w:p>
    <w:p>
      <w:pPr>
        <w:pStyle w:val="BodyText"/>
        <w:overflowPunct w:val="false"/>
        <w:rPr>
          <w:color w:themeColor="text1" w:val="000000"/>
        </w:rPr>
      </w:pPr>
      <w:r>
        <w:rPr>
          <w:color w:themeColor="text1" w:val="000000"/>
        </w:rPr>
      </w:r>
    </w:p>
    <w:p>
      <w:pPr>
        <w:pStyle w:val="ListParagraph"/>
        <w:widowControl w:val="false"/>
        <w:numPr>
          <w:ilvl w:val="0"/>
          <w:numId w:val="128"/>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28"/>
        </w:numPr>
        <w:tabs>
          <w:tab w:val="clear" w:pos="720"/>
          <w:tab w:val="left" w:pos="1580" w:leader="none"/>
        </w:tabs>
        <w:overflowPunct w:val="false"/>
        <w:spacing w:before="0" w:after="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BodyText"/>
        <w:overflowPunct w:val="false"/>
        <w:ind w:left="1579" w:right="289"/>
        <w:rPr>
          <w:color w:themeColor="text1" w:val="000000"/>
        </w:rPr>
      </w:pPr>
      <w:r>
        <w:rPr>
          <w:color w:themeColor="text1" w:val="000000"/>
        </w:rPr>
        <w:t>The student will learn useful advanced algorithms\algorithmic techniques and be able to prove how they work and why they are considered good, also giving the student enough background so that he\she can understand and navigate the literature on algorithms.</w:t>
      </w:r>
    </w:p>
    <w:p>
      <w:pPr>
        <w:pStyle w:val="ListParagraph"/>
        <w:widowControl w:val="false"/>
        <w:numPr>
          <w:ilvl w:val="1"/>
          <w:numId w:val="128"/>
        </w:numPr>
        <w:tabs>
          <w:tab w:val="clear" w:pos="720"/>
          <w:tab w:val="left" w:pos="1580" w:leader="none"/>
        </w:tabs>
        <w:overflowPunct w:val="false"/>
        <w:spacing w:before="0" w:after="0"/>
        <w:ind w:hanging="360" w:left="1579"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Normal"/>
        <w:widowControl w:val="false"/>
        <w:tabs>
          <w:tab w:val="clear" w:pos="720"/>
          <w:tab w:val="left" w:pos="1820" w:leader="none"/>
        </w:tabs>
        <w:overflowPunct w:val="false"/>
        <w:ind w:right="620"/>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ListParagraph"/>
        <w:widowControl w:val="false"/>
        <w:numPr>
          <w:ilvl w:val="0"/>
          <w:numId w:val="128"/>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 covered (the exact algorithms covered under each main topic may vary slightly per</w:t>
      </w:r>
      <w:r>
        <w:rPr>
          <w:color w:themeColor="text1" w:val="000000"/>
          <w:spacing w:val="-2"/>
        </w:rPr>
        <w:t xml:space="preserve"> </w:t>
      </w:r>
      <w:r>
        <w:rPr>
          <w:color w:themeColor="text1" w:val="000000"/>
        </w:rPr>
        <w:t>instructor)</w:t>
      </w:r>
    </w:p>
    <w:p>
      <w:pPr>
        <w:pStyle w:val="BodyText"/>
        <w:overflowPunct w:val="false"/>
        <w:rPr>
          <w:color w:themeColor="text1" w:val="000000"/>
        </w:rPr>
      </w:pPr>
      <w:r>
        <w:rPr>
          <w:color w:themeColor="text1" w:val="000000"/>
        </w:rPr>
      </w:r>
    </w:p>
    <w:p>
      <w:pPr>
        <w:pStyle w:val="ListParagraph"/>
        <w:widowControl w:val="false"/>
        <w:numPr>
          <w:ilvl w:val="0"/>
          <w:numId w:val="127"/>
        </w:numPr>
        <w:tabs>
          <w:tab w:val="clear" w:pos="720"/>
          <w:tab w:val="left" w:pos="1220" w:leader="none"/>
        </w:tabs>
        <w:overflowPunct w:val="false"/>
        <w:spacing w:before="0" w:after="0"/>
        <w:ind w:hanging="361" w:left="1220"/>
        <w:contextualSpacing w:val="false"/>
        <w:rPr>
          <w:color w:themeColor="text1" w:val="000000"/>
        </w:rPr>
      </w:pPr>
      <w:r>
        <w:rPr>
          <w:color w:themeColor="text1" w:val="000000"/>
        </w:rPr>
        <w:t>Introduction: Stable Matching (and 5 representative</w:t>
      </w:r>
      <w:r>
        <w:rPr>
          <w:color w:themeColor="text1" w:val="000000"/>
          <w:spacing w:val="-4"/>
        </w:rPr>
        <w:t xml:space="preserve"> </w:t>
      </w:r>
      <w:r>
        <w:rPr>
          <w:color w:themeColor="text1" w:val="000000"/>
        </w:rPr>
        <w:t>problems)</w:t>
      </w:r>
    </w:p>
    <w:p>
      <w:pPr>
        <w:pStyle w:val="ListParagraph"/>
        <w:widowControl w:val="false"/>
        <w:numPr>
          <w:ilvl w:val="0"/>
          <w:numId w:val="127"/>
        </w:numPr>
        <w:tabs>
          <w:tab w:val="clear" w:pos="720"/>
          <w:tab w:val="left" w:pos="1220" w:leader="none"/>
        </w:tabs>
        <w:overflowPunct w:val="false"/>
        <w:spacing w:before="0" w:after="0"/>
        <w:ind w:hanging="361" w:left="1220"/>
        <w:contextualSpacing w:val="false"/>
        <w:rPr>
          <w:color w:themeColor="text1" w:val="000000"/>
        </w:rPr>
      </w:pPr>
      <w:r>
        <w:rPr>
          <w:color w:themeColor="text1" w:val="000000"/>
        </w:rPr>
        <w:t>Greedy</w:t>
      </w:r>
      <w:r>
        <w:rPr>
          <w:color w:themeColor="text1" w:val="000000"/>
          <w:spacing w:val="1"/>
        </w:rPr>
        <w:t xml:space="preserve"> </w:t>
      </w:r>
      <w:r>
        <w:rPr>
          <w:color w:themeColor="text1" w:val="000000"/>
        </w:rPr>
        <w:t>Algorithms</w:t>
      </w:r>
    </w:p>
    <w:p>
      <w:pPr>
        <w:pStyle w:val="ListParagraph"/>
        <w:widowControl w:val="false"/>
        <w:numPr>
          <w:ilvl w:val="1"/>
          <w:numId w:val="127"/>
        </w:numPr>
        <w:tabs>
          <w:tab w:val="clear" w:pos="720"/>
          <w:tab w:val="left" w:pos="1940" w:leader="none"/>
        </w:tabs>
        <w:overflowPunct w:val="false"/>
        <w:spacing w:lineRule="exact" w:line="286" w:before="0" w:after="0"/>
        <w:ind w:hanging="361" w:left="1940"/>
        <w:contextualSpacing w:val="false"/>
        <w:rPr>
          <w:color w:themeColor="text1" w:val="000000"/>
        </w:rPr>
      </w:pPr>
      <w:r>
        <w:rPr>
          <w:color w:themeColor="text1" w:val="000000"/>
        </w:rPr>
        <w:t>Interval</w:t>
      </w:r>
      <w:r>
        <w:rPr>
          <w:color w:themeColor="text1" w:val="000000"/>
          <w:spacing w:val="-1"/>
        </w:rPr>
        <w:t xml:space="preserve"> </w:t>
      </w:r>
      <w:r>
        <w:rPr>
          <w:color w:themeColor="text1" w:val="000000"/>
        </w:rPr>
        <w:t>Scheduling</w:t>
      </w:r>
    </w:p>
    <w:p>
      <w:pPr>
        <w:pStyle w:val="ListParagraph"/>
        <w:widowControl w:val="false"/>
        <w:numPr>
          <w:ilvl w:val="1"/>
          <w:numId w:val="127"/>
        </w:numPr>
        <w:tabs>
          <w:tab w:val="clear" w:pos="720"/>
          <w:tab w:val="left" w:pos="1940" w:leader="none"/>
        </w:tabs>
        <w:overflowPunct w:val="false"/>
        <w:spacing w:lineRule="exact" w:line="286" w:before="0" w:after="0"/>
        <w:ind w:hanging="361" w:left="1940"/>
        <w:contextualSpacing w:val="false"/>
        <w:rPr>
          <w:color w:themeColor="text1" w:val="000000"/>
        </w:rPr>
      </w:pPr>
      <w:r>
        <w:rPr>
          <w:color w:themeColor="text1" w:val="000000"/>
        </w:rPr>
        <w:t>Interval</w:t>
      </w:r>
      <w:r>
        <w:rPr>
          <w:color w:themeColor="text1" w:val="000000"/>
          <w:spacing w:val="-1"/>
        </w:rPr>
        <w:t xml:space="preserve"> </w:t>
      </w:r>
      <w:r>
        <w:rPr>
          <w:color w:themeColor="text1" w:val="000000"/>
        </w:rPr>
        <w:t>Partitioning</w:t>
      </w:r>
    </w:p>
    <w:p>
      <w:pPr>
        <w:pStyle w:val="ListParagraph"/>
        <w:widowControl w:val="false"/>
        <w:numPr>
          <w:ilvl w:val="1"/>
          <w:numId w:val="127"/>
        </w:numPr>
        <w:tabs>
          <w:tab w:val="clear" w:pos="720"/>
          <w:tab w:val="left" w:pos="1940" w:leader="none"/>
        </w:tabs>
        <w:overflowPunct w:val="false"/>
        <w:spacing w:lineRule="exact" w:line="286" w:before="79" w:after="0"/>
        <w:contextualSpacing w:val="false"/>
        <w:rPr>
          <w:color w:themeColor="text1" w:val="000000"/>
        </w:rPr>
      </w:pPr>
      <w:r>
        <w:rPr>
          <w:color w:themeColor="text1" w:val="000000"/>
        </w:rPr>
        <w:t>Min Lateness</w:t>
      </w:r>
      <w:r>
        <w:rPr>
          <w:color w:themeColor="text1" w:val="000000"/>
          <w:spacing w:val="-1"/>
        </w:rPr>
        <w:t xml:space="preserve"> </w:t>
      </w:r>
      <w:r>
        <w:rPr>
          <w:color w:themeColor="text1" w:val="000000"/>
        </w:rPr>
        <w:t>Scheduling</w:t>
      </w:r>
    </w:p>
    <w:p>
      <w:pPr>
        <w:pStyle w:val="ListParagraph"/>
        <w:widowControl w:val="false"/>
        <w:numPr>
          <w:ilvl w:val="1"/>
          <w:numId w:val="127"/>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Caching</w:t>
      </w:r>
    </w:p>
    <w:p>
      <w:pPr>
        <w:pStyle w:val="ListParagraph"/>
        <w:widowControl w:val="false"/>
        <w:numPr>
          <w:ilvl w:val="1"/>
          <w:numId w:val="127"/>
        </w:numPr>
        <w:tabs>
          <w:tab w:val="clear" w:pos="720"/>
          <w:tab w:val="left" w:pos="1940" w:leader="none"/>
        </w:tabs>
        <w:overflowPunct w:val="false"/>
        <w:spacing w:lineRule="exact" w:line="276" w:before="0" w:after="0"/>
        <w:ind w:hanging="361" w:left="1940"/>
        <w:contextualSpacing w:val="false"/>
        <w:rPr>
          <w:color w:themeColor="text1" w:val="000000"/>
        </w:rPr>
      </w:pPr>
      <w:r>
        <w:rPr>
          <w:color w:themeColor="text1" w:val="000000"/>
        </w:rPr>
        <w:t>Min Spanning Trees: cut &amp; cycle properties</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Shortest Paths: proof of</w:t>
      </w:r>
      <w:r>
        <w:rPr>
          <w:color w:themeColor="text1" w:val="000000"/>
          <w:spacing w:val="-3"/>
        </w:rPr>
        <w:t xml:space="preserve"> </w:t>
      </w:r>
      <w:r>
        <w:rPr>
          <w:color w:themeColor="text1" w:val="000000"/>
        </w:rPr>
        <w:t>Dijkstra’s</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Huffman codes or other greedy algorithms (time</w:t>
      </w:r>
      <w:r>
        <w:rPr>
          <w:color w:themeColor="text1" w:val="000000"/>
          <w:spacing w:val="-3"/>
        </w:rPr>
        <w:t xml:space="preserve"> </w:t>
      </w:r>
      <w:r>
        <w:rPr>
          <w:color w:themeColor="text1" w:val="000000"/>
        </w:rPr>
        <w:t>permitting)</w:t>
      </w:r>
    </w:p>
    <w:p>
      <w:p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Amortized</w:t>
      </w:r>
      <w:r>
        <w:rPr>
          <w:color w:themeColor="text1" w:val="000000"/>
          <w:spacing w:val="-1"/>
        </w:rPr>
        <w:t xml:space="preserve"> </w:t>
      </w:r>
      <w:r>
        <w:rPr>
          <w:color w:themeColor="text1" w:val="000000"/>
        </w:rPr>
        <w:t>Analysis</w:t>
      </w:r>
    </w:p>
    <w:p>
      <w:pPr>
        <w:pStyle w:val="ListParagraph"/>
        <w:widowControl w:val="false"/>
        <w:numPr>
          <w:ilvl w:val="1"/>
          <w:numId w:val="127"/>
        </w:numPr>
        <w:tabs>
          <w:tab w:val="clear" w:pos="720"/>
          <w:tab w:val="left" w:pos="1940" w:leader="none"/>
        </w:tabs>
        <w:overflowPunct w:val="false"/>
        <w:spacing w:lineRule="auto" w:line="218" w:before="14" w:after="0"/>
        <w:ind w:hanging="360" w:left="1940" w:right="153"/>
        <w:contextualSpacing w:val="false"/>
        <w:rPr>
          <w:color w:themeColor="text1" w:val="000000"/>
        </w:rPr>
      </w:pPr>
      <w:r>
        <w:rPr>
          <w:color w:themeColor="text1" w:val="000000"/>
        </w:rPr>
        <w:t>log^* n analysis on Union-Find Data structure (and basic knowledge about the data</w:t>
      </w:r>
      <w:r>
        <w:rPr>
          <w:color w:themeColor="text1" w:val="000000"/>
          <w:spacing w:val="-2"/>
        </w:rPr>
        <w:t xml:space="preserve"> </w:t>
      </w:r>
      <w:r>
        <w:rPr>
          <w:color w:themeColor="text1" w:val="000000"/>
        </w:rPr>
        <w:t>structure)</w:t>
      </w:r>
    </w:p>
    <w:p>
      <w:pPr>
        <w:pStyle w:val="ListParagraph"/>
        <w:widowControl w:val="false"/>
        <w:numPr>
          <w:ilvl w:val="1"/>
          <w:numId w:val="127"/>
        </w:numPr>
        <w:tabs>
          <w:tab w:val="clear" w:pos="720"/>
          <w:tab w:val="left" w:pos="2000" w:leader="none"/>
        </w:tabs>
        <w:overflowPunct w:val="false"/>
        <w:spacing w:lineRule="exact" w:line="286" w:before="4" w:after="0"/>
        <w:ind w:hanging="420" w:left="2000"/>
        <w:contextualSpacing w:val="false"/>
        <w:rPr>
          <w:color w:themeColor="text1" w:val="000000"/>
        </w:rPr>
      </w:pPr>
      <w:r>
        <w:rPr>
          <w:color w:themeColor="text1" w:val="000000"/>
        </w:rPr>
        <w:t>Splay</w:t>
      </w:r>
      <w:r>
        <w:rPr>
          <w:color w:themeColor="text1" w:val="000000"/>
          <w:spacing w:val="-1"/>
        </w:rPr>
        <w:t xml:space="preserve"> </w:t>
      </w:r>
      <w:r>
        <w:rPr>
          <w:color w:themeColor="text1" w:val="000000"/>
        </w:rPr>
        <w:t>Trees</w:t>
      </w:r>
    </w:p>
    <w:p>
      <w:p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Divide-and-Conquer</w:t>
      </w:r>
    </w:p>
    <w:p>
      <w:pPr>
        <w:pStyle w:val="ListParagraph"/>
        <w:widowControl w:val="false"/>
        <w:numPr>
          <w:ilvl w:val="1"/>
          <w:numId w:val="127"/>
        </w:numPr>
        <w:tabs>
          <w:tab w:val="clear" w:pos="720"/>
          <w:tab w:val="left" w:pos="1940" w:leader="none"/>
        </w:tabs>
        <w:overflowPunct w:val="false"/>
        <w:spacing w:lineRule="exact" w:line="286" w:before="0" w:after="0"/>
        <w:contextualSpacing w:val="false"/>
        <w:rPr>
          <w:color w:themeColor="text1" w:val="000000"/>
        </w:rPr>
      </w:pPr>
      <w:r>
        <w:rPr>
          <w:color w:themeColor="text1" w:val="000000"/>
        </w:rPr>
        <w:t>General technique (including MergeSort)</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Closest Pair of</w:t>
      </w:r>
      <w:r>
        <w:rPr>
          <w:color w:themeColor="text1" w:val="000000"/>
          <w:spacing w:val="-3"/>
        </w:rPr>
        <w:t xml:space="preserve"> </w:t>
      </w:r>
      <w:r>
        <w:rPr>
          <w:color w:themeColor="text1" w:val="000000"/>
        </w:rPr>
        <w:t>Points</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Fast Integer and Matrix Multiplication (Karatsuba's and Strassen's</w:t>
      </w:r>
      <w:r>
        <w:rPr>
          <w:color w:themeColor="text1" w:val="000000"/>
          <w:spacing w:val="-14"/>
        </w:rPr>
        <w:t xml:space="preserve"> </w:t>
      </w:r>
      <w:r>
        <w:rPr>
          <w:color w:themeColor="text1" w:val="000000"/>
        </w:rPr>
        <w:t>algorithms)</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FFT or other D&amp;C algorithms (time</w:t>
      </w:r>
      <w:r>
        <w:rPr>
          <w:color w:themeColor="text1" w:val="000000"/>
          <w:spacing w:val="-5"/>
        </w:rPr>
        <w:t xml:space="preserve"> </w:t>
      </w:r>
      <w:r>
        <w:rPr>
          <w:color w:themeColor="text1" w:val="000000"/>
        </w:rPr>
        <w:t>permitting)</w:t>
      </w:r>
    </w:p>
    <w:p>
      <w:p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Dynamic</w:t>
      </w:r>
      <w:r>
        <w:rPr>
          <w:color w:themeColor="text1" w:val="000000"/>
          <w:spacing w:val="-2"/>
        </w:rPr>
        <w:t xml:space="preserve"> </w:t>
      </w:r>
      <w:r>
        <w:rPr>
          <w:color w:themeColor="text1" w:val="000000"/>
        </w:rPr>
        <w:t>Programming</w:t>
      </w:r>
    </w:p>
    <w:p>
      <w:pPr>
        <w:pStyle w:val="ListParagraph"/>
        <w:widowControl w:val="false"/>
        <w:numPr>
          <w:ilvl w:val="1"/>
          <w:numId w:val="127"/>
        </w:numPr>
        <w:tabs>
          <w:tab w:val="clear" w:pos="720"/>
          <w:tab w:val="left" w:pos="2000" w:leader="none"/>
        </w:tabs>
        <w:overflowPunct w:val="false"/>
        <w:spacing w:lineRule="exact" w:line="286" w:before="0" w:after="0"/>
        <w:ind w:hanging="420" w:left="2000"/>
        <w:contextualSpacing w:val="false"/>
        <w:rPr>
          <w:color w:themeColor="text1" w:val="000000"/>
        </w:rPr>
      </w:pPr>
      <w:r>
        <w:rPr>
          <w:color w:themeColor="text1" w:val="000000"/>
        </w:rPr>
        <w:t>General</w:t>
      </w:r>
      <w:r>
        <w:rPr>
          <w:color w:themeColor="text1" w:val="000000"/>
          <w:spacing w:val="-1"/>
        </w:rPr>
        <w:t xml:space="preserve"> </w:t>
      </w:r>
      <w:r>
        <w:rPr>
          <w:color w:themeColor="text1" w:val="000000"/>
        </w:rPr>
        <w:t>Technique</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Weighted Interval</w:t>
      </w:r>
      <w:r>
        <w:rPr>
          <w:color w:themeColor="text1" w:val="000000"/>
          <w:spacing w:val="1"/>
        </w:rPr>
        <w:t xml:space="preserve"> </w:t>
      </w:r>
      <w:r>
        <w:rPr>
          <w:color w:themeColor="text1" w:val="000000"/>
        </w:rPr>
        <w:t>Scheduling</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Knapsack</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Shortest Paths:</w:t>
      </w:r>
      <w:r>
        <w:rPr>
          <w:color w:themeColor="text1" w:val="000000"/>
          <w:spacing w:val="-1"/>
        </w:rPr>
        <w:t xml:space="preserve"> </w:t>
      </w:r>
      <w:r>
        <w:rPr>
          <w:color w:themeColor="text1" w:val="000000"/>
        </w:rPr>
        <w:t>Bellman-Ford</w:t>
      </w:r>
    </w:p>
    <w:p>
      <w:p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Network</w:t>
      </w:r>
      <w:r>
        <w:rPr>
          <w:color w:themeColor="text1" w:val="000000"/>
          <w:spacing w:val="1"/>
        </w:rPr>
        <w:t xml:space="preserve"> </w:t>
      </w:r>
      <w:r>
        <w:rPr>
          <w:color w:themeColor="text1" w:val="000000"/>
        </w:rPr>
        <w:t>Flows</w:t>
      </w:r>
    </w:p>
    <w:p>
      <w:pPr>
        <w:pStyle w:val="ListParagraph"/>
        <w:widowControl w:val="false"/>
        <w:numPr>
          <w:ilvl w:val="1"/>
          <w:numId w:val="127"/>
        </w:numPr>
        <w:tabs>
          <w:tab w:val="clear" w:pos="720"/>
          <w:tab w:val="left" w:pos="1940" w:leader="none"/>
        </w:tabs>
        <w:overflowPunct w:val="false"/>
        <w:spacing w:lineRule="exact" w:line="286" w:before="0" w:after="0"/>
        <w:contextualSpacing w:val="false"/>
        <w:rPr>
          <w:color w:themeColor="text1" w:val="000000"/>
        </w:rPr>
      </w:pPr>
      <w:r>
        <w:rPr>
          <w:color w:themeColor="text1" w:val="000000"/>
        </w:rPr>
        <w:t>Ford-Fulkerson</w:t>
      </w:r>
      <w:r>
        <w:rPr>
          <w:color w:themeColor="text1" w:val="000000"/>
          <w:spacing w:val="-7"/>
        </w:rPr>
        <w:t xml:space="preserve"> </w:t>
      </w:r>
      <w:r>
        <w:rPr>
          <w:color w:themeColor="text1" w:val="000000"/>
        </w:rPr>
        <w:t>Algorithm</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max flow-min cut</w:t>
      </w:r>
      <w:r>
        <w:rPr>
          <w:color w:themeColor="text1" w:val="000000"/>
          <w:spacing w:val="-6"/>
        </w:rPr>
        <w:t xml:space="preserve"> </w:t>
      </w:r>
      <w:r>
        <w:rPr>
          <w:color w:themeColor="text1" w:val="000000"/>
        </w:rPr>
        <w:t>theorem</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capacity scaling algorithm\Edmonds-Karp</w:t>
      </w:r>
      <w:r>
        <w:rPr>
          <w:color w:themeColor="text1" w:val="000000"/>
          <w:spacing w:val="-1"/>
        </w:rPr>
        <w:t xml:space="preserve"> </w:t>
      </w:r>
      <w:r>
        <w:rPr>
          <w:color w:themeColor="text1" w:val="000000"/>
        </w:rPr>
        <w:t>algorithm</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max cardinality bipartite matching</w:t>
      </w:r>
    </w:p>
    <w:p>
      <w:p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Polynomial Time Reductions and</w:t>
      </w:r>
      <w:r>
        <w:rPr>
          <w:color w:themeColor="text1" w:val="000000"/>
          <w:spacing w:val="-2"/>
        </w:rPr>
        <w:t xml:space="preserve"> </w:t>
      </w:r>
      <w:r>
        <w:rPr>
          <w:color w:themeColor="text1" w:val="000000"/>
        </w:rPr>
        <w:t>NP-completeness</w:t>
      </w:r>
    </w:p>
    <w:p>
      <w:pPr>
        <w:pStyle w:val="ListParagraph"/>
        <w:widowControl w:val="false"/>
        <w:numPr>
          <w:ilvl w:val="1"/>
          <w:numId w:val="127"/>
        </w:numPr>
        <w:tabs>
          <w:tab w:val="clear" w:pos="720"/>
          <w:tab w:val="left" w:pos="1940" w:leader="none"/>
        </w:tabs>
        <w:overflowPunct w:val="false"/>
        <w:spacing w:lineRule="exact" w:line="286" w:before="0" w:after="0"/>
        <w:contextualSpacing w:val="false"/>
        <w:rPr>
          <w:color w:themeColor="text1" w:val="000000"/>
        </w:rPr>
      </w:pPr>
      <w:r>
        <w:rPr>
          <w:color w:themeColor="text1" w:val="000000"/>
        </w:rPr>
        <w:t>classes P and</w:t>
      </w:r>
      <w:r>
        <w:rPr>
          <w:color w:themeColor="text1" w:val="000000"/>
          <w:spacing w:val="-1"/>
        </w:rPr>
        <w:t xml:space="preserve"> </w:t>
      </w:r>
      <w:r>
        <w:rPr>
          <w:color w:themeColor="text1" w:val="000000"/>
        </w:rPr>
        <w:t>NP</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NP-completeness</w:t>
      </w:r>
    </w:p>
    <w:p>
      <w:p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Approximation</w:t>
      </w:r>
      <w:r>
        <w:rPr>
          <w:color w:themeColor="text1" w:val="000000"/>
          <w:spacing w:val="-1"/>
        </w:rPr>
        <w:t xml:space="preserve"> </w:t>
      </w:r>
      <w:r>
        <w:rPr>
          <w:color w:themeColor="text1" w:val="000000"/>
        </w:rPr>
        <w:t>algorithms</w:t>
      </w:r>
    </w:p>
    <w:p>
      <w:pPr>
        <w:pStyle w:val="ListParagraph"/>
        <w:widowControl w:val="false"/>
        <w:numPr>
          <w:ilvl w:val="1"/>
          <w:numId w:val="127"/>
        </w:numPr>
        <w:tabs>
          <w:tab w:val="clear" w:pos="720"/>
          <w:tab w:val="left" w:pos="1940" w:leader="none"/>
        </w:tabs>
        <w:overflowPunct w:val="false"/>
        <w:spacing w:lineRule="exact" w:line="286" w:before="1" w:after="0"/>
        <w:contextualSpacing w:val="false"/>
        <w:rPr>
          <w:color w:themeColor="text1" w:val="000000"/>
        </w:rPr>
      </w:pPr>
      <w:r>
        <w:rPr>
          <w:color w:themeColor="text1" w:val="000000"/>
        </w:rPr>
        <w:t>Traveling Salesman</w:t>
      </w:r>
      <w:r>
        <w:rPr>
          <w:color w:themeColor="text1" w:val="000000"/>
          <w:spacing w:val="-1"/>
        </w:rPr>
        <w:t xml:space="preserve"> </w:t>
      </w:r>
      <w:r>
        <w:rPr>
          <w:color w:themeColor="text1" w:val="000000"/>
        </w:rPr>
        <w:t>Problem</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List scheduling (time</w:t>
      </w:r>
      <w:r>
        <w:rPr>
          <w:color w:themeColor="text1" w:val="000000"/>
          <w:spacing w:val="-2"/>
        </w:rPr>
        <w:t xml:space="preserve"> </w:t>
      </w:r>
      <w:r>
        <w:rPr>
          <w:color w:themeColor="text1" w:val="000000"/>
        </w:rPr>
        <w:t>permitting)</w:t>
      </w:r>
    </w:p>
    <w:p>
      <w:pPr>
        <w:pStyle w:val="ListParagraph"/>
        <w:widowControl w:val="false"/>
        <w:numPr>
          <w:ilvl w:val="1"/>
          <w:numId w:val="127"/>
        </w:numPr>
        <w:tabs>
          <w:tab w:val="clear" w:pos="720"/>
          <w:tab w:val="left" w:pos="1940" w:leader="none"/>
        </w:tabs>
        <w:overflowPunct w:val="false"/>
        <w:spacing w:lineRule="exact" w:line="276" w:before="0" w:after="0"/>
        <w:contextualSpacing w:val="false"/>
        <w:rPr>
          <w:color w:themeColor="text1" w:val="000000"/>
        </w:rPr>
      </w:pPr>
      <w:r>
        <w:rPr>
          <w:color w:themeColor="text1" w:val="000000"/>
        </w:rPr>
        <w:t>Knapsack</w:t>
      </w:r>
    </w:p>
    <w:p>
      <w:pPr>
        <w:sectPr>
          <w:headerReference w:type="default" r:id="rId171"/>
          <w:headerReference w:type="first" r:id="rId172"/>
          <w:footerReference w:type="default" r:id="rId173"/>
          <w:footerReference w:type="first" r:id="rId17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27"/>
        </w:numPr>
        <w:tabs>
          <w:tab w:val="clear" w:pos="720"/>
          <w:tab w:val="left" w:pos="1220" w:leader="none"/>
        </w:tabs>
        <w:overflowPunct w:val="false"/>
        <w:spacing w:lineRule="exact" w:line="266" w:before="0" w:after="0"/>
        <w:contextualSpacing w:val="false"/>
        <w:rPr>
          <w:color w:themeColor="text1" w:val="000000"/>
        </w:rPr>
      </w:pPr>
      <w:r>
        <w:rPr>
          <w:color w:themeColor="text1" w:val="000000"/>
        </w:rPr>
        <w:t>Randomized Algorithms: Skip Lists (time</w:t>
      </w:r>
      <w:r>
        <w:rPr>
          <w:color w:themeColor="text1" w:val="000000"/>
          <w:spacing w:val="-2"/>
        </w:rPr>
        <w:t xml:space="preserve"> </w:t>
      </w:r>
      <w:r>
        <w:rPr>
          <w:color w:themeColor="text1" w:val="000000"/>
        </w:rPr>
        <w:t>permitting)</w:t>
      </w:r>
      <w:r>
        <w:br w:type="page"/>
      </w:r>
    </w:p>
    <w:p>
      <w:pPr>
        <w:pStyle w:val="Normal"/>
        <w:keepNext w:val="true"/>
        <w:keepLines/>
        <w:spacing w:before="0" w:after="0"/>
        <w:ind w:left="140"/>
        <w:rPr>
          <w:color w:themeColor="text1" w:val="000000"/>
        </w:rPr>
      </w:pPr>
      <w:bookmarkStart w:id="215" w:name="CSE459_ABET_Syllabus_Joohyung"/>
      <w:bookmarkEnd w:id="215"/>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26"/>
        </w:numPr>
        <w:tabs>
          <w:tab w:val="clear" w:pos="720"/>
          <w:tab w:val="left" w:pos="860" w:leader="none"/>
        </w:tabs>
        <w:overflowPunct w:val="false"/>
        <w:spacing w:before="0"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CSE459 Logic for Computing Scientists</w:t>
      </w:r>
    </w:p>
    <w:p>
      <w:pPr>
        <w:pStyle w:val="BodyText"/>
        <w:overflowPunct w:val="false"/>
        <w:rPr>
          <w:color w:themeColor="text1" w:val="000000"/>
        </w:rPr>
      </w:pPr>
      <w:r>
        <w:rPr>
          <w:color w:themeColor="text1" w:val="000000"/>
        </w:rPr>
      </w:r>
    </w:p>
    <w:p>
      <w:pPr>
        <w:pStyle w:val="ListParagraph"/>
        <w:widowControl w:val="false"/>
        <w:numPr>
          <w:ilvl w:val="0"/>
          <w:numId w:val="126"/>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26"/>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Joohyung</w:t>
      </w:r>
      <w:r>
        <w:rPr>
          <w:color w:themeColor="text1" w:val="000000"/>
          <w:spacing w:val="-1"/>
        </w:rPr>
        <w:t xml:space="preserve"> </w:t>
      </w:r>
      <w:r>
        <w:rPr>
          <w:color w:themeColor="text1" w:val="000000"/>
        </w:rPr>
        <w:t>Lee</w:t>
      </w:r>
    </w:p>
    <w:p>
      <w:pPr>
        <w:pStyle w:val="BodyText"/>
        <w:overflowPunct w:val="false"/>
        <w:rPr>
          <w:color w:themeColor="text1" w:val="000000"/>
        </w:rPr>
      </w:pPr>
      <w:r>
        <w:rPr>
          <w:color w:themeColor="text1" w:val="000000"/>
        </w:rPr>
      </w:r>
    </w:p>
    <w:p>
      <w:pPr>
        <w:pStyle w:val="ListParagraph"/>
        <w:widowControl w:val="false"/>
        <w:numPr>
          <w:ilvl w:val="0"/>
          <w:numId w:val="126"/>
        </w:numPr>
        <w:tabs>
          <w:tab w:val="clear" w:pos="720"/>
          <w:tab w:val="left" w:pos="860" w:leader="none"/>
        </w:tabs>
        <w:overflowPunct w:val="false"/>
        <w:spacing w:before="0" w:after="0"/>
        <w:contextualSpacing w:val="false"/>
        <w:rPr>
          <w:color w:themeColor="text1" w:val="000000"/>
          <w:sz w:val="22"/>
          <w:szCs w:val="22"/>
        </w:rPr>
      </w:pPr>
      <w:bookmarkStart w:id="216" w:name="4._Textbook"/>
      <w:bookmarkEnd w:id="216"/>
      <w:r>
        <w:rPr>
          <w:color w:themeColor="text1" w:val="000000"/>
        </w:rPr>
        <w:t>Textbook</w:t>
      </w:r>
    </w:p>
    <w:p>
      <w:pPr>
        <w:pStyle w:val="BodyText"/>
        <w:overflowPunct w:val="false"/>
        <w:ind w:left="860" w:right="494"/>
        <w:rPr>
          <w:color w:themeColor="text1" w:val="000000"/>
        </w:rPr>
      </w:pPr>
      <w:r>
        <w:rPr>
          <w:color w:themeColor="text1" w:val="000000"/>
        </w:rPr>
        <w:t>Huth and Ryan, Logic in Computer Science: Modelling and Reasoning about Systems (2nd ed), Cambridge</w:t>
      </w:r>
    </w:p>
    <w:p>
      <w:pPr>
        <w:pStyle w:val="BodyText"/>
        <w:overflowPunct w:val="false"/>
        <w:rPr>
          <w:color w:themeColor="text1" w:val="000000"/>
        </w:rPr>
      </w:pPr>
      <w:r>
        <w:rPr>
          <w:color w:themeColor="text1" w:val="000000"/>
        </w:rPr>
      </w:r>
    </w:p>
    <w:p>
      <w:pPr>
        <w:pStyle w:val="ListParagraph"/>
        <w:widowControl w:val="false"/>
        <w:numPr>
          <w:ilvl w:val="0"/>
          <w:numId w:val="126"/>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26"/>
        </w:numPr>
        <w:tabs>
          <w:tab w:val="clear" w:pos="720"/>
          <w:tab w:val="left" w:pos="1580" w:leader="none"/>
        </w:tabs>
        <w:overflowPunct w:val="false"/>
        <w:spacing w:before="0" w:after="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621"/>
        <w:rPr>
          <w:color w:themeColor="text1" w:val="000000"/>
        </w:rPr>
      </w:pPr>
      <w:r>
        <w:rPr>
          <w:color w:themeColor="text1" w:val="000000"/>
        </w:rPr>
        <w:t>This course is a mathematically solid introduction to propositional logic, first order logic, logic programming, and their applications in computer science.</w:t>
      </w:r>
    </w:p>
    <w:p>
      <w:pPr>
        <w:pStyle w:val="BodyText"/>
        <w:overflowPunct w:val="false"/>
        <w:rPr>
          <w:color w:themeColor="text1" w:val="000000"/>
        </w:rPr>
      </w:pPr>
      <w:r>
        <w:rPr>
          <w:color w:themeColor="text1" w:val="000000"/>
        </w:rPr>
      </w:r>
    </w:p>
    <w:p>
      <w:pPr>
        <w:pStyle w:val="ListParagraph"/>
        <w:widowControl w:val="false"/>
        <w:numPr>
          <w:ilvl w:val="1"/>
          <w:numId w:val="12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ind w:left="1579"/>
        <w:rPr>
          <w:color w:themeColor="text1" w:val="000000"/>
        </w:rPr>
      </w:pPr>
      <w:r>
        <w:rPr>
          <w:color w:themeColor="text1" w:val="000000"/>
        </w:rPr>
        <w:t xml:space="preserve"> </w:t>
      </w:r>
      <w:r>
        <w:rPr>
          <w:color w:themeColor="text1" w:val="000000"/>
        </w:rPr>
        <w:t>CSE355 with C or better</w:t>
      </w:r>
    </w:p>
    <w:p>
      <w:pPr>
        <w:pStyle w:val="BodyText"/>
        <w:overflowPunct w:val="false"/>
        <w:rPr>
          <w:color w:themeColor="text1" w:val="000000"/>
        </w:rPr>
      </w:pPr>
      <w:r>
        <w:rPr>
          <w:color w:themeColor="text1" w:val="000000"/>
        </w:rPr>
      </w:r>
    </w:p>
    <w:p>
      <w:pPr>
        <w:pStyle w:val="ListParagraph"/>
        <w:widowControl w:val="false"/>
        <w:numPr>
          <w:ilvl w:val="1"/>
          <w:numId w:val="12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26"/>
        </w:numPr>
        <w:tabs>
          <w:tab w:val="clear" w:pos="720"/>
          <w:tab w:val="left" w:pos="860" w:leader="none"/>
        </w:tabs>
        <w:overflowPunct w:val="false"/>
        <w:spacing w:before="1" w:after="0"/>
        <w:ind w:hanging="361" w:left="86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26"/>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79"/>
        <w:rPr>
          <w:color w:themeColor="text1" w:val="000000"/>
        </w:rPr>
      </w:pPr>
      <w:r>
        <w:rPr>
          <w:color w:themeColor="text1" w:val="000000"/>
        </w:rPr>
        <w:t>Students who complete this course will</w:t>
      </w:r>
    </w:p>
    <w:p>
      <w:pPr>
        <w:pStyle w:val="ListParagraph"/>
        <w:widowControl w:val="false"/>
        <w:numPr>
          <w:ilvl w:val="2"/>
          <w:numId w:val="126"/>
        </w:numPr>
        <w:tabs>
          <w:tab w:val="clear" w:pos="720"/>
          <w:tab w:val="left" w:pos="1820" w:leader="none"/>
        </w:tabs>
        <w:overflowPunct w:val="false"/>
        <w:spacing w:before="0" w:after="0"/>
        <w:ind w:hanging="241" w:left="1820"/>
        <w:contextualSpacing w:val="false"/>
        <w:rPr>
          <w:color w:themeColor="text1" w:val="000000"/>
        </w:rPr>
      </w:pPr>
      <w:r>
        <w:rPr>
          <w:color w:themeColor="text1" w:val="000000"/>
        </w:rPr>
        <w:t>understand the syntax and semantics of propositional</w:t>
      </w:r>
      <w:r>
        <w:rPr>
          <w:color w:themeColor="text1" w:val="000000"/>
          <w:spacing w:val="-2"/>
        </w:rPr>
        <w:t xml:space="preserve"> </w:t>
      </w:r>
      <w:r>
        <w:rPr>
          <w:color w:themeColor="text1" w:val="000000"/>
        </w:rPr>
        <w:t>logic;</w:t>
      </w:r>
    </w:p>
    <w:p>
      <w:pPr>
        <w:pStyle w:val="ListParagraph"/>
        <w:widowControl w:val="false"/>
        <w:numPr>
          <w:ilvl w:val="2"/>
          <w:numId w:val="126"/>
        </w:numPr>
        <w:tabs>
          <w:tab w:val="clear" w:pos="720"/>
          <w:tab w:val="left" w:pos="1820" w:leader="none"/>
        </w:tabs>
        <w:overflowPunct w:val="false"/>
        <w:spacing w:before="0" w:after="0"/>
        <w:contextualSpacing w:val="false"/>
        <w:rPr>
          <w:color w:themeColor="text1" w:val="000000"/>
        </w:rPr>
      </w:pPr>
      <w:r>
        <w:rPr>
          <w:color w:themeColor="text1" w:val="000000"/>
        </w:rPr>
        <w:t>understand the syntax and semantics of ﬁrst-order</w:t>
      </w:r>
      <w:r>
        <w:rPr>
          <w:color w:themeColor="text1" w:val="000000"/>
          <w:spacing w:val="-3"/>
        </w:rPr>
        <w:t xml:space="preserve"> </w:t>
      </w:r>
      <w:r>
        <w:rPr>
          <w:color w:themeColor="text1" w:val="000000"/>
        </w:rPr>
        <w:t>logic;</w:t>
      </w:r>
    </w:p>
    <w:p>
      <w:pPr>
        <w:pStyle w:val="ListParagraph"/>
        <w:widowControl w:val="false"/>
        <w:numPr>
          <w:ilvl w:val="2"/>
          <w:numId w:val="126"/>
        </w:numPr>
        <w:tabs>
          <w:tab w:val="clear" w:pos="720"/>
          <w:tab w:val="left" w:pos="1820" w:leader="none"/>
        </w:tabs>
        <w:overflowPunct w:val="false"/>
        <w:spacing w:before="0" w:after="0"/>
        <w:contextualSpacing w:val="false"/>
        <w:rPr>
          <w:color w:themeColor="text1" w:val="000000"/>
        </w:rPr>
      </w:pPr>
      <w:r>
        <w:rPr>
          <w:color w:themeColor="text1" w:val="000000"/>
        </w:rPr>
        <w:t>understand how to prove various properties of logical</w:t>
      </w:r>
      <w:r>
        <w:rPr>
          <w:color w:themeColor="text1" w:val="000000"/>
          <w:spacing w:val="-5"/>
        </w:rPr>
        <w:t xml:space="preserve"> </w:t>
      </w:r>
      <w:r>
        <w:rPr>
          <w:color w:themeColor="text1" w:val="000000"/>
        </w:rPr>
        <w:t>systems;</w:t>
      </w:r>
    </w:p>
    <w:p>
      <w:pPr>
        <w:pStyle w:val="ListParagraph"/>
        <w:widowControl w:val="false"/>
        <w:numPr>
          <w:ilvl w:val="2"/>
          <w:numId w:val="126"/>
        </w:numPr>
        <w:tabs>
          <w:tab w:val="clear" w:pos="720"/>
          <w:tab w:val="left" w:pos="1820" w:leader="none"/>
        </w:tabs>
        <w:overflowPunct w:val="false"/>
        <w:spacing w:before="0" w:after="0"/>
        <w:contextualSpacing w:val="false"/>
        <w:rPr>
          <w:color w:themeColor="text1" w:val="000000"/>
        </w:rPr>
      </w:pPr>
      <w:r>
        <w:rPr>
          <w:color w:themeColor="text1" w:val="000000"/>
        </w:rPr>
        <w:t>understand the role of logic in computer</w:t>
      </w:r>
      <w:r>
        <w:rPr>
          <w:color w:themeColor="text1" w:val="000000"/>
          <w:spacing w:val="-4"/>
        </w:rPr>
        <w:t xml:space="preserve"> </w:t>
      </w:r>
      <w:r>
        <w:rPr>
          <w:color w:themeColor="text1" w:val="000000"/>
        </w:rPr>
        <w:t>science;</w:t>
      </w:r>
    </w:p>
    <w:p>
      <w:pPr>
        <w:pStyle w:val="ListParagraph"/>
        <w:widowControl w:val="false"/>
        <w:numPr>
          <w:ilvl w:val="2"/>
          <w:numId w:val="126"/>
        </w:numPr>
        <w:tabs>
          <w:tab w:val="clear" w:pos="720"/>
          <w:tab w:val="left" w:pos="1820" w:leader="none"/>
        </w:tabs>
        <w:overflowPunct w:val="false"/>
        <w:spacing w:before="0" w:after="0"/>
        <w:contextualSpacing w:val="false"/>
        <w:rPr>
          <w:color w:themeColor="text1" w:val="000000"/>
        </w:rPr>
      </w:pPr>
      <w:r>
        <w:rPr>
          <w:color w:themeColor="text1" w:val="000000"/>
        </w:rPr>
        <w:t>be able to use a logic programming language and its</w:t>
      </w:r>
      <w:r>
        <w:rPr>
          <w:color w:themeColor="text1" w:val="000000"/>
          <w:spacing w:val="-7"/>
        </w:rPr>
        <w:t xml:space="preserve"> </w:t>
      </w:r>
      <w:r>
        <w:rPr>
          <w:color w:themeColor="text1" w:val="000000"/>
        </w:rPr>
        <w:t>implementations.</w:t>
      </w:r>
    </w:p>
    <w:p>
      <w:pPr>
        <w:pStyle w:val="BodyText"/>
        <w:overflowPunct w:val="false"/>
        <w:rPr>
          <w:color w:themeColor="text1" w:val="000000"/>
        </w:rPr>
      </w:pPr>
      <w:r>
        <w:rPr>
          <w:color w:themeColor="text1" w:val="000000"/>
        </w:rPr>
      </w:r>
    </w:p>
    <w:p>
      <w:pPr>
        <w:pStyle w:val="ListParagraph"/>
        <w:widowControl w:val="false"/>
        <w:numPr>
          <w:ilvl w:val="1"/>
          <w:numId w:val="126"/>
        </w:numPr>
        <w:tabs>
          <w:tab w:val="clear" w:pos="720"/>
          <w:tab w:val="left" w:pos="1580" w:leader="none"/>
        </w:tabs>
        <w:overflowPunct w:val="false"/>
        <w:spacing w:before="0" w:after="0"/>
        <w:ind w:hanging="360" w:left="1580" w:right="187"/>
        <w:contextualSpacing w:val="false"/>
        <w:rPr>
          <w:color w:themeColor="text1" w:val="000000"/>
        </w:rPr>
      </w:pPr>
      <w:r>
        <w:rPr>
          <w:color w:themeColor="text1" w:val="000000"/>
        </w:rPr>
        <w:t>explicitly indicate which of the student outcomes listed in Criterion 3 or any</w:t>
      </w:r>
      <w:r>
        <w:rPr>
          <w:color w:themeColor="text1" w:val="000000"/>
          <w:spacing w:val="-18"/>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ListParagraph"/>
        <w:widowControl w:val="false"/>
        <w:tabs>
          <w:tab w:val="clear" w:pos="720"/>
          <w:tab w:val="left" w:pos="1820" w:leader="none"/>
        </w:tabs>
        <w:overflowPunct w:val="false"/>
        <w:spacing w:before="0" w:after="0"/>
        <w:ind w:left="1580" w:right="419"/>
        <w:contextualSpacing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26"/>
        </w:numPr>
        <w:tabs>
          <w:tab w:val="clear" w:pos="720"/>
          <w:tab w:val="left" w:pos="860" w:leader="none"/>
        </w:tabs>
        <w:overflowPunct w:val="false"/>
        <w:spacing w:before="1" w:after="0"/>
        <w:ind w:hanging="361" w:left="860"/>
        <w:contextualSpacing w:val="false"/>
        <w:rPr>
          <w:color w:themeColor="text1" w:val="000000"/>
        </w:rPr>
      </w:pPr>
      <w:r>
        <w:rPr>
          <w:color w:themeColor="text1" w:val="000000"/>
        </w:rPr>
        <w:t>Topics</w:t>
      </w:r>
    </w:p>
    <w:p>
      <w:pPr>
        <w:pStyle w:val="ListParagraph"/>
        <w:widowControl w:val="false"/>
        <w:numPr>
          <w:ilvl w:val="0"/>
          <w:numId w:val="125"/>
        </w:numPr>
        <w:tabs>
          <w:tab w:val="clear" w:pos="720"/>
          <w:tab w:val="left" w:pos="1580" w:leader="none"/>
        </w:tabs>
        <w:overflowPunct w:val="false"/>
        <w:spacing w:before="0" w:after="0"/>
        <w:ind w:hanging="360" w:left="1580" w:right="399"/>
        <w:contextualSpacing w:val="false"/>
        <w:rPr>
          <w:color w:themeColor="text1" w:val="000000"/>
        </w:rPr>
      </w:pPr>
      <w:r>
        <w:rPr>
          <w:color w:themeColor="text1" w:val="000000"/>
        </w:rPr>
        <w:t>Propositional logic: syntax and semantics, proof methods: induction, deduction, proof theory vs. model theory, soundness and</w:t>
      </w:r>
      <w:r>
        <w:rPr>
          <w:color w:themeColor="text1" w:val="000000"/>
          <w:spacing w:val="-1"/>
        </w:rPr>
        <w:t xml:space="preserve"> </w:t>
      </w:r>
      <w:r>
        <w:rPr>
          <w:color w:themeColor="text1" w:val="000000"/>
        </w:rPr>
        <w:t>completeness</w:t>
      </w:r>
    </w:p>
    <w:p>
      <w:pPr>
        <w:pStyle w:val="ListParagraph"/>
        <w:widowControl w:val="false"/>
        <w:numPr>
          <w:ilvl w:val="0"/>
          <w:numId w:val="125"/>
        </w:numPr>
        <w:tabs>
          <w:tab w:val="clear" w:pos="720"/>
          <w:tab w:val="left" w:pos="1580" w:leader="none"/>
        </w:tabs>
        <w:overflowPunct w:val="false"/>
        <w:spacing w:lineRule="exact" w:line="292" w:before="0" w:after="0"/>
        <w:contextualSpacing w:val="false"/>
        <w:rPr>
          <w:color w:themeColor="text1" w:val="000000"/>
        </w:rPr>
      </w:pPr>
      <w:r>
        <w:rPr>
          <w:color w:themeColor="text1" w:val="000000"/>
        </w:rPr>
        <w:t>First-order logic: syntax and semantics, proof methods: deduction,</w:t>
      </w:r>
      <w:r>
        <w:rPr>
          <w:color w:themeColor="text1" w:val="000000"/>
          <w:spacing w:val="-6"/>
        </w:rPr>
        <w:t xml:space="preserve"> </w:t>
      </w:r>
      <w:r>
        <w:rPr>
          <w:color w:themeColor="text1" w:val="000000"/>
        </w:rPr>
        <w:t>resolution</w:t>
      </w:r>
    </w:p>
    <w:p>
      <w:pPr>
        <w:pStyle w:val="ListParagraph"/>
        <w:widowControl w:val="false"/>
        <w:numPr>
          <w:ilvl w:val="0"/>
          <w:numId w:val="125"/>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Logic</w:t>
      </w:r>
      <w:r>
        <w:rPr>
          <w:color w:themeColor="text1" w:val="000000"/>
          <w:spacing w:val="-2"/>
        </w:rPr>
        <w:t xml:space="preserve"> </w:t>
      </w:r>
      <w:r>
        <w:rPr>
          <w:color w:themeColor="text1" w:val="000000"/>
        </w:rPr>
        <w:t>programming</w:t>
      </w:r>
    </w:p>
    <w:p>
      <w:pPr>
        <w:sectPr>
          <w:headerReference w:type="default" r:id="rId175"/>
          <w:headerReference w:type="first" r:id="rId176"/>
          <w:footerReference w:type="default" r:id="rId177"/>
          <w:footerReference w:type="first" r:id="rId178"/>
          <w:footnotePr>
            <w:numFmt w:val="decimal"/>
          </w:footnotePr>
          <w:type w:val="nextPage"/>
          <w:pgSz w:w="12240" w:h="15840"/>
          <w:pgMar w:left="1300" w:right="1300" w:gutter="0" w:header="720" w:top="1500" w:footer="720" w:bottom="777"/>
          <w:pgNumType w:fmt="decimal"/>
          <w:formProt w:val="false"/>
          <w:textDirection w:val="lrTb"/>
          <w:docGrid w:type="default" w:linePitch="100" w:charSpace="0"/>
        </w:sectPr>
        <w:pStyle w:val="ListParagraph"/>
        <w:widowControl w:val="false"/>
        <w:numPr>
          <w:ilvl w:val="0"/>
          <w:numId w:val="125"/>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Formal veriﬁcation and model</w:t>
      </w:r>
      <w:r>
        <w:rPr>
          <w:color w:themeColor="text1" w:val="000000"/>
          <w:spacing w:val="1"/>
        </w:rPr>
        <w:t xml:space="preserve"> </w:t>
      </w:r>
      <w:r>
        <w:rPr>
          <w:color w:themeColor="text1" w:val="000000"/>
        </w:rPr>
        <w:t>checking</w:t>
      </w:r>
      <w:r>
        <w:br w:type="page"/>
      </w:r>
    </w:p>
    <w:p>
      <w:pPr>
        <w:pStyle w:val="Normal"/>
        <w:keepNext w:val="true"/>
        <w:keepLines/>
        <w:spacing w:before="0" w:after="0"/>
        <w:ind w:left="90"/>
        <w:rPr>
          <w:color w:themeColor="text1" w:val="000000"/>
        </w:rPr>
      </w:pPr>
      <w:bookmarkStart w:id="217" w:name="CSE460_ABET_Syllabus_Sarjoughian"/>
      <w:bookmarkEnd w:id="217"/>
      <w:r>
        <w:rPr>
          <w:color w:themeColor="text1" w:val="000000"/>
        </w:rPr>
        <w:t>Computer Systems Engineering Course Syllabus</w:t>
      </w:r>
    </w:p>
    <w:p>
      <w:pPr>
        <w:pStyle w:val="Normal"/>
        <w:widowControl w:val="false"/>
        <w:tabs>
          <w:tab w:val="clear" w:pos="720"/>
          <w:tab w:val="left" w:pos="500" w:leader="none"/>
        </w:tabs>
        <w:overflowPunct w:val="false"/>
        <w:spacing w:before="79" w:after="0"/>
        <w:rPr>
          <w:color w:themeColor="text1" w:val="000000"/>
        </w:rPr>
      </w:pPr>
      <w:r>
        <w:rPr>
          <w:color w:themeColor="text1" w:val="000000"/>
        </w:rPr>
      </w:r>
    </w:p>
    <w:p>
      <w:pPr>
        <w:pStyle w:val="ListParagraph"/>
        <w:widowControl w:val="false"/>
        <w:numPr>
          <w:ilvl w:val="0"/>
          <w:numId w:val="124"/>
        </w:numPr>
        <w:tabs>
          <w:tab w:val="clear" w:pos="720"/>
          <w:tab w:val="left" w:pos="500" w:leader="none"/>
        </w:tabs>
        <w:overflowPunct w:val="false"/>
        <w:spacing w:before="79"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500"/>
        <w:rPr>
          <w:b/>
          <w:bCs/>
          <w:color w:themeColor="text1" w:val="000000"/>
        </w:rPr>
      </w:pPr>
      <w:r>
        <w:rPr>
          <w:b/>
          <w:bCs/>
          <w:color w:themeColor="text1" w:val="000000"/>
        </w:rPr>
      </w:r>
    </w:p>
    <w:p>
      <w:pPr>
        <w:pStyle w:val="BodyText"/>
        <w:overflowPunct w:val="false"/>
        <w:ind w:left="500"/>
        <w:rPr>
          <w:b/>
          <w:bCs/>
          <w:color w:themeColor="text1" w:val="000000"/>
        </w:rPr>
      </w:pPr>
      <w:r>
        <w:rPr>
          <w:b/>
          <w:bCs/>
          <w:color w:themeColor="text1" w:val="000000"/>
        </w:rPr>
        <w:t xml:space="preserve"> </w:t>
      </w:r>
      <w:r>
        <w:rPr>
          <w:b/>
          <w:bCs/>
          <w:color w:themeColor="text1" w:val="000000"/>
        </w:rPr>
        <w:t>CSE460: Software Analysis and</w:t>
      </w:r>
      <w:r>
        <w:rPr>
          <w:b/>
          <w:bCs/>
          <w:color w:themeColor="text1" w:val="000000"/>
          <w:spacing w:val="-9"/>
        </w:rPr>
        <w:t xml:space="preserve"> </w:t>
      </w:r>
      <w:r>
        <w:rPr>
          <w:b/>
          <w:bCs/>
          <w:color w:themeColor="text1" w:val="000000"/>
        </w:rPr>
        <w:t>Design</w:t>
      </w:r>
    </w:p>
    <w:p>
      <w:pPr>
        <w:pStyle w:val="BodyText"/>
        <w:overflowPunct w:val="false"/>
        <w:rPr>
          <w:color w:themeColor="text1" w:val="000000"/>
        </w:rPr>
      </w:pPr>
      <w:r>
        <w:rPr>
          <w:color w:themeColor="text1" w:val="000000"/>
        </w:rPr>
      </w:r>
    </w:p>
    <w:p>
      <w:pPr>
        <w:pStyle w:val="ListParagraph"/>
        <w:widowControl w:val="false"/>
        <w:numPr>
          <w:ilvl w:val="0"/>
          <w:numId w:val="124"/>
        </w:numPr>
        <w:tabs>
          <w:tab w:val="clear" w:pos="720"/>
          <w:tab w:val="left" w:pos="500" w:leader="none"/>
        </w:tabs>
        <w:overflowPunct w:val="false"/>
        <w:spacing w:before="0" w:after="0"/>
        <w:ind w:hanging="360" w:left="500" w:right="558"/>
        <w:contextualSpacing w:val="false"/>
        <w:rPr>
          <w:color w:themeColor="text1" w:val="000000"/>
        </w:rPr>
      </w:pPr>
      <w:r>
        <w:rPr>
          <w:color w:themeColor="text1" w:val="000000"/>
        </w:rPr>
        <w:t>Credits, contact hours, and categorization of credits in Table 5-1 (math and basic</w:t>
      </w:r>
      <w:r>
        <w:rPr>
          <w:color w:themeColor="text1" w:val="000000"/>
          <w:spacing w:val="-22"/>
        </w:rPr>
        <w:t xml:space="preserve"> </w:t>
      </w:r>
      <w:r>
        <w:rPr>
          <w:color w:themeColor="text1" w:val="000000"/>
        </w:rPr>
        <w:t>science, engineering topic, and/or other).</w:t>
      </w:r>
    </w:p>
    <w:p>
      <w:pPr>
        <w:pStyle w:val="BodyText"/>
        <w:overflowPunct w:val="false"/>
        <w:ind w:left="50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23"/>
        </w:numPr>
        <w:tabs>
          <w:tab w:val="clear" w:pos="720"/>
          <w:tab w:val="left" w:pos="500" w:leader="none"/>
        </w:tabs>
        <w:overflowPunct w:val="false"/>
        <w:spacing w:before="0" w:after="0"/>
        <w:ind w:hanging="360" w:left="500" w:right="516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Hessam S.</w:t>
      </w:r>
      <w:r>
        <w:rPr>
          <w:color w:themeColor="text1" w:val="000000"/>
          <w:spacing w:val="-1"/>
        </w:rPr>
        <w:t xml:space="preserve"> </w:t>
      </w:r>
      <w:r>
        <w:rPr>
          <w:color w:themeColor="text1" w:val="000000"/>
        </w:rPr>
        <w:t>Sarjoughian</w:t>
      </w:r>
    </w:p>
    <w:p>
      <w:pPr>
        <w:pStyle w:val="BodyText"/>
        <w:overflowPunct w:val="false"/>
        <w:rPr>
          <w:color w:themeColor="text1" w:val="000000"/>
        </w:rPr>
      </w:pPr>
      <w:r>
        <w:rPr>
          <w:color w:themeColor="text1" w:val="000000"/>
        </w:rPr>
      </w:r>
    </w:p>
    <w:p>
      <w:pPr>
        <w:pStyle w:val="ListParagraph"/>
        <w:widowControl w:val="false"/>
        <w:numPr>
          <w:ilvl w:val="0"/>
          <w:numId w:val="123"/>
        </w:numPr>
        <w:tabs>
          <w:tab w:val="clear" w:pos="720"/>
          <w:tab w:val="left" w:pos="500" w:leader="none"/>
        </w:tabs>
        <w:overflowPunct w:val="false"/>
        <w:spacing w:before="0" w:after="0"/>
        <w:contextualSpacing w:val="false"/>
        <w:rPr>
          <w:color w:themeColor="text1" w:val="000000"/>
        </w:rPr>
      </w:pPr>
      <w:r>
        <w:rPr>
          <w:color w:themeColor="text1" w:val="000000"/>
        </w:rPr>
        <w:t>Textbook</w:t>
      </w:r>
    </w:p>
    <w:p>
      <w:pPr>
        <w:pStyle w:val="BodyText"/>
        <w:overflowPunct w:val="false"/>
        <w:ind w:left="500" w:right="375"/>
        <w:rPr>
          <w:color w:themeColor="text1" w:val="000000"/>
        </w:rPr>
      </w:pPr>
      <w:r>
        <w:rPr>
          <w:color w:themeColor="text1" w:val="000000"/>
        </w:rPr>
        <w:t>Object-Oriented Analysis and Design (OOAD), 3rd Ed., G. Booch, et. al, Addison Wesley, 2007</w:t>
      </w:r>
    </w:p>
    <w:p>
      <w:pPr>
        <w:pStyle w:val="BodyText"/>
        <w:overflowPunct w:val="false"/>
        <w:ind w:left="500" w:right="175"/>
        <w:rPr>
          <w:color w:themeColor="text1" w:val="000000"/>
        </w:rPr>
      </w:pPr>
      <w:r>
        <w:rPr>
          <w:color w:themeColor="text1" w:val="000000"/>
        </w:rPr>
        <w:t>Software Architecture in Practice (SAP), 3rd Ed., L. Bass, P. Clements, R. Kazman, Addison Wesley, 2012</w:t>
      </w:r>
    </w:p>
    <w:p>
      <w:pPr>
        <w:pStyle w:val="BodyText"/>
        <w:overflowPunct w:val="false"/>
        <w:rPr>
          <w:color w:themeColor="text1" w:val="000000"/>
        </w:rPr>
      </w:pPr>
      <w:r>
        <w:rPr>
          <w:color w:themeColor="text1" w:val="000000"/>
        </w:rPr>
      </w:r>
    </w:p>
    <w:p>
      <w:pPr>
        <w:pStyle w:val="BodyText"/>
        <w:overflowPunct w:val="false"/>
        <w:ind w:left="540"/>
        <w:rPr>
          <w:color w:themeColor="text1" w:val="000000"/>
        </w:rPr>
      </w:pPr>
      <w:r>
        <w:rPr>
          <w:color w:themeColor="text1" w:val="000000"/>
        </w:rPr>
        <w:t>a. other supplemental materials</w:t>
      </w:r>
    </w:p>
    <w:p>
      <w:pPr>
        <w:pStyle w:val="BodyText"/>
        <w:overflowPunct w:val="false"/>
        <w:ind w:left="540"/>
        <w:rPr>
          <w:color w:themeColor="text1" w:val="000000"/>
        </w:rPr>
      </w:pPr>
      <w:r>
        <w:rPr>
          <w:color w:themeColor="text1" w:val="000000"/>
        </w:rPr>
        <w:t>UML Standar</w:t>
      </w:r>
      <w:hyperlink r:id="rId179">
        <w:r>
          <w:rPr>
            <w:rStyle w:val="ListLabel2249"/>
            <w:color w:themeColor="text1" w:val="000000"/>
          </w:rPr>
          <w:t>ds, https://www.omg.org/spec/UML/2.5.1/PDF,</w:t>
        </w:r>
      </w:hyperlink>
      <w:r>
        <w:rPr>
          <w:color w:themeColor="text1" w:val="000000"/>
        </w:rPr>
        <w:t xml:space="preserve"> 2017</w:t>
      </w:r>
    </w:p>
    <w:p>
      <w:pPr>
        <w:pStyle w:val="BodyText"/>
        <w:overflowPunct w:val="false"/>
        <w:rPr>
          <w:color w:themeColor="text1" w:val="000000"/>
        </w:rPr>
      </w:pPr>
      <w:r>
        <w:rPr>
          <w:color w:themeColor="text1" w:val="000000"/>
        </w:rPr>
      </w:r>
    </w:p>
    <w:p>
      <w:pPr>
        <w:pStyle w:val="ListParagraph"/>
        <w:widowControl w:val="false"/>
        <w:numPr>
          <w:ilvl w:val="0"/>
          <w:numId w:val="123"/>
        </w:numPr>
        <w:tabs>
          <w:tab w:val="clear" w:pos="720"/>
          <w:tab w:val="left" w:pos="50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BodyText"/>
        <w:overflowPunct w:val="false"/>
        <w:rPr>
          <w:color w:themeColor="text1" w:val="000000"/>
        </w:rPr>
      </w:pPr>
      <w:r>
        <w:rPr>
          <w:color w:themeColor="text1" w:val="000000"/>
        </w:rPr>
      </w:r>
    </w:p>
    <w:p>
      <w:pPr>
        <w:pStyle w:val="ListParagraph"/>
        <w:widowControl w:val="false"/>
        <w:numPr>
          <w:ilvl w:val="0"/>
          <w:numId w:val="122"/>
        </w:numPr>
        <w:overflowPunct w:val="false"/>
        <w:spacing w:before="0" w:after="0"/>
        <w:ind w:hanging="360" w:left="90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900" w:right="582"/>
        <w:rPr>
          <w:color w:themeColor="text1" w:val="000000"/>
        </w:rPr>
      </w:pPr>
      <w:r>
        <w:rPr>
          <w:color w:themeColor="text1" w:val="000000"/>
        </w:rPr>
        <w:t>Requirements analysis and design; architecture and patterns; representations of software; formal methods; component-based development; Prerequisite: CSE360 or equivalent.</w:t>
      </w:r>
    </w:p>
    <w:p>
      <w:pPr>
        <w:pStyle w:val="BodyText"/>
        <w:overflowPunct w:val="false"/>
        <w:ind w:left="900"/>
        <w:rPr>
          <w:color w:themeColor="text1" w:val="000000"/>
        </w:rPr>
      </w:pPr>
      <w:r>
        <w:rPr>
          <w:color w:themeColor="text1" w:val="000000"/>
        </w:rPr>
      </w:r>
    </w:p>
    <w:p>
      <w:pPr>
        <w:pStyle w:val="ListParagraph"/>
        <w:widowControl w:val="false"/>
        <w:numPr>
          <w:ilvl w:val="0"/>
          <w:numId w:val="122"/>
        </w:numPr>
        <w:overflowPunct w:val="false"/>
        <w:spacing w:before="0" w:after="0"/>
        <w:ind w:hanging="360" w:left="900" w:right="6366"/>
        <w:contextualSpacing w:val="false"/>
        <w:rPr>
          <w:color w:themeColor="text1" w:val="000000"/>
        </w:rPr>
      </w:pPr>
      <w:r>
        <w:rPr>
          <w:color w:themeColor="text1" w:val="000000"/>
        </w:rPr>
        <w:t>prerequisites or</w:t>
      </w:r>
      <w:r>
        <w:rPr>
          <w:color w:themeColor="text1" w:val="000000"/>
          <w:spacing w:val="-16"/>
        </w:rPr>
        <w:t xml:space="preserve"> </w:t>
      </w:r>
      <w:r>
        <w:rPr>
          <w:color w:themeColor="text1" w:val="000000"/>
        </w:rPr>
        <w:t>co-requisites CSE360 or</w:t>
      </w:r>
      <w:r>
        <w:rPr>
          <w:color w:themeColor="text1" w:val="000000"/>
          <w:spacing w:val="-3"/>
        </w:rPr>
        <w:t xml:space="preserve"> </w:t>
      </w:r>
      <w:r>
        <w:rPr>
          <w:color w:themeColor="text1" w:val="000000"/>
        </w:rPr>
        <w:t>equivalent.</w:t>
      </w:r>
    </w:p>
    <w:p>
      <w:pPr>
        <w:pStyle w:val="BodyText"/>
        <w:overflowPunct w:val="false"/>
        <w:ind w:left="900"/>
        <w:rPr>
          <w:color w:themeColor="text1" w:val="000000"/>
        </w:rPr>
      </w:pPr>
      <w:r>
        <w:rPr>
          <w:color w:themeColor="text1" w:val="000000"/>
        </w:rPr>
      </w:r>
    </w:p>
    <w:p>
      <w:pPr>
        <w:pStyle w:val="ListParagraph"/>
        <w:widowControl w:val="false"/>
        <w:numPr>
          <w:ilvl w:val="0"/>
          <w:numId w:val="122"/>
        </w:numPr>
        <w:overflowPunct w:val="false"/>
        <w:spacing w:before="0" w:after="0"/>
        <w:ind w:hanging="360" w:left="900"/>
        <w:contextualSpacing w:val="false"/>
        <w:rPr>
          <w:color w:themeColor="text1" w:val="000000"/>
        </w:rPr>
      </w:pPr>
      <w:r>
        <w:rPr>
          <w:color w:themeColor="text1" w:val="000000"/>
        </w:rPr>
        <w:t>Required for Software Engineering concentration</w:t>
      </w:r>
    </w:p>
    <w:p>
      <w:pPr>
        <w:pStyle w:val="ListParagraph"/>
        <w:ind w:left="900"/>
        <w:rPr>
          <w:color w:themeColor="text1" w:val="000000"/>
        </w:rPr>
      </w:pPr>
      <w:r>
        <w:rPr>
          <w:color w:themeColor="text1" w:val="000000"/>
        </w:rPr>
      </w:r>
    </w:p>
    <w:p>
      <w:pPr>
        <w:pStyle w:val="ListParagraph"/>
        <w:widowControl w:val="false"/>
        <w:overflowPunct w:val="false"/>
        <w:spacing w:before="0" w:after="0"/>
        <w:ind w:left="900"/>
        <w:contextualSpacing w:val="false"/>
        <w:rPr>
          <w:color w:themeColor="text1" w:val="000000"/>
        </w:rPr>
      </w:pPr>
      <w:r>
        <w:rPr>
          <w:color w:themeColor="text1" w:val="000000"/>
        </w:rPr>
        <w:t>Elective for CS and CSE</w:t>
      </w:r>
      <w:r>
        <w:rPr>
          <w:color w:themeColor="text1" w:val="000000"/>
          <w:spacing w:val="-12"/>
        </w:rPr>
        <w:t xml:space="preserve"> </w:t>
      </w:r>
      <w:r>
        <w:rPr>
          <w:color w:themeColor="text1" w:val="000000"/>
        </w:rPr>
        <w:t>programs</w:t>
      </w:r>
    </w:p>
    <w:p>
      <w:pPr>
        <w:pStyle w:val="BodyText"/>
        <w:overflowPunct w:val="false"/>
        <w:rPr>
          <w:color w:themeColor="text1" w:val="000000"/>
        </w:rPr>
      </w:pPr>
      <w:r>
        <w:rPr>
          <w:color w:themeColor="text1" w:val="000000"/>
        </w:rPr>
      </w:r>
    </w:p>
    <w:p>
      <w:pPr>
        <w:pStyle w:val="ListParagraph"/>
        <w:widowControl w:val="false"/>
        <w:numPr>
          <w:ilvl w:val="0"/>
          <w:numId w:val="123"/>
        </w:numPr>
        <w:tabs>
          <w:tab w:val="clear" w:pos="720"/>
          <w:tab w:val="left" w:pos="500" w:leader="none"/>
        </w:tabs>
        <w:overflowPunct w:val="false"/>
        <w:spacing w:before="1"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BodyText"/>
        <w:overflowPunct w:val="false"/>
        <w:rPr>
          <w:color w:themeColor="text1" w:val="000000"/>
          <w:sz w:val="26"/>
          <w:szCs w:val="26"/>
        </w:rPr>
      </w:pPr>
      <w:r>
        <w:rPr>
          <w:color w:themeColor="text1" w:val="000000"/>
          <w:sz w:val="26"/>
          <w:szCs w:val="26"/>
        </w:rPr>
      </w:r>
    </w:p>
    <w:p>
      <w:pPr>
        <w:pStyle w:val="BodyText"/>
        <w:overflowPunct w:val="false"/>
        <w:spacing w:before="11" w:after="120"/>
        <w:rPr>
          <w:color w:themeColor="text1" w:val="000000"/>
          <w:sz w:val="21"/>
          <w:szCs w:val="21"/>
        </w:rPr>
      </w:pPr>
      <w:r>
        <w:rPr>
          <w:color w:themeColor="text1" w:val="000000"/>
          <w:sz w:val="21"/>
          <w:szCs w:val="21"/>
        </w:rPr>
      </w:r>
    </w:p>
    <w:p>
      <w:pPr>
        <w:pStyle w:val="ListParagraph"/>
        <w:widowControl w:val="false"/>
        <w:numPr>
          <w:ilvl w:val="0"/>
          <w:numId w:val="121"/>
        </w:numPr>
        <w:tabs>
          <w:tab w:val="clear" w:pos="720"/>
          <w:tab w:val="left" w:pos="500" w:leader="none"/>
        </w:tabs>
        <w:overflowPunct w:val="false"/>
        <w:spacing w:before="0" w:after="0"/>
        <w:ind w:hanging="360" w:left="500" w:right="370"/>
        <w:contextualSpacing w:val="false"/>
        <w:rPr>
          <w:color w:themeColor="text1" w:val="000000"/>
        </w:rPr>
      </w:pPr>
      <w:r>
        <w:rPr>
          <w:color w:themeColor="text1" w:val="000000"/>
        </w:rPr>
        <w:t>specific outcomes of instruction (e.g. The student will be able to explain the significance</w:t>
      </w:r>
      <w:r>
        <w:rPr>
          <w:color w:themeColor="text1" w:val="000000"/>
          <w:spacing w:val="-21"/>
        </w:rPr>
        <w:t xml:space="preserve"> </w:t>
      </w:r>
      <w:r>
        <w:rPr>
          <w:color w:themeColor="text1" w:val="000000"/>
        </w:rPr>
        <w:t>of current research about a particular</w:t>
      </w:r>
      <w:r>
        <w:rPr>
          <w:color w:themeColor="text1" w:val="000000"/>
          <w:spacing w:val="1"/>
        </w:rPr>
        <w:t xml:space="preserve"> </w:t>
      </w:r>
      <w:r>
        <w:rPr>
          <w:color w:themeColor="text1" w:val="000000"/>
        </w:rPr>
        <w:t>topic.)</w:t>
      </w:r>
    </w:p>
    <w:p>
      <w:pPr>
        <w:pStyle w:val="BodyText"/>
        <w:overflowPunct w:val="false"/>
        <w:rPr>
          <w:color w:themeColor="text1" w:val="000000"/>
        </w:rPr>
      </w:pPr>
      <w:r>
        <w:rPr>
          <w:color w:themeColor="text1" w:val="000000"/>
        </w:rPr>
      </w:r>
    </w:p>
    <w:p>
      <w:pPr>
        <w:pStyle w:val="ListParagraph"/>
        <w:widowControl w:val="false"/>
        <w:numPr>
          <w:ilvl w:val="1"/>
          <w:numId w:val="121"/>
        </w:numPr>
        <w:tabs>
          <w:tab w:val="clear" w:pos="720"/>
          <w:tab w:val="left" w:pos="860" w:leader="none"/>
        </w:tabs>
        <w:overflowPunct w:val="false"/>
        <w:spacing w:before="0" w:after="0"/>
        <w:ind w:hanging="360" w:left="860" w:right="255"/>
        <w:contextualSpacing w:val="false"/>
        <w:rPr>
          <w:color w:themeColor="text1" w:val="000000"/>
        </w:rPr>
      </w:pPr>
      <w:r>
        <w:rPr>
          <w:color w:themeColor="text1" w:val="000000"/>
        </w:rPr>
        <w:t>Recognize and understand models using object-oriented principles including</w:t>
      </w:r>
      <w:r>
        <w:rPr>
          <w:color w:themeColor="text1" w:val="000000"/>
          <w:spacing w:val="-17"/>
        </w:rPr>
        <w:t xml:space="preserve"> </w:t>
      </w:r>
      <w:r>
        <w:rPr>
          <w:color w:themeColor="text1" w:val="000000"/>
        </w:rPr>
        <w:t>abstraction, inheritance, encapsulation, and</w:t>
      </w:r>
      <w:r>
        <w:rPr>
          <w:color w:themeColor="text1" w:val="000000"/>
          <w:spacing w:val="1"/>
        </w:rPr>
        <w:t xml:space="preserve"> </w:t>
      </w:r>
      <w:r>
        <w:rPr>
          <w:color w:themeColor="text1" w:val="000000"/>
        </w:rPr>
        <w:t>modularity.</w:t>
      </w:r>
    </w:p>
    <w:p>
      <w:pPr>
        <w:pStyle w:val="ListParagraph"/>
        <w:widowControl w:val="false"/>
        <w:numPr>
          <w:ilvl w:val="1"/>
          <w:numId w:val="121"/>
        </w:numPr>
        <w:overflowPunct w:val="false"/>
        <w:spacing w:lineRule="exact" w:line="292" w:before="0" w:after="0"/>
        <w:ind w:hanging="360" w:left="450"/>
        <w:contextualSpacing w:val="false"/>
        <w:rPr>
          <w:color w:themeColor="text1" w:val="000000"/>
        </w:rPr>
      </w:pPr>
      <w:r>
        <w:rPr>
          <w:color w:themeColor="text1" w:val="000000"/>
        </w:rPr>
        <w:t>Understand and use advanced UML syntax and</w:t>
      </w:r>
      <w:r>
        <w:rPr>
          <w:color w:themeColor="text1" w:val="000000"/>
          <w:spacing w:val="-1"/>
        </w:rPr>
        <w:t xml:space="preserve"> </w:t>
      </w:r>
      <w:r>
        <w:rPr>
          <w:color w:themeColor="text1" w:val="000000"/>
        </w:rPr>
        <w:t>semantics</w:t>
      </w:r>
    </w:p>
    <w:p>
      <w:pPr>
        <w:pStyle w:val="ListParagraph"/>
        <w:widowControl w:val="false"/>
        <w:numPr>
          <w:ilvl w:val="1"/>
          <w:numId w:val="121"/>
        </w:numPr>
        <w:tabs>
          <w:tab w:val="clear" w:pos="720"/>
          <w:tab w:val="left" w:pos="860" w:leader="none"/>
        </w:tabs>
        <w:overflowPunct w:val="false"/>
        <w:spacing w:before="0" w:after="0"/>
        <w:ind w:hanging="360" w:left="860" w:right="186"/>
        <w:contextualSpacing w:val="false"/>
        <w:rPr>
          <w:color w:themeColor="text1" w:val="000000"/>
        </w:rPr>
      </w:pPr>
      <w:r>
        <w:rPr>
          <w:color w:themeColor="text1" w:val="000000"/>
        </w:rPr>
        <w:t>Construct software specifications using class, collaboration, object, sequence, statecharts, and use-case</w:t>
      </w:r>
      <w:r>
        <w:rPr>
          <w:color w:themeColor="text1" w:val="000000"/>
          <w:spacing w:val="-3"/>
        </w:rPr>
        <w:t xml:space="preserve"> </w:t>
      </w:r>
      <w:r>
        <w:rPr>
          <w:color w:themeColor="text1" w:val="000000"/>
        </w:rPr>
        <w:t>diagrams.</w:t>
      </w:r>
    </w:p>
    <w:p>
      <w:pPr>
        <w:pStyle w:val="ListParagraph"/>
        <w:widowControl w:val="false"/>
        <w:numPr>
          <w:ilvl w:val="1"/>
          <w:numId w:val="121"/>
        </w:numPr>
        <w:tabs>
          <w:tab w:val="clear" w:pos="720"/>
          <w:tab w:val="left" w:pos="860" w:leader="none"/>
        </w:tabs>
        <w:overflowPunct w:val="false"/>
        <w:spacing w:before="0" w:after="0"/>
        <w:ind w:hanging="360" w:left="860" w:right="666"/>
        <w:contextualSpacing w:val="false"/>
        <w:rPr>
          <w:color w:themeColor="text1" w:val="000000"/>
        </w:rPr>
      </w:pPr>
      <w:r>
        <w:rPr>
          <w:color w:themeColor="text1" w:val="000000"/>
        </w:rPr>
        <w:t>Use UML-based software frameworks and tools for software development including forward and reverse</w:t>
      </w:r>
      <w:r>
        <w:rPr>
          <w:color w:themeColor="text1" w:val="000000"/>
          <w:spacing w:val="-2"/>
        </w:rPr>
        <w:t xml:space="preserve"> </w:t>
      </w:r>
      <w:r>
        <w:rPr>
          <w:color w:themeColor="text1" w:val="000000"/>
        </w:rPr>
        <w:t>engineering.</w:t>
      </w:r>
    </w:p>
    <w:p>
      <w:pPr>
        <w:pStyle w:val="ListParagraph"/>
        <w:widowControl w:val="false"/>
        <w:numPr>
          <w:ilvl w:val="1"/>
          <w:numId w:val="121"/>
        </w:numPr>
        <w:tabs>
          <w:tab w:val="clear" w:pos="720"/>
          <w:tab w:val="left" w:pos="860" w:leader="none"/>
        </w:tabs>
        <w:overflowPunct w:val="false"/>
        <w:spacing w:lineRule="exact" w:line="292" w:before="0" w:after="0"/>
        <w:contextualSpacing w:val="false"/>
        <w:rPr>
          <w:color w:themeColor="text1" w:val="000000"/>
        </w:rPr>
      </w:pPr>
      <w:r>
        <w:rPr>
          <w:color w:themeColor="text1" w:val="000000"/>
        </w:rPr>
        <w:t>Distinguish between software reliability and software</w:t>
      </w:r>
      <w:r>
        <w:rPr>
          <w:color w:themeColor="text1" w:val="000000"/>
          <w:spacing w:val="-2"/>
        </w:rPr>
        <w:t xml:space="preserve"> </w:t>
      </w:r>
      <w:r>
        <w:rPr>
          <w:color w:themeColor="text1" w:val="000000"/>
        </w:rPr>
        <w:t>safety.</w:t>
      </w:r>
    </w:p>
    <w:p>
      <w:pPr>
        <w:pStyle w:val="ListParagraph"/>
        <w:widowControl w:val="false"/>
        <w:numPr>
          <w:ilvl w:val="1"/>
          <w:numId w:val="121"/>
        </w:numPr>
        <w:tabs>
          <w:tab w:val="clear" w:pos="720"/>
          <w:tab w:val="left" w:pos="860" w:leader="none"/>
        </w:tabs>
        <w:overflowPunct w:val="false"/>
        <w:spacing w:lineRule="exact" w:line="293" w:before="0" w:after="0"/>
        <w:contextualSpacing w:val="false"/>
        <w:rPr>
          <w:color w:themeColor="text1" w:val="000000"/>
        </w:rPr>
      </w:pPr>
      <w:r>
        <w:rPr>
          <w:color w:themeColor="text1" w:val="000000"/>
        </w:rPr>
        <w:t>Understand and develop software models using design</w:t>
      </w:r>
      <w:r>
        <w:rPr>
          <w:color w:themeColor="text1" w:val="000000"/>
          <w:spacing w:val="-1"/>
        </w:rPr>
        <w:t xml:space="preserve"> </w:t>
      </w:r>
      <w:r>
        <w:rPr>
          <w:color w:themeColor="text1" w:val="000000"/>
        </w:rPr>
        <w:t>patterns.</w:t>
      </w:r>
    </w:p>
    <w:p>
      <w:pPr>
        <w:pStyle w:val="ListParagraph"/>
        <w:widowControl w:val="false"/>
        <w:numPr>
          <w:ilvl w:val="1"/>
          <w:numId w:val="121"/>
        </w:numPr>
        <w:tabs>
          <w:tab w:val="clear" w:pos="720"/>
          <w:tab w:val="left" w:pos="860" w:leader="none"/>
        </w:tabs>
        <w:overflowPunct w:val="false"/>
        <w:spacing w:before="0" w:after="0"/>
        <w:contextualSpacing w:val="false"/>
        <w:rPr>
          <w:color w:themeColor="text1" w:val="000000"/>
        </w:rPr>
      </w:pPr>
      <w:r>
        <w:rPr>
          <w:color w:themeColor="text1" w:val="000000"/>
        </w:rPr>
        <w:t>Understand software architecture concepts, role in large-scale software-intensive</w:t>
      </w:r>
      <w:r>
        <w:rPr>
          <w:color w:themeColor="text1" w:val="000000"/>
          <w:spacing w:val="-18"/>
        </w:rPr>
        <w:t xml:space="preserve"> </w:t>
      </w:r>
      <w:r>
        <w:rPr>
          <w:color w:themeColor="text1" w:val="000000"/>
        </w:rPr>
        <w:t>systems.</w:t>
      </w:r>
    </w:p>
    <w:p>
      <w:pPr>
        <w:pStyle w:val="ListParagraph"/>
        <w:widowControl w:val="false"/>
        <w:numPr>
          <w:ilvl w:val="1"/>
          <w:numId w:val="121"/>
        </w:numPr>
        <w:tabs>
          <w:tab w:val="clear" w:pos="720"/>
          <w:tab w:val="left" w:pos="860" w:leader="none"/>
        </w:tabs>
        <w:overflowPunct w:val="false"/>
        <w:spacing w:before="78" w:after="0"/>
        <w:ind w:hanging="360" w:left="859" w:right="699"/>
        <w:contextualSpacing w:val="false"/>
        <w:rPr>
          <w:color w:themeColor="text1" w:val="000000"/>
        </w:rPr>
      </w:pPr>
      <w:r>
        <w:rPr>
          <w:color w:themeColor="text1" w:val="000000"/>
        </w:rPr>
        <w:t>Understand different software architectural styles and run-time/non-run time quality attributes</w:t>
      </w:r>
      <w:r>
        <w:rPr>
          <w:color w:themeColor="text1" w:val="000000"/>
          <w:spacing w:val="-1"/>
        </w:rPr>
        <w:t xml:space="preserve"> </w:t>
      </w:r>
      <w:r>
        <w:rPr>
          <w:color w:themeColor="text1" w:val="000000"/>
        </w:rPr>
        <w:t>tradeoffs.</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21"/>
        </w:numPr>
        <w:tabs>
          <w:tab w:val="clear" w:pos="720"/>
          <w:tab w:val="left" w:pos="500" w:leader="none"/>
        </w:tabs>
        <w:overflowPunct w:val="false"/>
        <w:spacing w:before="0" w:after="0"/>
        <w:ind w:hanging="360" w:left="499" w:right="290"/>
        <w:contextualSpacing w:val="false"/>
        <w:rPr>
          <w:color w:themeColor="text1" w:val="000000"/>
        </w:rPr>
      </w:pPr>
      <w:r>
        <w:rPr>
          <w:color w:themeColor="text1" w:val="000000"/>
        </w:rPr>
        <w:t>explicitly indicate which of the student outcomes listed in Criterion 3 or any other</w:t>
      </w:r>
      <w:r>
        <w:rPr>
          <w:color w:themeColor="text1" w:val="000000"/>
          <w:spacing w:val="-21"/>
        </w:rPr>
        <w:t xml:space="preserve"> </w:t>
      </w:r>
      <w:r>
        <w:rPr>
          <w:color w:themeColor="text1" w:val="000000"/>
        </w:rPr>
        <w:t>outcomes are addressed by the</w:t>
      </w:r>
      <w:r>
        <w:rPr>
          <w:color w:themeColor="text1" w:val="000000"/>
          <w:spacing w:val="-3"/>
        </w:rPr>
        <w:t xml:space="preserve"> </w:t>
      </w:r>
      <w:r>
        <w:rPr>
          <w:color w:themeColor="text1" w:val="000000"/>
        </w:rPr>
        <w:t>course</w:t>
      </w:r>
    </w:p>
    <w:p>
      <w:pPr>
        <w:pStyle w:val="BodyText"/>
        <w:overflowPunct w:val="false"/>
        <w:rPr>
          <w:color w:themeColor="text1" w:val="000000"/>
          <w:sz w:val="26"/>
          <w:szCs w:val="26"/>
        </w:rPr>
      </w:pPr>
      <w:r>
        <w:rPr>
          <w:color w:themeColor="text1" w:val="000000"/>
          <w:sz w:val="26"/>
          <w:szCs w:val="26"/>
        </w:rPr>
      </w:r>
    </w:p>
    <w:p>
      <w:pPr>
        <w:pStyle w:val="BodyText"/>
        <w:overflowPunct w:val="false"/>
        <w:ind w:left="54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540" w:right="148"/>
        <w:rPr>
          <w:color w:themeColor="text1" w:val="000000"/>
        </w:rPr>
      </w:pPr>
      <w:r>
        <w:rPr>
          <w:color w:themeColor="text1" w:val="000000"/>
        </w:rPr>
      </w:r>
    </w:p>
    <w:p>
      <w:pPr>
        <w:pStyle w:val="BodyText"/>
        <w:overflowPunct w:val="false"/>
        <w:ind w:left="54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rPr>
      </w:pPr>
      <w:r>
        <w:rPr>
          <w:color w:themeColor="text1" w:val="000000"/>
        </w:rPr>
      </w:r>
    </w:p>
    <w:p>
      <w:pPr>
        <w:pStyle w:val="ListParagraph"/>
        <w:widowControl w:val="false"/>
        <w:numPr>
          <w:ilvl w:val="0"/>
          <w:numId w:val="123"/>
        </w:numPr>
        <w:tabs>
          <w:tab w:val="clear" w:pos="720"/>
          <w:tab w:val="left" w:pos="500" w:leader="none"/>
        </w:tabs>
        <w:overflowPunct w:val="false"/>
        <w:spacing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BodyText"/>
        <w:overflowPunct w:val="false"/>
        <w:rPr>
          <w:color w:themeColor="text1" w:val="000000"/>
        </w:rPr>
      </w:pPr>
      <w:r>
        <w:rPr>
          <w:color w:themeColor="text1" w:val="000000"/>
        </w:rPr>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Software</w:t>
      </w:r>
      <w:r>
        <w:rPr>
          <w:color w:themeColor="text1" w:val="000000"/>
          <w:spacing w:val="-2"/>
        </w:rPr>
        <w:t xml:space="preserve"> </w:t>
      </w:r>
      <w:r>
        <w:rPr>
          <w:color w:themeColor="text1" w:val="000000"/>
        </w:rPr>
        <w:t>complexity</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The Object</w:t>
      </w:r>
      <w:r>
        <w:rPr>
          <w:color w:themeColor="text1" w:val="000000"/>
          <w:spacing w:val="-2"/>
        </w:rPr>
        <w:t xml:space="preserve"> </w:t>
      </w:r>
      <w:r>
        <w:rPr>
          <w:color w:themeColor="text1" w:val="000000"/>
        </w:rPr>
        <w:t>Model</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Classes and</w:t>
      </w:r>
      <w:r>
        <w:rPr>
          <w:color w:themeColor="text1" w:val="000000"/>
          <w:spacing w:val="-1"/>
        </w:rPr>
        <w:t xml:space="preserve"> </w:t>
      </w:r>
      <w:r>
        <w:rPr>
          <w:color w:themeColor="text1" w:val="000000"/>
        </w:rPr>
        <w:t>objects</w:t>
      </w:r>
    </w:p>
    <w:p>
      <w:pPr>
        <w:pStyle w:val="ListParagraph"/>
        <w:widowControl w:val="false"/>
        <w:numPr>
          <w:ilvl w:val="1"/>
          <w:numId w:val="234"/>
        </w:numPr>
        <w:tabs>
          <w:tab w:val="clear" w:pos="720"/>
          <w:tab w:val="left" w:pos="860" w:leader="none"/>
        </w:tabs>
        <w:overflowPunct w:val="false"/>
        <w:spacing w:lineRule="exact" w:line="293" w:before="1" w:after="0"/>
        <w:contextualSpacing/>
        <w:rPr>
          <w:color w:themeColor="text1" w:val="000000"/>
        </w:rPr>
      </w:pPr>
      <w:r>
        <w:rPr>
          <w:color w:themeColor="text1" w:val="000000"/>
        </w:rPr>
        <w:t>Classical and object-oriented classification</w:t>
      </w:r>
      <w:r>
        <w:rPr>
          <w:color w:themeColor="text1" w:val="000000"/>
          <w:spacing w:val="-2"/>
        </w:rPr>
        <w:t xml:space="preserve"> </w:t>
      </w:r>
      <w:r>
        <w:rPr>
          <w:color w:themeColor="text1" w:val="000000"/>
        </w:rPr>
        <w:t>methods</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Object-oriented structural and behavioral specification</w:t>
      </w:r>
      <w:r>
        <w:rPr>
          <w:color w:themeColor="text1" w:val="000000"/>
          <w:spacing w:val="-2"/>
        </w:rPr>
        <w:t xml:space="preserve"> </w:t>
      </w:r>
      <w:r>
        <w:rPr>
          <w:color w:themeColor="text1" w:val="000000"/>
        </w:rPr>
        <w:t>methods</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Creational, structural, and behavioral design</w:t>
      </w:r>
      <w:r>
        <w:rPr>
          <w:color w:themeColor="text1" w:val="000000"/>
          <w:spacing w:val="1"/>
        </w:rPr>
        <w:t xml:space="preserve"> </w:t>
      </w:r>
      <w:r>
        <w:rPr>
          <w:color w:themeColor="text1" w:val="000000"/>
        </w:rPr>
        <w:t>patterns</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Application of design</w:t>
      </w:r>
      <w:r>
        <w:rPr>
          <w:color w:themeColor="text1" w:val="000000"/>
          <w:spacing w:val="-2"/>
        </w:rPr>
        <w:t xml:space="preserve"> </w:t>
      </w:r>
      <w:r>
        <w:rPr>
          <w:color w:themeColor="text1" w:val="000000"/>
        </w:rPr>
        <w:t>patterns</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Software-centric Architecture Business</w:t>
      </w:r>
      <w:r>
        <w:rPr>
          <w:color w:themeColor="text1" w:val="000000"/>
          <w:spacing w:val="-1"/>
        </w:rPr>
        <w:t xml:space="preserve"> </w:t>
      </w:r>
      <w:r>
        <w:rPr>
          <w:color w:themeColor="text1" w:val="000000"/>
        </w:rPr>
        <w:t>Cycle</w:t>
      </w:r>
    </w:p>
    <w:p>
      <w:pPr>
        <w:pStyle w:val="ListParagraph"/>
        <w:widowControl w:val="false"/>
        <w:numPr>
          <w:ilvl w:val="1"/>
          <w:numId w:val="234"/>
        </w:numPr>
        <w:tabs>
          <w:tab w:val="clear" w:pos="720"/>
          <w:tab w:val="left" w:pos="860" w:leader="none"/>
        </w:tabs>
        <w:overflowPunct w:val="false"/>
        <w:spacing w:lineRule="exact" w:line="293"/>
        <w:rPr>
          <w:color w:themeColor="text1" w:val="000000"/>
        </w:rPr>
      </w:pPr>
      <w:r>
        <w:rPr>
          <w:color w:themeColor="text1" w:val="000000"/>
        </w:rPr>
        <w:t>Software architecture concepts and</w:t>
      </w:r>
      <w:r>
        <w:rPr>
          <w:color w:themeColor="text1" w:val="000000"/>
          <w:spacing w:val="-3"/>
        </w:rPr>
        <w:t xml:space="preserve"> </w:t>
      </w:r>
      <w:r>
        <w:rPr>
          <w:color w:themeColor="text1" w:val="000000"/>
        </w:rPr>
        <w:t>styles</w:t>
      </w:r>
    </w:p>
    <w:p>
      <w:pPr>
        <w:sectPr>
          <w:headerReference w:type="default" r:id="rId180"/>
          <w:headerReference w:type="first" r:id="rId181"/>
          <w:footerReference w:type="default" r:id="rId182"/>
          <w:footerReference w:type="first" r:id="rId183"/>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234"/>
        </w:numPr>
        <w:tabs>
          <w:tab w:val="clear" w:pos="720"/>
          <w:tab w:val="left" w:pos="860" w:leader="none"/>
        </w:tabs>
        <w:overflowPunct w:val="false"/>
        <w:spacing w:before="1" w:after="0"/>
        <w:contextualSpacing/>
        <w:rPr>
          <w:color w:themeColor="text1" w:val="000000"/>
        </w:rPr>
      </w:pPr>
      <w:r>
        <w:rPr>
          <w:color w:themeColor="text1" w:val="000000"/>
        </w:rPr>
        <w:t>Software architecture quality</w:t>
      </w:r>
      <w:r>
        <w:rPr>
          <w:color w:themeColor="text1" w:val="000000"/>
          <w:spacing w:val="-3"/>
        </w:rPr>
        <w:t xml:space="preserve"> </w:t>
      </w:r>
      <w:r>
        <w:rPr>
          <w:color w:themeColor="text1" w:val="000000"/>
        </w:rPr>
        <w:t>attributes</w:t>
      </w:r>
    </w:p>
    <w:p>
      <w:pPr>
        <w:pStyle w:val="Normal"/>
        <w:rPr>
          <w:sz w:val="22"/>
          <w:szCs w:val="20"/>
        </w:rPr>
      </w:pPr>
      <w:bookmarkStart w:id="218" w:name="CSE464_ABET_Syllabus_Balasooriya"/>
      <w:bookmarkEnd w:id="218"/>
      <w:r>
        <w:rPr>
          <w:sz w:val="22"/>
          <w:szCs w:val="20"/>
        </w:rPr>
        <w:t>Computer Science Course Syllabus</w:t>
      </w:r>
    </w:p>
    <w:p>
      <w:pPr>
        <w:pStyle w:val="Normal"/>
        <w:rPr>
          <w:u w:val="single"/>
        </w:rPr>
      </w:pPr>
      <w:r>
        <w:rPr>
          <w:u w:val="single"/>
        </w:rPr>
      </w:r>
    </w:p>
    <w:p>
      <w:pPr>
        <w:pStyle w:val="ListParagraph"/>
        <w:numPr>
          <w:ilvl w:val="0"/>
          <w:numId w:val="236"/>
        </w:numPr>
        <w:rPr>
          <w:u w:val="single"/>
        </w:rPr>
      </w:pPr>
      <w:r>
        <w:rPr/>
        <w:t>Number and name</w:t>
      </w:r>
    </w:p>
    <w:p>
      <w:pPr>
        <w:pStyle w:val="Normal"/>
        <w:ind w:left="720"/>
        <w:rPr>
          <w:b/>
          <w:bCs/>
        </w:rPr>
      </w:pPr>
      <w:r>
        <w:rPr>
          <w:b/>
          <w:bCs/>
        </w:rPr>
        <w:t>CSE 463 Introduction to Human-Computer Interaction</w:t>
      </w:r>
    </w:p>
    <w:p>
      <w:pPr>
        <w:pStyle w:val="Normal"/>
        <w:rPr>
          <w:u w:val="single"/>
        </w:rPr>
      </w:pPr>
      <w:r>
        <w:rPr>
          <w:u w:val="single"/>
        </w:rPr>
      </w:r>
    </w:p>
    <w:p>
      <w:pPr>
        <w:pStyle w:val="ListParagraph"/>
        <w:numPr>
          <w:ilvl w:val="0"/>
          <w:numId w:val="236"/>
        </w:numPr>
        <w:rPr/>
      </w:pPr>
      <w:r>
        <w:rPr/>
        <w:t>Credits and contact hours</w:t>
      </w:r>
    </w:p>
    <w:p>
      <w:pPr>
        <w:pStyle w:val="Normal"/>
        <w:ind w:left="720"/>
        <w:rPr/>
      </w:pPr>
      <w:r>
        <w:rPr/>
        <w:t>3 credit hours, 3 hours lecture per week</w:t>
      </w:r>
    </w:p>
    <w:p>
      <w:pPr>
        <w:pStyle w:val="Normal"/>
        <w:rPr>
          <w:u w:val="single"/>
        </w:rPr>
      </w:pPr>
      <w:r>
        <w:rPr>
          <w:u w:val="single"/>
        </w:rPr>
      </w:r>
    </w:p>
    <w:p>
      <w:pPr>
        <w:pStyle w:val="ListParagraph"/>
        <w:numPr>
          <w:ilvl w:val="0"/>
          <w:numId w:val="236"/>
        </w:numPr>
        <w:rPr/>
      </w:pPr>
      <w:r>
        <w:rPr/>
        <w:t>Course coordinator</w:t>
      </w:r>
    </w:p>
    <w:p>
      <w:pPr>
        <w:pStyle w:val="Normal"/>
        <w:ind w:left="720"/>
        <w:rPr/>
      </w:pPr>
      <w:r>
        <w:rPr/>
        <w:t>Robert Atkinson</w:t>
      </w:r>
    </w:p>
    <w:p>
      <w:pPr>
        <w:pStyle w:val="Normal"/>
        <w:ind w:left="720"/>
        <w:rPr/>
      </w:pPr>
      <w:r>
        <w:rPr/>
      </w:r>
    </w:p>
    <w:p>
      <w:pPr>
        <w:pStyle w:val="ListParagraph"/>
        <w:numPr>
          <w:ilvl w:val="0"/>
          <w:numId w:val="236"/>
        </w:numPr>
        <w:rPr/>
      </w:pPr>
      <w:r>
        <w:rPr/>
        <w:t>Text</w:t>
      </w:r>
    </w:p>
    <w:p>
      <w:pPr>
        <w:pStyle w:val="ListParagraph"/>
        <w:rPr/>
      </w:pPr>
      <w:r>
        <w:rPr/>
        <w:t>This course uses readings from a variety of sources covering different HCI methods. Some representative readings are:</w:t>
      </w:r>
    </w:p>
    <w:p>
      <w:pPr>
        <w:pStyle w:val="NormalWeb"/>
        <w:numPr>
          <w:ilvl w:val="0"/>
          <w:numId w:val="238"/>
        </w:numPr>
        <w:shd w:val="clear" w:color="auto" w:fill="FFFFFF"/>
        <w:spacing w:beforeAutospacing="0" w:before="0" w:afterAutospacing="0" w:after="0"/>
        <w:ind w:hanging="360" w:left="1080" w:right="242"/>
        <w:rPr/>
      </w:pPr>
      <w:r>
        <w:rPr/>
        <w:t>Beyer, H. R., &amp; Holtzblatt, K. (1995). Apprenticing with the customer. Communications of the ACM, 38(5), 45-52.</w:t>
      </w:r>
    </w:p>
    <w:p>
      <w:pPr>
        <w:pStyle w:val="NormalWeb"/>
        <w:numPr>
          <w:ilvl w:val="0"/>
          <w:numId w:val="238"/>
        </w:numPr>
        <w:shd w:val="clear" w:color="auto" w:fill="FFFFFF"/>
        <w:spacing w:beforeAutospacing="0" w:before="0" w:afterAutospacing="0" w:after="0"/>
        <w:ind w:hanging="360" w:left="1080" w:right="242"/>
        <w:rPr/>
      </w:pPr>
      <w:r>
        <w:rPr/>
        <w:t>Kelley, T., Littman, J., &amp; Peters, T. The art of innovation: Lessons in creativity from IDEO, America's leading design firm. 2001. New York: Currency.</w:t>
      </w:r>
    </w:p>
    <w:p>
      <w:pPr>
        <w:pStyle w:val="NormalWeb"/>
        <w:numPr>
          <w:ilvl w:val="0"/>
          <w:numId w:val="238"/>
        </w:numPr>
        <w:shd w:val="clear" w:color="auto" w:fill="FFFFFF"/>
        <w:spacing w:beforeAutospacing="0" w:before="0" w:afterAutospacing="0" w:after="0"/>
        <w:ind w:hanging="360" w:left="1080" w:right="242"/>
        <w:rPr/>
      </w:pPr>
      <w:r>
        <w:rPr/>
        <w:t>Lazar, J., Feng, J. H., &amp; Hochheiser, H. (2010). Research methods in human-computer interaction. John Wiley &amp; Sons.</w:t>
      </w:r>
    </w:p>
    <w:p>
      <w:pPr>
        <w:pStyle w:val="NormalWeb"/>
        <w:numPr>
          <w:ilvl w:val="0"/>
          <w:numId w:val="238"/>
        </w:numPr>
        <w:shd w:val="clear" w:color="auto" w:fill="FFFFFF"/>
        <w:spacing w:beforeAutospacing="0" w:before="0" w:afterAutospacing="0" w:after="0"/>
        <w:ind w:hanging="360" w:left="1080" w:right="242"/>
        <w:rPr/>
      </w:pPr>
      <w:r>
        <w:rPr/>
        <w:t>Rettig, M. (1994). Prototyping for tiny fingers. Communications of the ACM,37(4), 21-27.</w:t>
      </w:r>
    </w:p>
    <w:p>
      <w:pPr>
        <w:pStyle w:val="ListParagraph"/>
        <w:rPr/>
      </w:pPr>
      <w:r>
        <w:rPr/>
      </w:r>
    </w:p>
    <w:p>
      <w:pPr>
        <w:pStyle w:val="ListParagraph"/>
        <w:numPr>
          <w:ilvl w:val="0"/>
          <w:numId w:val="236"/>
        </w:numPr>
        <w:rPr/>
      </w:pPr>
      <w:r>
        <w:rPr/>
        <w:t>Course Information</w:t>
      </w:r>
    </w:p>
    <w:p>
      <w:pPr>
        <w:pStyle w:val="ListParagraph"/>
        <w:numPr>
          <w:ilvl w:val="1"/>
          <w:numId w:val="236"/>
        </w:numPr>
        <w:rPr/>
      </w:pPr>
      <w:r>
        <w:rPr/>
        <w:t>Catalog Description</w:t>
        <w:br/>
        <w:t>Design, evaluate and implement interactive software intended for human use.</w:t>
      </w:r>
    </w:p>
    <w:p>
      <w:pPr>
        <w:pStyle w:val="ListParagraph"/>
        <w:ind w:left="1440"/>
        <w:rPr/>
      </w:pPr>
      <w:r>
        <w:rPr/>
      </w:r>
    </w:p>
    <w:p>
      <w:pPr>
        <w:pStyle w:val="ListParagraph"/>
        <w:numPr>
          <w:ilvl w:val="1"/>
          <w:numId w:val="236"/>
        </w:numPr>
        <w:rPr/>
      </w:pPr>
      <w:r>
        <w:rPr/>
        <w:t>Prerequisites</w:t>
      </w:r>
    </w:p>
    <w:p>
      <w:pPr>
        <w:pStyle w:val="ListParagraph"/>
        <w:ind w:left="1440"/>
        <w:rPr/>
      </w:pPr>
      <w:r>
        <w:rPr/>
        <w:t>CSE 310 Data Structures and Algorithms</w:t>
      </w:r>
    </w:p>
    <w:p>
      <w:pPr>
        <w:pStyle w:val="Normal"/>
        <w:rPr/>
      </w:pPr>
      <w:r>
        <w:rPr/>
      </w:r>
    </w:p>
    <w:p>
      <w:pPr>
        <w:pStyle w:val="ListParagraph"/>
        <w:numPr>
          <w:ilvl w:val="1"/>
          <w:numId w:val="236"/>
        </w:numPr>
        <w:rPr/>
      </w:pPr>
      <w:r>
        <w:rPr/>
        <w:t>Computer Science Elective (4XX)</w:t>
      </w:r>
    </w:p>
    <w:p>
      <w:pPr>
        <w:pStyle w:val="ListParagraph"/>
        <w:rPr/>
      </w:pPr>
      <w:r>
        <w:rPr/>
      </w:r>
    </w:p>
    <w:p>
      <w:pPr>
        <w:pStyle w:val="ListParagraph"/>
        <w:numPr>
          <w:ilvl w:val="0"/>
          <w:numId w:val="236"/>
        </w:numPr>
        <w:rPr/>
      </w:pPr>
      <w:r>
        <w:rPr/>
        <w:t>Course Goals</w:t>
      </w:r>
    </w:p>
    <w:p>
      <w:pPr>
        <w:pStyle w:val="ListParagraph"/>
        <w:numPr>
          <w:ilvl w:val="1"/>
          <w:numId w:val="236"/>
        </w:numPr>
        <w:rPr/>
      </w:pPr>
      <w:r>
        <w:rPr/>
        <w:t>Course outcomes</w:t>
      </w:r>
    </w:p>
    <w:p>
      <w:pPr>
        <w:pStyle w:val="ListParagraph"/>
        <w:ind w:left="1080"/>
        <w:rPr/>
      </w:pPr>
      <w:r>
        <w:rPr/>
        <w:t xml:space="preserve">Students who complete this course can  </w:t>
      </w:r>
    </w:p>
    <w:p>
      <w:pPr>
        <w:pStyle w:val="NormalWeb"/>
        <w:numPr>
          <w:ilvl w:val="0"/>
          <w:numId w:val="238"/>
        </w:numPr>
        <w:shd w:val="clear" w:color="auto" w:fill="FFFFFF"/>
        <w:spacing w:beforeAutospacing="0" w:before="0" w:afterAutospacing="0" w:after="0"/>
        <w:ind w:hanging="360" w:left="1080" w:right="242"/>
        <w:rPr/>
      </w:pPr>
      <w:r>
        <w:rPr/>
        <w:t xml:space="preserve">Identify good and bad aspects of a user interface </w:t>
      </w:r>
    </w:p>
    <w:p>
      <w:pPr>
        <w:pStyle w:val="NormalWeb"/>
        <w:numPr>
          <w:ilvl w:val="0"/>
          <w:numId w:val="238"/>
        </w:numPr>
        <w:shd w:val="clear" w:color="auto" w:fill="FFFFFF"/>
        <w:spacing w:beforeAutospacing="0" w:before="0" w:afterAutospacing="0" w:after="0"/>
        <w:ind w:hanging="360" w:left="1080" w:right="242"/>
        <w:rPr/>
      </w:pPr>
      <w:r>
        <w:rPr/>
        <w:t xml:space="preserve">Perform user analysis to identify goals, tasks, and characteristics that need to be addressed in HCI design </w:t>
      </w:r>
    </w:p>
    <w:p>
      <w:pPr>
        <w:pStyle w:val="NormalWeb"/>
        <w:numPr>
          <w:ilvl w:val="0"/>
          <w:numId w:val="238"/>
        </w:numPr>
        <w:shd w:val="clear" w:color="auto" w:fill="FFFFFF"/>
        <w:spacing w:beforeAutospacing="0" w:before="0" w:afterAutospacing="0" w:after="0"/>
        <w:ind w:hanging="360" w:left="1080" w:right="242"/>
        <w:rPr/>
      </w:pPr>
      <w:r>
        <w:rPr/>
        <w:t xml:space="preserve">Explain the benefits of HCI guidelines, principles, and theories </w:t>
      </w:r>
    </w:p>
    <w:p>
      <w:pPr>
        <w:pStyle w:val="NormalWeb"/>
        <w:numPr>
          <w:ilvl w:val="0"/>
          <w:numId w:val="238"/>
        </w:numPr>
        <w:shd w:val="clear" w:color="auto" w:fill="FFFFFF"/>
        <w:spacing w:beforeAutospacing="0" w:before="0" w:afterAutospacing="0" w:after="0"/>
        <w:ind w:hanging="360" w:left="1080" w:right="242"/>
        <w:rPr/>
      </w:pPr>
      <w:r>
        <w:rPr/>
        <w:t>Understand the different high-level interaction styles.</w:t>
      </w:r>
    </w:p>
    <w:p>
      <w:pPr>
        <w:pStyle w:val="NormalWeb"/>
        <w:numPr>
          <w:ilvl w:val="0"/>
          <w:numId w:val="238"/>
        </w:numPr>
        <w:shd w:val="clear" w:color="auto" w:fill="FFFFFF"/>
        <w:spacing w:beforeAutospacing="0" w:before="0" w:afterAutospacing="0" w:after="0"/>
        <w:ind w:hanging="360" w:left="1080" w:right="242"/>
        <w:rPr/>
      </w:pPr>
      <w:r>
        <w:rPr/>
        <w:t xml:space="preserve">Use various HCI design and prototyping techniques </w:t>
      </w:r>
    </w:p>
    <w:p>
      <w:pPr>
        <w:pStyle w:val="NormalWeb"/>
        <w:numPr>
          <w:ilvl w:val="0"/>
          <w:numId w:val="238"/>
        </w:numPr>
        <w:shd w:val="clear" w:color="auto" w:fill="FFFFFF"/>
        <w:spacing w:beforeAutospacing="0" w:before="0" w:afterAutospacing="0" w:after="0"/>
        <w:ind w:hanging="360" w:left="1080" w:right="242"/>
        <w:rPr/>
      </w:pPr>
      <w:r>
        <w:rPr/>
        <w:t xml:space="preserve">Understand the importance of interdisciplinary cooperation in HCI design </w:t>
      </w:r>
    </w:p>
    <w:p>
      <w:pPr>
        <w:pStyle w:val="NormalWeb"/>
        <w:numPr>
          <w:ilvl w:val="0"/>
          <w:numId w:val="238"/>
        </w:numPr>
        <w:shd w:val="clear" w:color="auto" w:fill="FFFFFF"/>
        <w:spacing w:beforeAutospacing="0" w:before="0" w:afterAutospacing="0" w:after="0"/>
        <w:ind w:hanging="360" w:left="1080" w:right="242"/>
        <w:rPr/>
      </w:pPr>
      <w:r>
        <w:rPr/>
        <w:t xml:space="preserve">Identify and implement several formal usability testing techniques, plus compare their costs and benefits </w:t>
      </w:r>
    </w:p>
    <w:p>
      <w:pPr>
        <w:pStyle w:val="NormalWeb"/>
        <w:numPr>
          <w:ilvl w:val="0"/>
          <w:numId w:val="238"/>
        </w:numPr>
        <w:shd w:val="clear" w:color="auto" w:fill="FFFFFF"/>
        <w:spacing w:beforeAutospacing="0" w:before="0" w:afterAutospacing="0" w:after="0"/>
        <w:ind w:hanging="360" w:left="1080" w:right="242"/>
        <w:rPr/>
      </w:pPr>
      <w:r>
        <w:rPr/>
        <w:t xml:space="preserve">In a team environment, implement user-friendly Graphic User Interfaces (GUIs) </w:t>
      </w:r>
    </w:p>
    <w:p>
      <w:pPr>
        <w:pStyle w:val="NormalWeb"/>
        <w:numPr>
          <w:ilvl w:val="0"/>
          <w:numId w:val="238"/>
        </w:numPr>
        <w:shd w:val="clear" w:color="auto" w:fill="FFFFFF"/>
        <w:spacing w:beforeAutospacing="0" w:before="0" w:afterAutospacing="0" w:after="0"/>
        <w:ind w:hanging="360" w:left="1080" w:right="242"/>
        <w:rPr/>
      </w:pPr>
      <w:r>
        <w:rPr/>
        <w:t>Communicate relevant details of your design to stakeholders.</w:t>
      </w:r>
    </w:p>
    <w:p>
      <w:pPr>
        <w:pStyle w:val="NormalWeb"/>
        <w:numPr>
          <w:ilvl w:val="0"/>
          <w:numId w:val="238"/>
        </w:numPr>
        <w:shd w:val="clear" w:color="auto" w:fill="FFFFFF"/>
        <w:spacing w:beforeAutospacing="0" w:before="0" w:afterAutospacing="0" w:after="0"/>
        <w:ind w:hanging="360" w:left="1080" w:right="242"/>
        <w:rPr/>
      </w:pPr>
      <w:r>
        <w:rPr/>
        <w:t>Understand how HCI methods apply to current technologies (e.g., mobile, tangible) and societally important application areas (e.g., health, education).</w:t>
      </w:r>
    </w:p>
    <w:p>
      <w:pPr>
        <w:pStyle w:val="Normal"/>
        <w:rPr/>
      </w:pPr>
      <w:r>
        <w:rPr/>
      </w:r>
    </w:p>
    <w:p>
      <w:pPr>
        <w:pStyle w:val="ListParagraph"/>
        <w:numPr>
          <w:ilvl w:val="1"/>
          <w:numId w:val="236"/>
        </w:numPr>
        <w:rPr/>
      </w:pPr>
      <w:r>
        <w:rPr/>
        <w:t>Computer Science student outcome coverage</w:t>
      </w:r>
    </w:p>
    <w:p>
      <w:pPr>
        <w:pStyle w:val="NormalWeb"/>
        <w:shd w:val="clear" w:color="auto" w:fill="FFFFFF"/>
        <w:spacing w:beforeAutospacing="0" w:before="0" w:afterAutospacing="0" w:after="120"/>
        <w:ind w:left="1440" w:right="242"/>
        <w:rPr>
          <w:rFonts w:ascii="Georgia" w:hAnsi="Georgia"/>
          <w:sz w:val="20"/>
          <w:szCs w:val="20"/>
        </w:rPr>
      </w:pPr>
      <w:r>
        <w:rPr/>
        <w:t>computing practice based on legal and ethical principles.</w:t>
      </w:r>
    </w:p>
    <w:p>
      <w:pPr>
        <w:pStyle w:val="NormalWeb"/>
        <w:shd w:val="clear" w:color="auto" w:fill="FFFFFF"/>
        <w:spacing w:beforeAutospacing="0" w:before="0" w:afterAutospacing="0" w:after="120"/>
        <w:ind w:left="1440" w:right="242"/>
        <w:rPr/>
      </w:pPr>
      <w:r>
        <w:rPr/>
        <w:t>CSE (1) an ability to identify, formulate, and solve complex engineering problems by applying principles of engineering, science, and mathematics. (addressed, not assessed)</w:t>
      </w:r>
    </w:p>
    <w:p>
      <w:pPr>
        <w:pStyle w:val="NormalWeb"/>
        <w:shd w:val="clear" w:color="auto" w:fill="FFFFFF"/>
        <w:spacing w:beforeAutospacing="0" w:before="0" w:afterAutospacing="0" w:after="120"/>
        <w:ind w:left="1440" w:right="242"/>
        <w:rPr/>
      </w:pPr>
      <w:r>
        <w:rPr/>
        <w:t>CSE (2) an ability to apply engineering design to produce solutions that meet specified needs with consideration of public health, safety, and welfare, as well as global, cultural, social, environmental, and economic factors. (addressed, not assessed)</w:t>
      </w:r>
    </w:p>
    <w:p>
      <w:pPr>
        <w:pStyle w:val="NormalWeb"/>
        <w:shd w:val="clear" w:color="auto" w:fill="FFFFFF"/>
        <w:spacing w:beforeAutospacing="0" w:before="0" w:afterAutospacing="0" w:after="120"/>
        <w:ind w:left="1440" w:right="242"/>
        <w:rPr/>
      </w:pPr>
      <w:r>
        <w:rPr/>
        <w:t>CSE (7) an ability to acquire and apply new knowledge as needed, using appropriate learning strategies. (addressed, not assessed)</w:t>
      </w:r>
    </w:p>
    <w:p>
      <w:pPr>
        <w:pStyle w:val="ListParagraph"/>
        <w:ind w:left="1440"/>
        <w:rPr/>
      </w:pPr>
      <w:r>
        <w:rPr/>
      </w:r>
    </w:p>
    <w:p>
      <w:pPr>
        <w:pStyle w:val="ListParagraph"/>
        <w:ind w:left="1440"/>
        <w:rPr/>
      </w:pPr>
      <w:r>
        <w:rPr/>
      </w:r>
    </w:p>
    <w:p>
      <w:pPr>
        <w:pStyle w:val="ListParagraph"/>
        <w:numPr>
          <w:ilvl w:val="0"/>
          <w:numId w:val="236"/>
        </w:numPr>
        <w:rPr/>
      </w:pPr>
      <w:r>
        <w:rPr/>
        <w:t>Topics</w:t>
      </w:r>
    </w:p>
    <w:p>
      <w:pPr>
        <w:pStyle w:val="NormalWeb"/>
        <w:numPr>
          <w:ilvl w:val="0"/>
          <w:numId w:val="237"/>
        </w:numPr>
        <w:shd w:val="clear" w:color="auto" w:fill="FFFFFF"/>
        <w:spacing w:beforeAutospacing="0" w:before="0" w:afterAutospacing="0" w:after="0"/>
        <w:ind w:hanging="360" w:left="1800" w:right="245"/>
        <w:rPr/>
      </w:pPr>
      <w:r>
        <w:rPr/>
        <w:t>HCI Design Process</w:t>
      </w:r>
    </w:p>
    <w:p>
      <w:pPr>
        <w:pStyle w:val="NormalWeb"/>
        <w:numPr>
          <w:ilvl w:val="0"/>
          <w:numId w:val="237"/>
        </w:numPr>
        <w:shd w:val="clear" w:color="auto" w:fill="FFFFFF"/>
        <w:spacing w:beforeAutospacing="0" w:before="0" w:afterAutospacing="0" w:after="0"/>
        <w:ind w:hanging="360" w:left="1800" w:right="245"/>
        <w:rPr/>
      </w:pPr>
      <w:r>
        <w:rPr/>
        <w:t>Understanding User Needs (Interviews, Contextual Inquiry, Task Analysis)</w:t>
      </w:r>
    </w:p>
    <w:p>
      <w:pPr>
        <w:pStyle w:val="NormalWeb"/>
        <w:numPr>
          <w:ilvl w:val="0"/>
          <w:numId w:val="237"/>
        </w:numPr>
        <w:shd w:val="clear" w:color="auto" w:fill="FFFFFF"/>
        <w:spacing w:beforeAutospacing="0" w:before="0" w:afterAutospacing="0" w:after="0"/>
        <w:ind w:hanging="360" w:left="1800" w:right="245"/>
        <w:rPr/>
      </w:pPr>
      <w:r>
        <w:rPr/>
        <w:t>Ideation (Brainstorming, Storyboarding)</w:t>
      </w:r>
    </w:p>
    <w:p>
      <w:pPr>
        <w:pStyle w:val="NormalWeb"/>
        <w:numPr>
          <w:ilvl w:val="0"/>
          <w:numId w:val="237"/>
        </w:numPr>
        <w:shd w:val="clear" w:color="auto" w:fill="FFFFFF"/>
        <w:spacing w:beforeAutospacing="0" w:before="0" w:afterAutospacing="0" w:after="0"/>
        <w:ind w:hanging="360" w:left="1800" w:right="245"/>
        <w:rPr/>
      </w:pPr>
      <w:r>
        <w:rPr/>
        <w:t>Human Abilities and Interface Design</w:t>
      </w:r>
    </w:p>
    <w:p>
      <w:pPr>
        <w:pStyle w:val="NormalWeb"/>
        <w:numPr>
          <w:ilvl w:val="0"/>
          <w:numId w:val="237"/>
        </w:numPr>
        <w:shd w:val="clear" w:color="auto" w:fill="FFFFFF"/>
        <w:spacing w:beforeAutospacing="0" w:before="0" w:afterAutospacing="0" w:after="0"/>
        <w:ind w:hanging="360" w:left="1800" w:right="245"/>
        <w:rPr/>
      </w:pPr>
      <w:r>
        <w:rPr/>
        <w:t>Prototyping</w:t>
      </w:r>
    </w:p>
    <w:p>
      <w:pPr>
        <w:pStyle w:val="NormalWeb"/>
        <w:numPr>
          <w:ilvl w:val="0"/>
          <w:numId w:val="237"/>
        </w:numPr>
        <w:shd w:val="clear" w:color="auto" w:fill="FFFFFF"/>
        <w:spacing w:beforeAutospacing="0" w:before="0" w:afterAutospacing="0" w:after="0"/>
        <w:ind w:hanging="360" w:left="1800" w:right="245"/>
        <w:rPr/>
      </w:pPr>
      <w:r>
        <w:rPr/>
        <w:t>Using Design Patterns</w:t>
      </w:r>
    </w:p>
    <w:p>
      <w:pPr>
        <w:pStyle w:val="NormalWeb"/>
        <w:numPr>
          <w:ilvl w:val="0"/>
          <w:numId w:val="237"/>
        </w:numPr>
        <w:shd w:val="clear" w:color="auto" w:fill="FFFFFF"/>
        <w:spacing w:beforeAutospacing="0" w:before="0" w:afterAutospacing="0" w:after="0"/>
        <w:ind w:hanging="360" w:left="1800" w:right="245"/>
        <w:rPr/>
      </w:pPr>
      <w:r>
        <w:rPr/>
        <w:t>Expert Review</w:t>
      </w:r>
    </w:p>
    <w:p>
      <w:pPr>
        <w:pStyle w:val="NormalWeb"/>
        <w:numPr>
          <w:ilvl w:val="0"/>
          <w:numId w:val="237"/>
        </w:numPr>
        <w:shd w:val="clear" w:color="auto" w:fill="FFFFFF"/>
        <w:spacing w:beforeAutospacing="0" w:before="0" w:afterAutospacing="0" w:after="0"/>
        <w:ind w:hanging="360" w:left="1800" w:right="245"/>
        <w:rPr/>
      </w:pPr>
      <w:r>
        <w:rPr/>
        <w:t>Implementation of Interfaces</w:t>
      </w:r>
    </w:p>
    <w:p>
      <w:pPr>
        <w:pStyle w:val="NormalWeb"/>
        <w:numPr>
          <w:ilvl w:val="0"/>
          <w:numId w:val="237"/>
        </w:numPr>
        <w:shd w:val="clear" w:color="auto" w:fill="FFFFFF"/>
        <w:spacing w:beforeAutospacing="0" w:before="0" w:afterAutospacing="0" w:after="0"/>
        <w:ind w:hanging="360" w:left="1800" w:right="245"/>
        <w:rPr/>
      </w:pPr>
      <w:r>
        <w:rPr/>
        <w:t>Usability Studies</w:t>
      </w:r>
    </w:p>
    <w:p>
      <w:pPr>
        <w:pStyle w:val="NormalWeb"/>
        <w:numPr>
          <w:ilvl w:val="0"/>
          <w:numId w:val="237"/>
        </w:numPr>
        <w:shd w:val="clear" w:color="auto" w:fill="FFFFFF"/>
        <w:spacing w:beforeAutospacing="0" w:before="0" w:afterAutospacing="0" w:after="0"/>
        <w:ind w:hanging="360" w:left="1800" w:right="245"/>
        <w:rPr/>
      </w:pPr>
      <w:r>
        <w:rPr/>
        <w:t>Data Analytics</w:t>
      </w:r>
    </w:p>
    <w:p>
      <w:pPr>
        <w:pStyle w:val="NormalWeb"/>
        <w:numPr>
          <w:ilvl w:val="0"/>
          <w:numId w:val="237"/>
        </w:numPr>
        <w:shd w:val="clear" w:color="auto" w:fill="FFFFFF"/>
        <w:spacing w:beforeAutospacing="0" w:before="0" w:afterAutospacing="0" w:after="0"/>
        <w:ind w:hanging="360" w:left="1800" w:right="245"/>
        <w:rPr/>
      </w:pPr>
      <w:r>
        <w:rPr/>
        <w:t>Participatory Design</w:t>
      </w:r>
    </w:p>
    <w:p>
      <w:pPr>
        <w:pStyle w:val="NormalWeb"/>
        <w:numPr>
          <w:ilvl w:val="0"/>
          <w:numId w:val="237"/>
        </w:numPr>
        <w:shd w:val="clear" w:color="auto" w:fill="FFFFFF"/>
        <w:spacing w:beforeAutospacing="0" w:before="0" w:afterAutospacing="0" w:after="0"/>
        <w:ind w:hanging="360" w:left="1800" w:right="245"/>
        <w:rPr/>
      </w:pPr>
      <w:r>
        <w:rPr/>
        <w:t>Applications of HCI</w:t>
      </w:r>
    </w:p>
    <w:p>
      <w:pPr>
        <w:pStyle w:val="Normal"/>
        <w:spacing w:lineRule="auto" w:line="276" w:before="0" w:after="200"/>
        <w:rPr/>
      </w:pPr>
      <w:r>
        <w:rPr/>
      </w:r>
      <w:r>
        <w:br w:type="page"/>
      </w:r>
    </w:p>
    <w:p>
      <w:pPr>
        <w:pStyle w:val="Normal"/>
        <w:keepNext w:val="true"/>
        <w:keepLines/>
        <w:spacing w:before="0" w:after="0"/>
        <w:ind w:left="9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20"/>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ListParagraph"/>
        <w:widowControl w:val="false"/>
        <w:tabs>
          <w:tab w:val="clear" w:pos="720"/>
          <w:tab w:val="left" w:pos="860" w:leader="none"/>
        </w:tabs>
        <w:overflowPunct w:val="false"/>
        <w:spacing w:before="0" w:after="0"/>
        <w:ind w:left="860"/>
        <w:contextualSpacing w:val="false"/>
        <w:rPr>
          <w:color w:themeColor="text1" w:val="000000"/>
        </w:rPr>
      </w:pPr>
      <w:r>
        <w:rPr>
          <w:color w:themeColor="text1" w:val="000000"/>
        </w:rPr>
      </w:r>
    </w:p>
    <w:p>
      <w:pPr>
        <w:pStyle w:val="BodyText"/>
        <w:overflowPunct w:val="false"/>
        <w:ind w:left="860"/>
        <w:rPr>
          <w:b/>
          <w:bCs/>
          <w:color w:themeColor="text1" w:val="000000"/>
          <w:sz w:val="24"/>
          <w:szCs w:val="24"/>
        </w:rPr>
      </w:pPr>
      <w:r>
        <w:rPr>
          <w:b/>
          <w:bCs/>
          <w:color w:themeColor="text1" w:val="000000"/>
          <w:sz w:val="24"/>
          <w:szCs w:val="24"/>
        </w:rPr>
        <w:t xml:space="preserve"> </w:t>
      </w:r>
      <w:r>
        <w:rPr>
          <w:b/>
          <w:bCs/>
          <w:color w:themeColor="text1" w:val="000000"/>
          <w:sz w:val="24"/>
          <w:szCs w:val="24"/>
        </w:rPr>
        <w:t>CSE464: Software Quality Assurance (SQA) and Testing</w:t>
      </w:r>
    </w:p>
    <w:p>
      <w:pPr>
        <w:pStyle w:val="ListParagraph"/>
        <w:widowControl w:val="false"/>
        <w:numPr>
          <w:ilvl w:val="0"/>
          <w:numId w:val="120"/>
        </w:numPr>
        <w:tabs>
          <w:tab w:val="clear" w:pos="720"/>
          <w:tab w:val="left" w:pos="860" w:leader="none"/>
        </w:tabs>
        <w:overflowPunct w:val="false"/>
        <w:spacing w:before="276"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20"/>
        </w:numPr>
        <w:tabs>
          <w:tab w:val="clear" w:pos="720"/>
          <w:tab w:val="left" w:pos="860" w:leader="none"/>
        </w:tabs>
        <w:overflowPunct w:val="false"/>
        <w:spacing w:before="0" w:after="0"/>
        <w:ind w:hanging="360" w:left="860" w:right="6919"/>
        <w:contextualSpacing w:val="false"/>
        <w:rPr>
          <w:color w:themeColor="text1" w:val="000000"/>
          <w:spacing w:val="-3"/>
        </w:rPr>
      </w:pPr>
      <w:r>
        <w:rPr>
          <w:color w:themeColor="text1" w:val="000000"/>
        </w:rPr>
        <w:t>Course coordinator Janaka</w:t>
      </w:r>
      <w:r>
        <w:rPr>
          <w:color w:themeColor="text1" w:val="000000"/>
          <w:spacing w:val="10"/>
        </w:rPr>
        <w:t xml:space="preserve"> </w:t>
      </w:r>
      <w:r>
        <w:rPr>
          <w:color w:themeColor="text1" w:val="000000"/>
          <w:spacing w:val="-3"/>
        </w:rPr>
        <w:t>Balasooriya</w:t>
      </w:r>
    </w:p>
    <w:p>
      <w:pPr>
        <w:pStyle w:val="BodyText"/>
        <w:overflowPunct w:val="false"/>
        <w:rPr>
          <w:color w:themeColor="text1" w:val="000000"/>
        </w:rPr>
      </w:pPr>
      <w:r>
        <w:rPr>
          <w:color w:themeColor="text1" w:val="000000"/>
        </w:rPr>
      </w:r>
    </w:p>
    <w:p>
      <w:pPr>
        <w:pStyle w:val="ListParagraph"/>
        <w:widowControl w:val="false"/>
        <w:numPr>
          <w:ilvl w:val="0"/>
          <w:numId w:val="120"/>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59"/>
        <w:rPr>
          <w:color w:themeColor="text1" w:val="000000"/>
        </w:rPr>
      </w:pPr>
      <w:r>
        <w:rPr>
          <w:color w:themeColor="text1" w:val="000000"/>
        </w:rPr>
        <w:t xml:space="preserve">Software Testing: A Craftsman's Approach, Fourth Edition, Paul C. Jorgensen, </w:t>
      </w:r>
      <w:r>
        <w:rPr>
          <w:i/>
          <w:iCs/>
          <w:color w:themeColor="text1" w:val="000000"/>
        </w:rPr>
        <w:t>Grand Valley State University, Allendale, Michigan, USA</w:t>
      </w:r>
      <w:r>
        <w:rPr>
          <w:color w:themeColor="text1" w:val="000000"/>
        </w:rPr>
        <w:t>, 2013, ISBN</w:t>
      </w:r>
      <w:r>
        <w:rPr>
          <w:b/>
          <w:bCs/>
          <w:color w:themeColor="text1" w:val="000000"/>
        </w:rPr>
        <w:t xml:space="preserve">: </w:t>
      </w:r>
      <w:r>
        <w:rPr>
          <w:color w:themeColor="text1" w:val="000000"/>
        </w:rPr>
        <w:t>978-1466560680, CRC press.</w:t>
      </w:r>
    </w:p>
    <w:p>
      <w:pPr>
        <w:pStyle w:val="BodyText"/>
        <w:overflowPunct w:val="false"/>
        <w:rPr>
          <w:color w:themeColor="text1" w:val="000000"/>
        </w:rPr>
      </w:pPr>
      <w:r>
        <w:rPr>
          <w:color w:themeColor="text1" w:val="000000"/>
        </w:rPr>
      </w:r>
    </w:p>
    <w:p>
      <w:pPr>
        <w:pStyle w:val="ListParagraph"/>
        <w:widowControl w:val="false"/>
        <w:numPr>
          <w:ilvl w:val="0"/>
          <w:numId w:val="120"/>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Course Information</w:t>
      </w:r>
    </w:p>
    <w:p>
      <w:pPr>
        <w:pStyle w:val="ListParagraph"/>
        <w:widowControl w:val="false"/>
        <w:numPr>
          <w:ilvl w:val="1"/>
          <w:numId w:val="120"/>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296"/>
        <w:rPr>
          <w:color w:themeColor="text1" w:val="000000"/>
        </w:rPr>
      </w:pPr>
      <w:r>
        <w:rPr>
          <w:color w:themeColor="text1" w:val="000000"/>
        </w:rPr>
        <w:t>Software quality assurance (SQA), software quality metrics, software configuration management, software verification and validation, reviews, inspections, understanding software testing process, functional testing, structural testing, model-based testing, integration, system, and regression testing techniques, software life cycle models and software testing, testing distributed software, bug management, and use of testing tools.</w:t>
      </w:r>
    </w:p>
    <w:p>
      <w:pPr>
        <w:pStyle w:val="BodyText"/>
        <w:overflowPunct w:val="false"/>
        <w:rPr>
          <w:color w:themeColor="text1" w:val="000000"/>
        </w:rPr>
      </w:pPr>
      <w:r>
        <w:rPr>
          <w:color w:themeColor="text1" w:val="000000"/>
        </w:rPr>
      </w:r>
    </w:p>
    <w:p>
      <w:pPr>
        <w:pStyle w:val="ListParagraph"/>
        <w:widowControl w:val="false"/>
        <w:numPr>
          <w:ilvl w:val="1"/>
          <w:numId w:val="120"/>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ind w:left="1579" w:right="207"/>
        <w:rPr>
          <w:color w:themeColor="text1" w:val="000000"/>
        </w:rPr>
      </w:pPr>
      <w:r>
        <w:rPr>
          <w:color w:themeColor="text1" w:val="000000"/>
        </w:rPr>
        <w:t>Prereq(s) with C or better: Comp Sci BS or Comp Sys Engr BSE major; CSE360 OR Sftwr Engr BS major; SER 315 or 316; SER 222 OR Comp Sci &amp; Engr or Sftwr Engr grad student</w:t>
      </w:r>
    </w:p>
    <w:p>
      <w:pPr>
        <w:pStyle w:val="BodyText"/>
        <w:overflowPunct w:val="false"/>
        <w:rPr>
          <w:color w:themeColor="text1" w:val="000000"/>
        </w:rPr>
      </w:pPr>
      <w:r>
        <w:rPr>
          <w:color w:themeColor="text1" w:val="000000"/>
        </w:rPr>
      </w:r>
    </w:p>
    <w:p>
      <w:pPr>
        <w:pStyle w:val="ListParagraph"/>
        <w:widowControl w:val="false"/>
        <w:numPr>
          <w:ilvl w:val="1"/>
          <w:numId w:val="120"/>
        </w:numPr>
        <w:tabs>
          <w:tab w:val="clear" w:pos="720"/>
          <w:tab w:val="left" w:pos="1580" w:leader="none"/>
        </w:tabs>
        <w:overflowPunct w:val="false"/>
        <w:spacing w:before="1" w:after="0"/>
        <w:ind w:hanging="361" w:left="1580"/>
        <w:contextualSpacing w:val="false"/>
        <w:rPr>
          <w:color w:themeColor="text1" w:val="000000"/>
        </w:rPr>
      </w:pPr>
      <w:r>
        <w:rPr>
          <w:color w:themeColor="text1" w:val="000000"/>
        </w:rPr>
        <w:t>Elective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20"/>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20"/>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79"/>
        <w:rPr>
          <w:color w:themeColor="text1" w:val="000000"/>
        </w:rPr>
      </w:pPr>
      <w:r>
        <w:rPr>
          <w:color w:themeColor="text1" w:val="000000"/>
        </w:rPr>
        <w:t>Students who complete this course can</w:t>
      </w:r>
    </w:p>
    <w:p>
      <w:pPr>
        <w:pStyle w:val="ListParagraph"/>
        <w:widowControl w:val="false"/>
        <w:numPr>
          <w:ilvl w:val="2"/>
          <w:numId w:val="120"/>
        </w:numPr>
        <w:tabs>
          <w:tab w:val="clear" w:pos="720"/>
          <w:tab w:val="left" w:pos="1940" w:leader="none"/>
        </w:tabs>
        <w:overflowPunct w:val="false"/>
        <w:spacing w:lineRule="auto" w:line="228" w:before="11" w:after="0"/>
        <w:ind w:hanging="360" w:left="1939" w:right="234"/>
        <w:contextualSpacing w:val="false"/>
        <w:rPr>
          <w:color w:themeColor="text1" w:val="000000"/>
        </w:rPr>
      </w:pPr>
      <w:r>
        <w:rPr>
          <w:i/>
          <w:iCs/>
          <w:color w:themeColor="text1" w:val="000000"/>
        </w:rPr>
        <w:t xml:space="preserve">explain </w:t>
      </w:r>
      <w:r>
        <w:rPr>
          <w:color w:themeColor="text1" w:val="000000"/>
        </w:rPr>
        <w:t>fundamental SQA considerations and understand the role of testing</w:t>
      </w:r>
      <w:r>
        <w:rPr>
          <w:color w:themeColor="text1" w:val="000000"/>
          <w:spacing w:val="-16"/>
        </w:rPr>
        <w:t xml:space="preserve"> </w:t>
      </w:r>
      <w:r>
        <w:rPr>
          <w:color w:themeColor="text1" w:val="000000"/>
        </w:rPr>
        <w:t>in SQA</w:t>
      </w:r>
    </w:p>
    <w:p>
      <w:pPr>
        <w:pStyle w:val="ListParagraph"/>
        <w:widowControl w:val="false"/>
        <w:numPr>
          <w:ilvl w:val="2"/>
          <w:numId w:val="120"/>
        </w:numPr>
        <w:tabs>
          <w:tab w:val="clear" w:pos="720"/>
          <w:tab w:val="left" w:pos="1940" w:leader="none"/>
        </w:tabs>
        <w:overflowPunct w:val="false"/>
        <w:spacing w:lineRule="exact" w:line="284" w:before="1" w:after="0"/>
        <w:ind w:hanging="361" w:left="1940"/>
        <w:contextualSpacing w:val="false"/>
        <w:rPr>
          <w:color w:themeColor="text1" w:val="000000"/>
        </w:rPr>
      </w:pPr>
      <w:r>
        <w:rPr>
          <w:i/>
          <w:iCs/>
          <w:color w:themeColor="text1" w:val="000000"/>
        </w:rPr>
        <w:t xml:space="preserve">explain </w:t>
      </w:r>
      <w:r>
        <w:rPr>
          <w:color w:themeColor="text1" w:val="000000"/>
        </w:rPr>
        <w:t>the basis of various approaches in unit, integration, and system</w:t>
      </w:r>
      <w:r>
        <w:rPr>
          <w:color w:themeColor="text1" w:val="000000"/>
          <w:spacing w:val="-11"/>
        </w:rPr>
        <w:t xml:space="preserve"> </w:t>
      </w:r>
      <w:r>
        <w:rPr>
          <w:color w:themeColor="text1" w:val="000000"/>
        </w:rPr>
        <w:t>testing</w:t>
      </w:r>
    </w:p>
    <w:p>
      <w:pPr>
        <w:pStyle w:val="ListParagraph"/>
        <w:widowControl w:val="false"/>
        <w:numPr>
          <w:ilvl w:val="2"/>
          <w:numId w:val="120"/>
        </w:numPr>
        <w:tabs>
          <w:tab w:val="clear" w:pos="720"/>
          <w:tab w:val="left" w:pos="1940" w:leader="none"/>
        </w:tabs>
        <w:overflowPunct w:val="false"/>
        <w:spacing w:lineRule="exact" w:line="276" w:before="0" w:after="0"/>
        <w:ind w:hanging="361" w:left="1940"/>
        <w:contextualSpacing w:val="false"/>
        <w:rPr>
          <w:color w:themeColor="text1" w:val="000000"/>
        </w:rPr>
      </w:pPr>
      <w:r>
        <w:rPr>
          <w:i/>
          <w:iCs/>
          <w:color w:themeColor="text1" w:val="000000"/>
        </w:rPr>
        <w:t xml:space="preserve">understand </w:t>
      </w:r>
      <w:r>
        <w:rPr>
          <w:color w:themeColor="text1" w:val="000000"/>
        </w:rPr>
        <w:t>how testing is applied throughout the software life</w:t>
      </w:r>
      <w:r>
        <w:rPr>
          <w:color w:themeColor="text1" w:val="000000"/>
          <w:spacing w:val="-7"/>
        </w:rPr>
        <w:t xml:space="preserve"> </w:t>
      </w:r>
      <w:r>
        <w:rPr>
          <w:color w:themeColor="text1" w:val="000000"/>
        </w:rPr>
        <w:t>cycle</w:t>
      </w:r>
    </w:p>
    <w:p>
      <w:pPr>
        <w:pStyle w:val="ListParagraph"/>
        <w:widowControl w:val="false"/>
        <w:numPr>
          <w:ilvl w:val="2"/>
          <w:numId w:val="120"/>
        </w:numPr>
        <w:tabs>
          <w:tab w:val="clear" w:pos="720"/>
          <w:tab w:val="left" w:pos="1940" w:leader="none"/>
        </w:tabs>
        <w:overflowPunct w:val="false"/>
        <w:spacing w:lineRule="exact" w:line="276" w:before="0" w:after="0"/>
        <w:ind w:hanging="361" w:left="1940"/>
        <w:contextualSpacing w:val="false"/>
        <w:rPr>
          <w:color w:themeColor="text1" w:val="000000"/>
        </w:rPr>
      </w:pPr>
      <w:r>
        <w:rPr>
          <w:i/>
          <w:iCs/>
          <w:color w:themeColor="text1" w:val="000000"/>
        </w:rPr>
        <w:t xml:space="preserve">able </w:t>
      </w:r>
      <w:r>
        <w:rPr>
          <w:color w:themeColor="text1" w:val="000000"/>
        </w:rPr>
        <w:t>to use an automated testing tool to write test cases and perform</w:t>
      </w:r>
      <w:r>
        <w:rPr>
          <w:color w:themeColor="text1" w:val="000000"/>
          <w:spacing w:val="-11"/>
        </w:rPr>
        <w:t xml:space="preserve"> </w:t>
      </w:r>
      <w:r>
        <w:rPr>
          <w:color w:themeColor="text1" w:val="000000"/>
        </w:rPr>
        <w:t>testing</w:t>
      </w:r>
    </w:p>
    <w:p>
      <w:pPr>
        <w:pStyle w:val="ListParagraph"/>
        <w:widowControl w:val="false"/>
        <w:numPr>
          <w:ilvl w:val="2"/>
          <w:numId w:val="120"/>
        </w:numPr>
        <w:tabs>
          <w:tab w:val="clear" w:pos="720"/>
          <w:tab w:val="left" w:pos="1940" w:leader="none"/>
        </w:tabs>
        <w:overflowPunct w:val="false"/>
        <w:spacing w:lineRule="exact" w:line="276" w:before="0" w:after="0"/>
        <w:ind w:hanging="361" w:left="1940"/>
        <w:contextualSpacing w:val="false"/>
        <w:rPr>
          <w:color w:themeColor="text1" w:val="000000"/>
        </w:rPr>
      </w:pPr>
      <w:r>
        <w:rPr>
          <w:i/>
          <w:iCs/>
          <w:color w:themeColor="text1" w:val="000000"/>
        </w:rPr>
        <w:t xml:space="preserve">carryout </w:t>
      </w:r>
      <w:r>
        <w:rPr>
          <w:color w:themeColor="text1" w:val="000000"/>
        </w:rPr>
        <w:t>test driven development for complex software using testing</w:t>
      </w:r>
      <w:r>
        <w:rPr>
          <w:color w:themeColor="text1" w:val="000000"/>
          <w:spacing w:val="-7"/>
        </w:rPr>
        <w:t xml:space="preserve"> </w:t>
      </w:r>
      <w:r>
        <w:rPr>
          <w:color w:themeColor="text1" w:val="000000"/>
        </w:rPr>
        <w:t>tools</w:t>
      </w:r>
    </w:p>
    <w:p>
      <w:pPr>
        <w:pStyle w:val="ListParagraph"/>
        <w:widowControl w:val="false"/>
        <w:numPr>
          <w:ilvl w:val="2"/>
          <w:numId w:val="120"/>
        </w:numPr>
        <w:tabs>
          <w:tab w:val="clear" w:pos="720"/>
          <w:tab w:val="left" w:pos="1940" w:leader="none"/>
        </w:tabs>
        <w:overflowPunct w:val="false"/>
        <w:spacing w:lineRule="auto" w:line="228" w:before="3" w:after="0"/>
        <w:ind w:hanging="360" w:left="1939" w:right="238"/>
        <w:contextualSpacing w:val="false"/>
        <w:rPr>
          <w:color w:themeColor="text1" w:val="000000"/>
        </w:rPr>
      </w:pPr>
      <w:r>
        <w:rPr>
          <w:i/>
          <w:iCs/>
          <w:color w:themeColor="text1" w:val="000000"/>
        </w:rPr>
        <w:t xml:space="preserve">able </w:t>
      </w:r>
      <w:r>
        <w:rPr>
          <w:color w:themeColor="text1" w:val="000000"/>
        </w:rPr>
        <w:t>to perform inspections, reviews, and walkthroughs of code and design of a large software</w:t>
      </w:r>
      <w:r>
        <w:rPr>
          <w:color w:themeColor="text1" w:val="000000"/>
          <w:spacing w:val="-4"/>
        </w:rPr>
        <w:t xml:space="preserve"> </w:t>
      </w:r>
      <w:r>
        <w:rPr>
          <w:color w:themeColor="text1" w:val="000000"/>
        </w:rPr>
        <w:t>system</w:t>
      </w:r>
    </w:p>
    <w:p>
      <w:pPr>
        <w:pStyle w:val="ListParagraph"/>
        <w:widowControl w:val="false"/>
        <w:numPr>
          <w:ilvl w:val="2"/>
          <w:numId w:val="120"/>
        </w:numPr>
        <w:tabs>
          <w:tab w:val="clear" w:pos="720"/>
          <w:tab w:val="left" w:pos="1940" w:leader="none"/>
        </w:tabs>
        <w:overflowPunct w:val="false"/>
        <w:spacing w:lineRule="exact" w:line="284" w:before="2" w:after="0"/>
        <w:ind w:hanging="361" w:left="1940"/>
        <w:contextualSpacing w:val="false"/>
        <w:rPr>
          <w:color w:themeColor="text1" w:val="000000"/>
        </w:rPr>
      </w:pPr>
      <w:r>
        <w:rPr>
          <w:i/>
          <w:iCs/>
          <w:color w:themeColor="text1" w:val="000000"/>
        </w:rPr>
        <w:t xml:space="preserve">explain </w:t>
      </w:r>
      <w:r>
        <w:rPr>
          <w:color w:themeColor="text1" w:val="000000"/>
        </w:rPr>
        <w:t>basic principles of software configuration</w:t>
      </w:r>
      <w:r>
        <w:rPr>
          <w:color w:themeColor="text1" w:val="000000"/>
          <w:spacing w:val="-7"/>
        </w:rPr>
        <w:t xml:space="preserve"> </w:t>
      </w:r>
      <w:r>
        <w:rPr>
          <w:color w:themeColor="text1" w:val="000000"/>
        </w:rPr>
        <w:t>management</w:t>
      </w:r>
    </w:p>
    <w:p>
      <w:pPr>
        <w:sectPr>
          <w:headerReference w:type="default" r:id="rId184"/>
          <w:headerReference w:type="first" r:id="rId185"/>
          <w:footerReference w:type="default" r:id="rId186"/>
          <w:footerReference w:type="first" r:id="rId187"/>
          <w:footnotePr>
            <w:numFmt w:val="decimal"/>
          </w:footnotePr>
          <w:type w:val="nextPage"/>
          <w:pgSz w:w="12240" w:h="15840"/>
          <w:pgMar w:left="1300" w:right="1300" w:gutter="0" w:header="720" w:top="1380" w:footer="720" w:bottom="777"/>
          <w:pgNumType w:fmt="decimal"/>
          <w:formProt w:val="false"/>
          <w:textDirection w:val="lrTb"/>
          <w:docGrid w:type="default" w:linePitch="100" w:charSpace="0"/>
        </w:sectPr>
        <w:pStyle w:val="ListParagraph"/>
        <w:widowControl w:val="false"/>
        <w:numPr>
          <w:ilvl w:val="2"/>
          <w:numId w:val="120"/>
        </w:numPr>
        <w:tabs>
          <w:tab w:val="clear" w:pos="720"/>
          <w:tab w:val="left" w:pos="1940" w:leader="none"/>
        </w:tabs>
        <w:overflowPunct w:val="false"/>
        <w:spacing w:lineRule="exact" w:line="284" w:before="0" w:after="0"/>
        <w:ind w:hanging="361" w:left="1940"/>
        <w:contextualSpacing w:val="false"/>
        <w:rPr>
          <w:color w:themeColor="text1" w:val="000000"/>
        </w:rPr>
      </w:pPr>
      <w:r>
        <w:rPr>
          <w:color w:themeColor="text1" w:val="000000"/>
        </w:rPr>
        <w:t>gain a solid understanding of state of the art in software</w:t>
      </w:r>
      <w:r>
        <w:rPr>
          <w:color w:themeColor="text1" w:val="000000"/>
          <w:spacing w:val="-8"/>
        </w:rPr>
        <w:t xml:space="preserve"> </w:t>
      </w:r>
      <w:r>
        <w:rPr>
          <w:color w:themeColor="text1" w:val="000000"/>
        </w:rPr>
        <w:t>testing</w:t>
      </w:r>
    </w:p>
    <w:p>
      <w:pPr>
        <w:pStyle w:val="ListParagraph"/>
        <w:widowControl w:val="false"/>
        <w:numPr>
          <w:ilvl w:val="1"/>
          <w:numId w:val="120"/>
        </w:numPr>
        <w:tabs>
          <w:tab w:val="clear" w:pos="720"/>
          <w:tab w:val="left" w:pos="1580" w:leader="none"/>
        </w:tabs>
        <w:overflowPunct w:val="false"/>
        <w:spacing w:before="79"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sz w:val="26"/>
          <w:szCs w:val="26"/>
        </w:rPr>
      </w:pPr>
      <w:r>
        <w:rPr>
          <w:color w:themeColor="text1" w:val="000000"/>
          <w:sz w:val="26"/>
          <w:szCs w:val="26"/>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20"/>
        </w:numPr>
        <w:tabs>
          <w:tab w:val="clear" w:pos="720"/>
          <w:tab w:val="left" w:pos="860" w:leader="none"/>
        </w:tabs>
        <w:overflowPunct w:val="false"/>
        <w:spacing w:lineRule="exact" w:line="276" w:before="0" w:after="0"/>
        <w:contextualSpacing w:val="false"/>
        <w:rPr>
          <w:color w:themeColor="text1" w:val="000000"/>
        </w:rPr>
      </w:pPr>
      <w:r>
        <w:rPr>
          <w:color w:themeColor="text1" w:val="000000"/>
        </w:rPr>
        <w:t>Topics</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Basic concepts in software quality</w:t>
      </w:r>
      <w:r>
        <w:rPr>
          <w:color w:themeColor="text1" w:val="000000"/>
          <w:spacing w:val="-3"/>
        </w:rPr>
        <w:t xml:space="preserve"> </w:t>
      </w:r>
      <w:r>
        <w:rPr>
          <w:color w:themeColor="text1" w:val="000000"/>
        </w:rPr>
        <w:t>assurance</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Software testing as a quality assurance</w:t>
      </w:r>
      <w:r>
        <w:rPr>
          <w:color w:themeColor="text1" w:val="000000"/>
          <w:spacing w:val="-5"/>
        </w:rPr>
        <w:t xml:space="preserve"> </w:t>
      </w:r>
      <w:r>
        <w:rPr>
          <w:color w:themeColor="text1" w:val="000000"/>
        </w:rPr>
        <w:t>technique</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Principles of testing, testing process activities, testing standards, and</w:t>
      </w:r>
      <w:r>
        <w:rPr>
          <w:color w:themeColor="text1" w:val="000000"/>
          <w:spacing w:val="-10"/>
        </w:rPr>
        <w:t xml:space="preserve"> </w:t>
      </w:r>
      <w:r>
        <w:rPr>
          <w:color w:themeColor="text1" w:val="000000"/>
        </w:rPr>
        <w:t>matrices</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Bug life cycle and bug</w:t>
      </w:r>
      <w:r>
        <w:rPr>
          <w:color w:themeColor="text1" w:val="000000"/>
          <w:spacing w:val="-3"/>
        </w:rPr>
        <w:t xml:space="preserve"> </w:t>
      </w:r>
      <w:r>
        <w:rPr>
          <w:color w:themeColor="text1" w:val="000000"/>
        </w:rPr>
        <w:t>management</w:t>
      </w:r>
    </w:p>
    <w:p>
      <w:pPr>
        <w:pStyle w:val="ListParagraph"/>
        <w:widowControl w:val="false"/>
        <w:numPr>
          <w:ilvl w:val="0"/>
          <w:numId w:val="119"/>
        </w:numPr>
        <w:tabs>
          <w:tab w:val="clear" w:pos="720"/>
          <w:tab w:val="left" w:pos="1580" w:leader="none"/>
        </w:tabs>
        <w:overflowPunct w:val="false"/>
        <w:spacing w:lineRule="exact" w:line="293" w:before="1" w:after="0"/>
        <w:contextualSpacing w:val="false"/>
        <w:rPr>
          <w:color w:themeColor="text1" w:val="000000"/>
        </w:rPr>
      </w:pPr>
      <w:r>
        <w:rPr>
          <w:color w:themeColor="text1" w:val="000000"/>
        </w:rPr>
        <w:t>Functional</w:t>
      </w:r>
      <w:r>
        <w:rPr>
          <w:color w:themeColor="text1" w:val="000000"/>
          <w:spacing w:val="-1"/>
        </w:rPr>
        <w:t xml:space="preserve"> </w:t>
      </w:r>
      <w:r>
        <w:rPr>
          <w:color w:themeColor="text1" w:val="000000"/>
        </w:rPr>
        <w:t>testing</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Model-based</w:t>
      </w:r>
      <w:r>
        <w:rPr>
          <w:color w:themeColor="text1" w:val="000000"/>
          <w:spacing w:val="-1"/>
        </w:rPr>
        <w:t xml:space="preserve"> </w:t>
      </w:r>
      <w:r>
        <w:rPr>
          <w:color w:themeColor="text1" w:val="000000"/>
        </w:rPr>
        <w:t>testing</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Structure (code) based</w:t>
      </w:r>
      <w:r>
        <w:rPr>
          <w:color w:themeColor="text1" w:val="000000"/>
          <w:spacing w:val="-3"/>
        </w:rPr>
        <w:t xml:space="preserve"> </w:t>
      </w:r>
      <w:r>
        <w:rPr>
          <w:color w:themeColor="text1" w:val="000000"/>
        </w:rPr>
        <w:t>testing</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Automated unit testing and test driven</w:t>
      </w:r>
      <w:r>
        <w:rPr>
          <w:color w:themeColor="text1" w:val="000000"/>
          <w:spacing w:val="-1"/>
        </w:rPr>
        <w:t xml:space="preserve"> </w:t>
      </w:r>
      <w:r>
        <w:rPr>
          <w:color w:themeColor="text1" w:val="000000"/>
        </w:rPr>
        <w:t>development</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Refactoring and Regression</w:t>
      </w:r>
      <w:r>
        <w:rPr>
          <w:color w:themeColor="text1" w:val="000000"/>
          <w:spacing w:val="-1"/>
        </w:rPr>
        <w:t xml:space="preserve"> </w:t>
      </w:r>
      <w:r>
        <w:rPr>
          <w:color w:themeColor="text1" w:val="000000"/>
        </w:rPr>
        <w:t>testing</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Integration</w:t>
      </w:r>
      <w:r>
        <w:rPr>
          <w:color w:themeColor="text1" w:val="000000"/>
          <w:spacing w:val="-1"/>
        </w:rPr>
        <w:t xml:space="preserve"> </w:t>
      </w:r>
      <w:r>
        <w:rPr>
          <w:color w:themeColor="text1" w:val="000000"/>
        </w:rPr>
        <w:t>testing</w:t>
      </w:r>
    </w:p>
    <w:p>
      <w:pPr>
        <w:pStyle w:val="ListParagraph"/>
        <w:widowControl w:val="false"/>
        <w:numPr>
          <w:ilvl w:val="0"/>
          <w:numId w:val="119"/>
        </w:numPr>
        <w:tabs>
          <w:tab w:val="clear" w:pos="720"/>
          <w:tab w:val="left" w:pos="1580" w:leader="none"/>
        </w:tabs>
        <w:overflowPunct w:val="false"/>
        <w:spacing w:lineRule="exact" w:line="293" w:before="2" w:after="0"/>
        <w:contextualSpacing w:val="false"/>
        <w:rPr>
          <w:color w:themeColor="text1" w:val="000000"/>
        </w:rPr>
      </w:pPr>
      <w:r>
        <w:rPr>
          <w:color w:themeColor="text1" w:val="000000"/>
        </w:rPr>
        <w:t>Testing object oriented</w:t>
      </w:r>
      <w:r>
        <w:rPr>
          <w:color w:themeColor="text1" w:val="000000"/>
          <w:spacing w:val="-1"/>
        </w:rPr>
        <w:t xml:space="preserve"> </w:t>
      </w:r>
      <w:r>
        <w:rPr>
          <w:color w:themeColor="text1" w:val="000000"/>
        </w:rPr>
        <w:t>applications</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Introduction to system</w:t>
      </w:r>
      <w:r>
        <w:rPr>
          <w:color w:themeColor="text1" w:val="000000"/>
          <w:spacing w:val="-1"/>
        </w:rPr>
        <w:t xml:space="preserve"> </w:t>
      </w:r>
      <w:r>
        <w:rPr>
          <w:color w:themeColor="text1" w:val="000000"/>
        </w:rPr>
        <w:t>testing</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i/>
          <w:iCs/>
          <w:color w:themeColor="text1" w:val="000000"/>
        </w:rPr>
        <w:t xml:space="preserve">Introduction </w:t>
      </w:r>
      <w:r>
        <w:rPr>
          <w:color w:themeColor="text1" w:val="000000"/>
        </w:rPr>
        <w:t>to testing distributed/web</w:t>
      </w:r>
      <w:r>
        <w:rPr>
          <w:color w:themeColor="text1" w:val="000000"/>
          <w:spacing w:val="-10"/>
        </w:rPr>
        <w:t xml:space="preserve"> </w:t>
      </w:r>
      <w:r>
        <w:rPr>
          <w:color w:themeColor="text1" w:val="000000"/>
        </w:rPr>
        <w:t>applications</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i/>
          <w:iCs/>
          <w:color w:themeColor="text1" w:val="000000"/>
        </w:rPr>
        <w:t xml:space="preserve">Introduction </w:t>
      </w:r>
      <w:r>
        <w:rPr>
          <w:color w:themeColor="text1" w:val="000000"/>
        </w:rPr>
        <w:t>to testing service oriented</w:t>
      </w:r>
      <w:r>
        <w:rPr>
          <w:color w:themeColor="text1" w:val="000000"/>
          <w:spacing w:val="-9"/>
        </w:rPr>
        <w:t xml:space="preserve"> </w:t>
      </w:r>
      <w:r>
        <w:rPr>
          <w:color w:themeColor="text1" w:val="000000"/>
        </w:rPr>
        <w:t>applications</w:t>
      </w:r>
    </w:p>
    <w:p>
      <w:pPr>
        <w:pStyle w:val="ListParagraph"/>
        <w:widowControl w:val="false"/>
        <w:numPr>
          <w:ilvl w:val="0"/>
          <w:numId w:val="119"/>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Code inspection, review techniques, and</w:t>
      </w:r>
      <w:r>
        <w:rPr>
          <w:color w:themeColor="text1" w:val="000000"/>
          <w:spacing w:val="-1"/>
        </w:rPr>
        <w:t xml:space="preserve"> </w:t>
      </w:r>
      <w:r>
        <w:rPr>
          <w:color w:themeColor="text1" w:val="000000"/>
        </w:rPr>
        <w:t>walkthroughs</w:t>
      </w:r>
    </w:p>
    <w:p>
      <w:pPr>
        <w:sectPr>
          <w:headerReference w:type="default" r:id="rId188"/>
          <w:headerReference w:type="first" r:id="rId189"/>
          <w:footerReference w:type="default" r:id="rId190"/>
          <w:footerReference w:type="first" r:id="rId191"/>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19"/>
        </w:numPr>
        <w:tabs>
          <w:tab w:val="clear" w:pos="720"/>
          <w:tab w:val="left" w:pos="1580" w:leader="none"/>
        </w:tabs>
        <w:overflowPunct w:val="false"/>
        <w:spacing w:before="0" w:after="0"/>
        <w:ind w:hanging="360" w:left="1580" w:right="512"/>
        <w:contextualSpacing w:val="false"/>
        <w:rPr>
          <w:color w:themeColor="text1" w:val="000000"/>
        </w:rPr>
      </w:pPr>
      <w:r>
        <w:rPr>
          <w:color w:themeColor="text1" w:val="000000"/>
        </w:rPr>
        <w:t>Introduction to Software configuration management (version control and build management)</w:t>
      </w:r>
      <w:r>
        <w:br w:type="page"/>
      </w:r>
    </w:p>
    <w:p>
      <w:pPr>
        <w:pStyle w:val="Normal"/>
        <w:keepNext w:val="true"/>
        <w:keepLines/>
        <w:spacing w:before="0" w:after="0"/>
        <w:ind w:left="90"/>
        <w:rPr>
          <w:color w:themeColor="text1" w:val="000000"/>
        </w:rPr>
      </w:pPr>
      <w:bookmarkStart w:id="219" w:name="CSE466_ABET_Syllabus"/>
      <w:bookmarkEnd w:id="219"/>
      <w:r>
        <w:rPr>
          <w:color w:themeColor="text1" w:val="000000"/>
        </w:rPr>
        <w:t>Computer Systems Engineering Course Syllabus</w:t>
      </w:r>
    </w:p>
    <w:p>
      <w:pPr>
        <w:pStyle w:val="Normal"/>
        <w:widowControl w:val="false"/>
        <w:tabs>
          <w:tab w:val="clear" w:pos="720"/>
          <w:tab w:val="left" w:pos="860" w:leader="none"/>
        </w:tabs>
        <w:overflowPunct w:val="false"/>
        <w:spacing w:before="79" w:after="0"/>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79"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CSE466 Computer Systems Security</w:t>
      </w:r>
    </w:p>
    <w:p>
      <w:pPr>
        <w:pStyle w:val="BodyText"/>
        <w:overflowPunct w:val="false"/>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0" w:after="0"/>
        <w:ind w:hanging="360" w:left="860" w:right="198"/>
        <w:contextualSpacing w:val="false"/>
        <w:rPr>
          <w:color w:themeColor="text1" w:val="000000"/>
        </w:rPr>
      </w:pPr>
      <w:r>
        <w:rPr>
          <w:color w:themeColor="text1" w:val="000000"/>
        </w:rPr>
        <w:t>Credits, contact hours, and categorization of credits in Table 5-1 (math and basic</w:t>
      </w:r>
      <w:r>
        <w:rPr>
          <w:color w:themeColor="text1" w:val="000000"/>
          <w:spacing w:val="-22"/>
        </w:rPr>
        <w:t xml:space="preserve"> </w:t>
      </w:r>
      <w:r>
        <w:rPr>
          <w:color w:themeColor="text1" w:val="000000"/>
        </w:rPr>
        <w:t>science, engineering topic, and/or other).</w:t>
      </w:r>
    </w:p>
    <w:p>
      <w:pPr>
        <w:pStyle w:val="BodyText"/>
        <w:overflowPunct w:val="false"/>
        <w:ind w:left="859"/>
        <w:rPr>
          <w:color w:themeColor="text1" w:val="000000"/>
        </w:rPr>
      </w:pPr>
      <w:r>
        <w:rPr>
          <w:color w:themeColor="text1" w:val="000000"/>
        </w:rPr>
        <w:t>3 credit hours, 3 lecture hours per</w:t>
      </w:r>
      <w:r>
        <w:rPr>
          <w:color w:themeColor="text1" w:val="000000"/>
          <w:spacing w:val="-8"/>
        </w:rPr>
        <w:t xml:space="preserve"> </w:t>
      </w:r>
      <w:r>
        <w:rPr>
          <w:color w:themeColor="text1" w:val="000000"/>
        </w:rPr>
        <w:t>week</w:t>
      </w:r>
    </w:p>
    <w:p>
      <w:pPr>
        <w:pStyle w:val="BodyText"/>
        <w:overflowPunct w:val="false"/>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0" w:after="0"/>
        <w:ind w:hanging="360" w:left="86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Yan</w:t>
      </w:r>
      <w:r>
        <w:rPr>
          <w:color w:themeColor="text1" w:val="000000"/>
          <w:spacing w:val="-1"/>
        </w:rPr>
        <w:t xml:space="preserve"> </w:t>
      </w:r>
      <w:r>
        <w:rPr>
          <w:color w:themeColor="text1" w:val="000000"/>
        </w:rPr>
        <w:t>Shoshitaishvili</w:t>
      </w:r>
    </w:p>
    <w:p>
      <w:pPr>
        <w:pStyle w:val="BodyText"/>
        <w:overflowPunct w:val="false"/>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0" w:after="0"/>
        <w:ind w:hanging="360" w:left="860" w:right="5634"/>
        <w:contextualSpacing w:val="false"/>
        <w:rPr>
          <w:color w:themeColor="text1" w:val="000000"/>
        </w:rPr>
      </w:pPr>
      <w:r>
        <w:rPr>
          <w:color w:themeColor="text1" w:val="000000"/>
        </w:rPr>
        <w:t xml:space="preserve">Textbook, title, author, and </w:t>
      </w:r>
      <w:r>
        <w:rPr>
          <w:color w:themeColor="text1" w:val="000000"/>
          <w:spacing w:val="-5"/>
        </w:rPr>
        <w:t xml:space="preserve">year </w:t>
      </w:r>
      <w:r>
        <w:rPr>
          <w:color w:themeColor="text1" w:val="000000"/>
        </w:rPr>
        <w:t>None.</w:t>
      </w:r>
    </w:p>
    <w:p>
      <w:pPr>
        <w:pStyle w:val="BodyText"/>
        <w:overflowPunct w:val="false"/>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0" w:after="0"/>
        <w:ind w:hanging="860" w:left="860" w:right="6111"/>
        <w:contextualSpacing w:val="false"/>
        <w:jc w:val="right"/>
        <w:rPr>
          <w:color w:themeColor="text1" w:val="000000"/>
        </w:rPr>
      </w:pPr>
      <w:r>
        <w:rPr>
          <w:color w:themeColor="text1" w:val="000000"/>
        </w:rPr>
        <w:t>Specific course</w:t>
      </w:r>
      <w:r>
        <w:rPr>
          <w:color w:themeColor="text1" w:val="000000"/>
          <w:spacing w:val="-7"/>
        </w:rPr>
        <w:t xml:space="preserve"> </w:t>
      </w:r>
      <w:r>
        <w:rPr>
          <w:color w:themeColor="text1" w:val="000000"/>
        </w:rPr>
        <w:t>information</w:t>
      </w:r>
    </w:p>
    <w:p>
      <w:pPr>
        <w:pStyle w:val="ListParagraph"/>
        <w:widowControl w:val="false"/>
        <w:numPr>
          <w:ilvl w:val="1"/>
          <w:numId w:val="118"/>
        </w:numPr>
        <w:tabs>
          <w:tab w:val="clear" w:pos="720"/>
          <w:tab w:val="left" w:pos="360" w:leader="none"/>
        </w:tabs>
        <w:overflowPunct w:val="false"/>
        <w:spacing w:before="0" w:after="0"/>
        <w:ind w:hanging="1580" w:left="1580" w:right="6133"/>
        <w:contextualSpacing w:val="false"/>
        <w:jc w:val="right"/>
        <w:rPr>
          <w:color w:themeColor="text1" w:val="000000"/>
        </w:rPr>
      </w:pPr>
      <w:r>
        <w:rPr>
          <w:color w:themeColor="text1" w:val="000000"/>
        </w:rPr>
        <w:t>Catalog</w:t>
      </w:r>
      <w:r>
        <w:rPr>
          <w:color w:themeColor="text1" w:val="000000"/>
          <w:spacing w:val="-6"/>
        </w:rPr>
        <w:t xml:space="preserve"> </w:t>
      </w:r>
      <w:r>
        <w:rPr>
          <w:color w:themeColor="text1" w:val="000000"/>
        </w:rPr>
        <w:t>Description</w:t>
      </w:r>
    </w:p>
    <w:p>
      <w:pPr>
        <w:pStyle w:val="BodyText"/>
        <w:overflowPunct w:val="false"/>
        <w:ind w:left="1580" w:right="135"/>
        <w:rPr>
          <w:color w:themeColor="text1" w:val="000000"/>
        </w:rPr>
      </w:pPr>
      <w:r>
        <w:rPr>
          <w:color w:themeColor="text1" w:val="000000"/>
        </w:rPr>
        <w:t>Countermeasures to attacks to computer systems from miscreants (or hackers) and basic topics of cryptography and network security.</w:t>
      </w:r>
    </w:p>
    <w:p>
      <w:pPr>
        <w:pStyle w:val="BodyText"/>
        <w:overflowPunct w:val="false"/>
        <w:rPr>
          <w:color w:themeColor="text1" w:val="000000"/>
        </w:rPr>
      </w:pPr>
      <w:r>
        <w:rPr>
          <w:color w:themeColor="text1" w:val="000000"/>
        </w:rPr>
      </w:r>
    </w:p>
    <w:p>
      <w:pPr>
        <w:pStyle w:val="ListParagraph"/>
        <w:widowControl w:val="false"/>
        <w:numPr>
          <w:ilvl w:val="1"/>
          <w:numId w:val="118"/>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ind w:left="1580" w:right="521"/>
        <w:rPr>
          <w:color w:themeColor="text1" w:val="000000"/>
        </w:rPr>
      </w:pPr>
      <w:r>
        <w:rPr>
          <w:color w:themeColor="text1" w:val="000000"/>
        </w:rPr>
        <w:t>Prerequisite(s): Computer Science BS or Computer Systems Engineering BSE major; CSE310 with C or better OR Computer Science and Engineering or Software Engineering graduate student</w:t>
      </w:r>
    </w:p>
    <w:p>
      <w:pPr>
        <w:pStyle w:val="BodyText"/>
        <w:overflowPunct w:val="false"/>
        <w:rPr>
          <w:color w:themeColor="text1" w:val="000000"/>
        </w:rPr>
      </w:pPr>
      <w:r>
        <w:rPr>
          <w:color w:themeColor="text1" w:val="000000"/>
        </w:rPr>
      </w:r>
    </w:p>
    <w:p>
      <w:pPr>
        <w:pStyle w:val="ListParagraph"/>
        <w:widowControl w:val="false"/>
        <w:numPr>
          <w:ilvl w:val="1"/>
          <w:numId w:val="118"/>
        </w:numPr>
        <w:tabs>
          <w:tab w:val="clear" w:pos="720"/>
          <w:tab w:val="left" w:pos="1580" w:leader="none"/>
        </w:tabs>
        <w:overflowPunct w:val="false"/>
        <w:spacing w:before="0" w:after="0"/>
        <w:ind w:hanging="360" w:left="1580" w:right="973"/>
        <w:contextualSpacing w:val="false"/>
        <w:rPr>
          <w:color w:themeColor="text1" w:val="000000"/>
        </w:rPr>
      </w:pPr>
      <w:r>
        <w:rPr>
          <w:color w:themeColor="text1" w:val="000000"/>
        </w:rPr>
        <w:t>indicate whether a required, elective, or selected elective course in the CSE program</w:t>
      </w:r>
    </w:p>
    <w:p>
      <w:pPr>
        <w:pStyle w:val="BodyText"/>
        <w:overflowPunct w:val="false"/>
        <w:ind w:left="1580"/>
        <w:rPr>
          <w:color w:themeColor="text1" w:val="000000"/>
        </w:rPr>
      </w:pPr>
      <w:r>
        <w:rPr>
          <w:color w:themeColor="text1" w:val="000000"/>
        </w:rPr>
      </w:r>
    </w:p>
    <w:p>
      <w:pPr>
        <w:pStyle w:val="BodyText"/>
        <w:overflowPunct w:val="false"/>
        <w:ind w:left="1580"/>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0" w:after="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18"/>
        </w:numPr>
        <w:tabs>
          <w:tab w:val="clear" w:pos="720"/>
          <w:tab w:val="left" w:pos="1580" w:leader="none"/>
        </w:tabs>
        <w:overflowPunct w:val="false"/>
        <w:spacing w:before="0" w:after="0"/>
        <w:ind w:hanging="360" w:left="1580" w:right="4269"/>
        <w:contextualSpacing w:val="false"/>
        <w:rPr>
          <w:color w:themeColor="text1" w:val="000000"/>
          <w:spacing w:val="-4"/>
        </w:rPr>
      </w:pPr>
      <w:r>
        <w:rPr>
          <w:color w:themeColor="text1" w:val="000000"/>
        </w:rPr>
        <w:t>specific outcomes of instruction Students who complete this course</w:t>
      </w:r>
      <w:r>
        <w:rPr>
          <w:color w:themeColor="text1" w:val="000000"/>
          <w:spacing w:val="-6"/>
        </w:rPr>
        <w:t xml:space="preserve"> </w:t>
      </w:r>
      <w:r>
        <w:rPr>
          <w:color w:themeColor="text1" w:val="000000"/>
          <w:spacing w:val="-4"/>
        </w:rPr>
        <w:t>can:</w:t>
      </w:r>
    </w:p>
    <w:p>
      <w:pPr>
        <w:pStyle w:val="ListParagraph"/>
        <w:widowControl w:val="false"/>
        <w:numPr>
          <w:ilvl w:val="2"/>
          <w:numId w:val="118"/>
        </w:numPr>
        <w:tabs>
          <w:tab w:val="clear" w:pos="720"/>
          <w:tab w:val="left" w:pos="2480" w:leader="none"/>
        </w:tabs>
        <w:overflowPunct w:val="false"/>
        <w:spacing w:before="1" w:after="0"/>
        <w:contextualSpacing w:val="false"/>
        <w:rPr>
          <w:color w:themeColor="text1" w:val="000000"/>
        </w:rPr>
      </w:pPr>
      <w:r>
        <w:rPr>
          <w:color w:themeColor="text1" w:val="000000"/>
        </w:rPr>
        <w:t>Describe Linux OS process separation and</w:t>
      </w:r>
      <w:r>
        <w:rPr>
          <w:color w:themeColor="text1" w:val="000000"/>
          <w:spacing w:val="-1"/>
        </w:rPr>
        <w:t xml:space="preserve"> </w:t>
      </w:r>
      <w:r>
        <w:rPr>
          <w:color w:themeColor="text1" w:val="000000"/>
        </w:rPr>
        <w:t>security</w:t>
      </w:r>
    </w:p>
    <w:p>
      <w:pPr>
        <w:pStyle w:val="ListParagraph"/>
        <w:widowControl w:val="false"/>
        <w:numPr>
          <w:ilvl w:val="2"/>
          <w:numId w:val="118"/>
        </w:numPr>
        <w:tabs>
          <w:tab w:val="clear" w:pos="720"/>
          <w:tab w:val="left" w:pos="2480" w:leader="none"/>
        </w:tabs>
        <w:overflowPunct w:val="false"/>
        <w:spacing w:before="0" w:after="0"/>
        <w:contextualSpacing w:val="false"/>
        <w:rPr>
          <w:color w:themeColor="text1" w:val="000000"/>
        </w:rPr>
      </w:pPr>
      <w:r>
        <w:rPr>
          <w:color w:themeColor="text1" w:val="000000"/>
        </w:rPr>
        <w:t>Describe different types of OS</w:t>
      </w:r>
      <w:r>
        <w:rPr>
          <w:color w:themeColor="text1" w:val="000000"/>
          <w:spacing w:val="-1"/>
        </w:rPr>
        <w:t xml:space="preserve"> </w:t>
      </w:r>
      <w:r>
        <w:rPr>
          <w:color w:themeColor="text1" w:val="000000"/>
        </w:rPr>
        <w:t>sandboxes</w:t>
      </w:r>
    </w:p>
    <w:p>
      <w:pPr>
        <w:pStyle w:val="ListParagraph"/>
        <w:widowControl w:val="false"/>
        <w:numPr>
          <w:ilvl w:val="2"/>
          <w:numId w:val="118"/>
        </w:numPr>
        <w:tabs>
          <w:tab w:val="clear" w:pos="720"/>
          <w:tab w:val="left" w:pos="2480" w:leader="none"/>
        </w:tabs>
        <w:overflowPunct w:val="false"/>
        <w:spacing w:before="0" w:after="0"/>
        <w:contextualSpacing w:val="false"/>
        <w:rPr>
          <w:color w:themeColor="text1" w:val="000000"/>
        </w:rPr>
      </w:pPr>
      <w:r>
        <w:rPr>
          <w:color w:themeColor="text1" w:val="000000"/>
        </w:rPr>
        <w:t>Identify bypasses of OS sandboxes</w:t>
      </w:r>
    </w:p>
    <w:p>
      <w:pPr>
        <w:pStyle w:val="ListParagraph"/>
        <w:widowControl w:val="false"/>
        <w:numPr>
          <w:ilvl w:val="2"/>
          <w:numId w:val="118"/>
        </w:numPr>
        <w:tabs>
          <w:tab w:val="clear" w:pos="720"/>
          <w:tab w:val="left" w:pos="2480" w:leader="none"/>
        </w:tabs>
        <w:overflowPunct w:val="false"/>
        <w:spacing w:before="0" w:after="0"/>
        <w:contextualSpacing w:val="false"/>
        <w:rPr>
          <w:color w:themeColor="text1" w:val="000000"/>
        </w:rPr>
      </w:pPr>
      <w:r>
        <w:rPr>
          <w:color w:themeColor="text1" w:val="000000"/>
        </w:rPr>
        <w:t>Read and understand x86-64 assembly</w:t>
      </w:r>
      <w:r>
        <w:rPr>
          <w:color w:themeColor="text1" w:val="000000"/>
          <w:spacing w:val="-1"/>
        </w:rPr>
        <w:t xml:space="preserve"> </w:t>
      </w:r>
      <w:r>
        <w:rPr>
          <w:color w:themeColor="text1" w:val="000000"/>
        </w:rPr>
        <w:t>code</w:t>
      </w:r>
    </w:p>
    <w:p>
      <w:pPr>
        <w:pStyle w:val="ListParagraph"/>
        <w:widowControl w:val="false"/>
        <w:numPr>
          <w:ilvl w:val="2"/>
          <w:numId w:val="118"/>
        </w:numPr>
        <w:tabs>
          <w:tab w:val="clear" w:pos="720"/>
          <w:tab w:val="left" w:pos="2480" w:leader="none"/>
        </w:tabs>
        <w:overflowPunct w:val="false"/>
        <w:spacing w:before="0" w:after="0"/>
        <w:contextualSpacing w:val="false"/>
        <w:rPr>
          <w:color w:themeColor="text1" w:val="000000"/>
        </w:rPr>
      </w:pPr>
      <w:r>
        <w:rPr>
          <w:color w:themeColor="text1" w:val="000000"/>
        </w:rPr>
        <w:t>Identify memory corruption</w:t>
      </w:r>
      <w:r>
        <w:rPr>
          <w:color w:themeColor="text1" w:val="000000"/>
          <w:spacing w:val="-1"/>
        </w:rPr>
        <w:t xml:space="preserve"> </w:t>
      </w:r>
      <w:r>
        <w:rPr>
          <w:color w:themeColor="text1" w:val="000000"/>
        </w:rPr>
        <w:t>vulnerabilities</w:t>
      </w:r>
    </w:p>
    <w:p>
      <w:pPr>
        <w:pStyle w:val="ListParagraph"/>
        <w:widowControl w:val="false"/>
        <w:numPr>
          <w:ilvl w:val="2"/>
          <w:numId w:val="118"/>
        </w:numPr>
        <w:tabs>
          <w:tab w:val="clear" w:pos="720"/>
          <w:tab w:val="left" w:pos="2480" w:leader="none"/>
        </w:tabs>
        <w:overflowPunct w:val="false"/>
        <w:spacing w:before="0" w:after="0"/>
        <w:contextualSpacing w:val="false"/>
        <w:rPr>
          <w:color w:themeColor="text1" w:val="000000"/>
        </w:rPr>
      </w:pPr>
      <w:r>
        <w:rPr>
          <w:color w:themeColor="text1" w:val="000000"/>
        </w:rPr>
        <w:t>Create exploits for buffer overflow-style</w:t>
      </w:r>
      <w:r>
        <w:rPr>
          <w:color w:themeColor="text1" w:val="000000"/>
          <w:spacing w:val="-4"/>
        </w:rPr>
        <w:t xml:space="preserve"> </w:t>
      </w:r>
      <w:r>
        <w:rPr>
          <w:color w:themeColor="text1" w:val="000000"/>
        </w:rPr>
        <w:t>vulnerabilities</w:t>
      </w:r>
    </w:p>
    <w:p>
      <w:pPr>
        <w:pStyle w:val="ListParagraph"/>
        <w:widowControl w:val="false"/>
        <w:numPr>
          <w:ilvl w:val="2"/>
          <w:numId w:val="118"/>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Create position-independent x86-64</w:t>
      </w:r>
      <w:r>
        <w:rPr>
          <w:color w:themeColor="text1" w:val="000000"/>
          <w:spacing w:val="-2"/>
        </w:rPr>
        <w:t xml:space="preserve"> </w:t>
      </w:r>
      <w:r>
        <w:rPr>
          <w:color w:themeColor="text1" w:val="000000"/>
        </w:rPr>
        <w:t>code</w:t>
      </w:r>
    </w:p>
    <w:p>
      <w:pPr>
        <w:pStyle w:val="ListParagraph"/>
        <w:widowControl w:val="false"/>
        <w:numPr>
          <w:ilvl w:val="2"/>
          <w:numId w:val="118"/>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Identify complex vulnerabilities such as heap</w:t>
      </w:r>
      <w:r>
        <w:rPr>
          <w:color w:themeColor="text1" w:val="000000"/>
          <w:spacing w:val="-3"/>
        </w:rPr>
        <w:t xml:space="preserve"> </w:t>
      </w:r>
      <w:r>
        <w:rPr>
          <w:color w:themeColor="text1" w:val="000000"/>
        </w:rPr>
        <w:t>vulnerabilities</w:t>
      </w:r>
    </w:p>
    <w:p>
      <w:pPr>
        <w:pStyle w:val="ListParagraph"/>
        <w:widowControl w:val="false"/>
        <w:numPr>
          <w:ilvl w:val="2"/>
          <w:numId w:val="118"/>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Create exploits for complex</w:t>
      </w:r>
      <w:r>
        <w:rPr>
          <w:color w:themeColor="text1" w:val="000000"/>
          <w:spacing w:val="-1"/>
        </w:rPr>
        <w:t xml:space="preserve"> </w:t>
      </w:r>
      <w:r>
        <w:rPr>
          <w:color w:themeColor="text1" w:val="000000"/>
        </w:rPr>
        <w:t>vulnerabilities</w:t>
      </w:r>
    </w:p>
    <w:p>
      <w:pPr>
        <w:pStyle w:val="ListParagraph"/>
        <w:widowControl w:val="false"/>
        <w:numPr>
          <w:ilvl w:val="2"/>
          <w:numId w:val="118"/>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Identify modern cryptographic</w:t>
      </w:r>
      <w:r>
        <w:rPr>
          <w:color w:themeColor="text1" w:val="000000"/>
          <w:spacing w:val="-2"/>
        </w:rPr>
        <w:t xml:space="preserve"> </w:t>
      </w:r>
      <w:r>
        <w:rPr>
          <w:color w:themeColor="text1" w:val="000000"/>
        </w:rPr>
        <w:t>vulnerabilities</w:t>
      </w:r>
    </w:p>
    <w:p>
      <w:pPr>
        <w:pStyle w:val="ListParagraph"/>
        <w:widowControl w:val="false"/>
        <w:numPr>
          <w:ilvl w:val="2"/>
          <w:numId w:val="118"/>
        </w:numPr>
        <w:tabs>
          <w:tab w:val="clear" w:pos="720"/>
          <w:tab w:val="left" w:pos="2480" w:leader="none"/>
        </w:tabs>
        <w:overflowPunct w:val="false"/>
        <w:spacing w:before="0" w:after="0"/>
        <w:ind w:hanging="361" w:left="2480"/>
        <w:contextualSpacing w:val="false"/>
        <w:rPr>
          <w:color w:themeColor="text1" w:val="000000"/>
        </w:rPr>
      </w:pPr>
      <w:r>
        <w:rPr>
          <w:color w:themeColor="text1" w:val="000000"/>
        </w:rPr>
        <w:t>Create network-based exploits for</w:t>
      </w:r>
      <w:r>
        <w:rPr>
          <w:color w:themeColor="text1" w:val="000000"/>
          <w:spacing w:val="-3"/>
        </w:rPr>
        <w:t xml:space="preserve"> </w:t>
      </w:r>
      <w:r>
        <w:rPr>
          <w:color w:themeColor="text1" w:val="000000"/>
        </w:rPr>
        <w:t>vulnerabilities</w:t>
      </w:r>
    </w:p>
    <w:p>
      <w:pPr>
        <w:pStyle w:val="BodyText"/>
        <w:overflowPunct w:val="false"/>
        <w:rPr>
          <w:color w:themeColor="text1" w:val="000000"/>
        </w:rPr>
      </w:pPr>
      <w:r>
        <w:rPr>
          <w:color w:themeColor="text1" w:val="000000"/>
        </w:rPr>
      </w:r>
    </w:p>
    <w:p>
      <w:pPr>
        <w:pStyle w:val="ListParagraph"/>
        <w:widowControl w:val="false"/>
        <w:numPr>
          <w:ilvl w:val="1"/>
          <w:numId w:val="118"/>
        </w:numPr>
        <w:tabs>
          <w:tab w:val="clear" w:pos="720"/>
          <w:tab w:val="left" w:pos="1580" w:leader="none"/>
        </w:tabs>
        <w:overflowPunct w:val="false"/>
        <w:spacing w:before="0" w:after="0"/>
        <w:ind w:hanging="360" w:left="1579"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ListParagraph"/>
        <w:widowControl w:val="false"/>
        <w:tabs>
          <w:tab w:val="clear" w:pos="720"/>
          <w:tab w:val="left" w:pos="1580" w:leader="none"/>
        </w:tabs>
        <w:overflowPunct w:val="false"/>
        <w:spacing w:before="0" w:after="0"/>
        <w:ind w:left="1579" w:right="188"/>
        <w:contextualSpacing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rPr>
      </w:pPr>
      <w:r>
        <w:rPr>
          <w:color w:themeColor="text1" w:val="000000"/>
        </w:rPr>
      </w:r>
    </w:p>
    <w:p>
      <w:pPr>
        <w:pStyle w:val="ListParagraph"/>
        <w:widowControl w:val="false"/>
        <w:numPr>
          <w:ilvl w:val="0"/>
          <w:numId w:val="118"/>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 covered</w:t>
      </w:r>
    </w:p>
    <w:p>
      <w:pPr>
        <w:pStyle w:val="Normal"/>
        <w:widowControl w:val="false"/>
        <w:tabs>
          <w:tab w:val="clear" w:pos="720"/>
          <w:tab w:val="left" w:pos="860" w:leader="none"/>
        </w:tabs>
        <w:overflowPunct w:val="false"/>
        <w:spacing w:lineRule="exact" w:line="310"/>
        <w:rPr>
          <w:color w:themeColor="text1" w:val="000000"/>
          <w:sz w:val="27"/>
          <w:szCs w:val="27"/>
        </w:rPr>
      </w:pPr>
      <w:r>
        <w:rPr>
          <w:color w:themeColor="text1" w:val="000000"/>
          <w:sz w:val="27"/>
          <w:szCs w:val="27"/>
        </w:rPr>
      </w:r>
    </w:p>
    <w:p>
      <w:pPr>
        <w:pStyle w:val="ListParagraph"/>
        <w:widowControl w:val="false"/>
        <w:tabs>
          <w:tab w:val="clear" w:pos="720"/>
          <w:tab w:val="left" w:pos="860" w:leader="none"/>
        </w:tabs>
        <w:overflowPunct w:val="false"/>
        <w:spacing w:lineRule="exact" w:line="310" w:before="0" w:after="0"/>
        <w:ind w:left="860"/>
        <w:contextualSpacing w:val="false"/>
        <w:rPr>
          <w:color w:themeColor="text1" w:val="000000"/>
          <w:sz w:val="27"/>
          <w:szCs w:val="27"/>
        </w:rPr>
      </w:pPr>
      <w:r>
        <w:rPr>
          <w:color w:themeColor="text1" w:val="000000"/>
          <w:sz w:val="27"/>
          <w:szCs w:val="27"/>
        </w:rPr>
      </w:r>
    </w:p>
    <w:p>
      <w:pPr>
        <w:pStyle w:val="ListParagraph"/>
        <w:widowControl w:val="false"/>
        <w:numPr>
          <w:ilvl w:val="2"/>
          <w:numId w:val="233"/>
        </w:numPr>
        <w:overflowPunct w:val="false"/>
        <w:spacing w:lineRule="exact" w:line="310"/>
        <w:rPr>
          <w:color w:themeColor="text1" w:val="000000"/>
        </w:rPr>
      </w:pPr>
      <w:r>
        <w:rPr>
          <w:color w:themeColor="text1" w:val="000000"/>
        </w:rPr>
        <w:t>Linux operating system fundamentals, program misuse and privilege escalation.</w:t>
      </w:r>
    </w:p>
    <w:p>
      <w:pPr>
        <w:pStyle w:val="ListParagraph"/>
        <w:widowControl w:val="false"/>
        <w:numPr>
          <w:ilvl w:val="2"/>
          <w:numId w:val="233"/>
        </w:numPr>
        <w:overflowPunct w:val="false"/>
        <w:spacing w:lineRule="exact" w:line="310"/>
        <w:rPr>
          <w:color w:themeColor="text1" w:val="000000"/>
        </w:rPr>
      </w:pPr>
      <w:r>
        <w:rPr>
          <w:color w:themeColor="text1" w:val="000000"/>
        </w:rPr>
        <w:t>Sandboxes and sandbox</w:t>
      </w:r>
      <w:r>
        <w:rPr>
          <w:color w:themeColor="text1" w:val="000000"/>
          <w:spacing w:val="-4"/>
        </w:rPr>
        <w:t xml:space="preserve"> </w:t>
      </w:r>
      <w:r>
        <w:rPr>
          <w:color w:themeColor="text1" w:val="000000"/>
        </w:rPr>
        <w:t>failures</w:t>
      </w:r>
    </w:p>
    <w:p>
      <w:pPr>
        <w:pStyle w:val="ListParagraph"/>
        <w:widowControl w:val="false"/>
        <w:numPr>
          <w:ilvl w:val="2"/>
          <w:numId w:val="233"/>
        </w:numPr>
        <w:overflowPunct w:val="false"/>
        <w:spacing w:lineRule="exact" w:line="310"/>
        <w:rPr>
          <w:color w:themeColor="text1" w:val="000000"/>
        </w:rPr>
      </w:pPr>
      <w:r>
        <w:rPr>
          <w:color w:themeColor="text1" w:val="000000"/>
        </w:rPr>
        <w:t>Program reverse</w:t>
      </w:r>
      <w:r>
        <w:rPr>
          <w:color w:themeColor="text1" w:val="000000"/>
          <w:spacing w:val="-2"/>
        </w:rPr>
        <w:t xml:space="preserve"> </w:t>
      </w:r>
      <w:r>
        <w:rPr>
          <w:color w:themeColor="text1" w:val="000000"/>
        </w:rPr>
        <w:t>engineering.</w:t>
      </w:r>
    </w:p>
    <w:p>
      <w:pPr>
        <w:pStyle w:val="ListParagraph"/>
        <w:widowControl w:val="false"/>
        <w:numPr>
          <w:ilvl w:val="2"/>
          <w:numId w:val="233"/>
        </w:numPr>
        <w:overflowPunct w:val="false"/>
        <w:spacing w:lineRule="exact" w:line="310" w:before="1" w:after="0"/>
        <w:contextualSpacing/>
        <w:rPr>
          <w:color w:themeColor="text1" w:val="000000"/>
        </w:rPr>
      </w:pPr>
      <w:r>
        <w:rPr>
          <w:color w:themeColor="text1" w:val="000000"/>
        </w:rPr>
        <w:t>Traditional memory corruption (buffer</w:t>
      </w:r>
      <w:r>
        <w:rPr>
          <w:color w:themeColor="text1" w:val="000000"/>
          <w:spacing w:val="-6"/>
        </w:rPr>
        <w:t xml:space="preserve"> </w:t>
      </w:r>
      <w:r>
        <w:rPr>
          <w:color w:themeColor="text1" w:val="000000"/>
        </w:rPr>
        <w:t>overflows).</w:t>
      </w:r>
    </w:p>
    <w:p>
      <w:pPr>
        <w:pStyle w:val="ListParagraph"/>
        <w:widowControl w:val="false"/>
        <w:numPr>
          <w:ilvl w:val="2"/>
          <w:numId w:val="233"/>
        </w:numPr>
        <w:overflowPunct w:val="false"/>
        <w:spacing w:lineRule="exact" w:line="310"/>
        <w:rPr>
          <w:color w:themeColor="text1" w:val="000000"/>
        </w:rPr>
      </w:pPr>
      <w:r>
        <w:rPr>
          <w:color w:themeColor="text1" w:val="000000"/>
        </w:rPr>
        <w:t>Binary code</w:t>
      </w:r>
      <w:r>
        <w:rPr>
          <w:color w:themeColor="text1" w:val="000000"/>
          <w:spacing w:val="-2"/>
        </w:rPr>
        <w:t xml:space="preserve"> </w:t>
      </w:r>
      <w:r>
        <w:rPr>
          <w:color w:themeColor="text1" w:val="000000"/>
        </w:rPr>
        <w:t>injection.</w:t>
      </w:r>
    </w:p>
    <w:p>
      <w:pPr>
        <w:pStyle w:val="ListParagraph"/>
        <w:widowControl w:val="false"/>
        <w:numPr>
          <w:ilvl w:val="2"/>
          <w:numId w:val="233"/>
        </w:numPr>
        <w:overflowPunct w:val="false"/>
        <w:spacing w:lineRule="exact" w:line="310"/>
        <w:rPr>
          <w:color w:themeColor="text1" w:val="000000"/>
        </w:rPr>
      </w:pPr>
      <w:r>
        <w:rPr>
          <w:color w:themeColor="text1" w:val="000000"/>
        </w:rPr>
        <w:t>Advanced exploitation</w:t>
      </w:r>
      <w:r>
        <w:rPr>
          <w:color w:themeColor="text1" w:val="000000"/>
          <w:spacing w:val="-3"/>
        </w:rPr>
        <w:t xml:space="preserve"> </w:t>
      </w:r>
      <w:r>
        <w:rPr>
          <w:color w:themeColor="text1" w:val="000000"/>
        </w:rPr>
        <w:t>scenarios.</w:t>
      </w:r>
    </w:p>
    <w:p>
      <w:pPr>
        <w:pStyle w:val="ListParagraph"/>
        <w:widowControl w:val="false"/>
        <w:numPr>
          <w:ilvl w:val="2"/>
          <w:numId w:val="233"/>
        </w:numPr>
        <w:overflowPunct w:val="false"/>
        <w:spacing w:lineRule="exact" w:line="310" w:before="2" w:after="0"/>
        <w:contextualSpacing/>
        <w:rPr>
          <w:color w:themeColor="text1" w:val="000000"/>
        </w:rPr>
      </w:pPr>
      <w:r>
        <w:rPr>
          <w:color w:themeColor="text1" w:val="000000"/>
        </w:rPr>
        <w:t>Modern cryptographic</w:t>
      </w:r>
      <w:r>
        <w:rPr>
          <w:color w:themeColor="text1" w:val="000000"/>
          <w:spacing w:val="-4"/>
        </w:rPr>
        <w:t xml:space="preserve"> </w:t>
      </w:r>
      <w:r>
        <w:rPr>
          <w:color w:themeColor="text1" w:val="000000"/>
        </w:rPr>
        <w:t>security.</w:t>
      </w:r>
    </w:p>
    <w:p>
      <w:pPr>
        <w:pStyle w:val="ListParagraph"/>
        <w:widowControl w:val="false"/>
        <w:numPr>
          <w:ilvl w:val="2"/>
          <w:numId w:val="233"/>
        </w:numPr>
        <w:overflowPunct w:val="false"/>
        <w:spacing w:lineRule="exact" w:line="310"/>
        <w:rPr>
          <w:color w:themeColor="text1" w:val="000000"/>
        </w:rPr>
      </w:pPr>
      <w:r>
        <w:rPr>
          <w:color w:themeColor="text1" w:val="000000"/>
        </w:rPr>
        <w:t>Network-based</w:t>
      </w:r>
      <w:r>
        <w:rPr>
          <w:color w:themeColor="text1" w:val="000000"/>
          <w:spacing w:val="-1"/>
        </w:rPr>
        <w:t xml:space="preserve"> </w:t>
      </w:r>
      <w:r>
        <w:rPr>
          <w:color w:themeColor="text1" w:val="000000"/>
        </w:rPr>
        <w:t>exploitation.</w:t>
      </w:r>
      <w:r>
        <w:br w:type="page"/>
      </w:r>
    </w:p>
    <w:p>
      <w:pPr>
        <w:pStyle w:val="Normal"/>
        <w:keepNext w:val="true"/>
        <w:keepLines/>
        <w:spacing w:before="0" w:after="0"/>
        <w:rPr>
          <w:color w:themeColor="text1" w:val="000000"/>
        </w:rPr>
      </w:pPr>
      <w:bookmarkStart w:id="220" w:name="CSE468_ABET_Syllabus_Huang"/>
      <w:bookmarkEnd w:id="220"/>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17"/>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CSE468 Computer Network Security</w:t>
      </w:r>
    </w:p>
    <w:p>
      <w:pPr>
        <w:pStyle w:val="BodyText"/>
        <w:overflowPunct w:val="false"/>
        <w:rPr>
          <w:color w:themeColor="text1" w:val="000000"/>
        </w:rPr>
      </w:pPr>
      <w:r>
        <w:rPr>
          <w:color w:themeColor="text1" w:val="000000"/>
        </w:rPr>
      </w:r>
    </w:p>
    <w:p>
      <w:pPr>
        <w:pStyle w:val="ListParagraph"/>
        <w:widowControl w:val="false"/>
        <w:numPr>
          <w:ilvl w:val="0"/>
          <w:numId w:val="117"/>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17"/>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Dijiang</w:t>
      </w:r>
      <w:r>
        <w:rPr>
          <w:color w:themeColor="text1" w:val="000000"/>
          <w:spacing w:val="-1"/>
        </w:rPr>
        <w:t xml:space="preserve"> </w:t>
      </w:r>
      <w:r>
        <w:rPr>
          <w:color w:themeColor="text1" w:val="000000"/>
        </w:rPr>
        <w:t>Huang</w:t>
      </w:r>
    </w:p>
    <w:p>
      <w:pPr>
        <w:pStyle w:val="BodyText"/>
        <w:overflowPunct w:val="false"/>
        <w:rPr>
          <w:color w:themeColor="text1" w:val="000000"/>
        </w:rPr>
      </w:pPr>
      <w:r>
        <w:rPr>
          <w:color w:themeColor="text1" w:val="000000"/>
        </w:rPr>
      </w:r>
    </w:p>
    <w:p>
      <w:pPr>
        <w:pStyle w:val="ListParagraph"/>
        <w:widowControl w:val="false"/>
        <w:numPr>
          <w:ilvl w:val="0"/>
          <w:numId w:val="117"/>
        </w:numPr>
        <w:tabs>
          <w:tab w:val="clear" w:pos="720"/>
          <w:tab w:val="left" w:pos="860" w:leader="none"/>
        </w:tabs>
        <w:overflowPunct w:val="false"/>
        <w:spacing w:before="0" w:after="0"/>
        <w:contextualSpacing w:val="false"/>
        <w:rPr>
          <w:color w:themeColor="text1" w:val="000000"/>
          <w:sz w:val="22"/>
          <w:szCs w:val="22"/>
        </w:rPr>
      </w:pPr>
      <w:r>
        <w:rPr>
          <w:color w:themeColor="text1" w:val="000000"/>
        </w:rPr>
        <w:t>Text</w:t>
      </w:r>
    </w:p>
    <w:p>
      <w:pPr>
        <w:pStyle w:val="BodyText"/>
        <w:overflowPunct w:val="false"/>
        <w:ind w:left="860"/>
        <w:rPr>
          <w:color w:themeColor="text1" w:val="000000"/>
        </w:rPr>
      </w:pPr>
      <w:r>
        <w:rPr>
          <w:color w:themeColor="text1" w:val="000000"/>
        </w:rPr>
        <w:t>No Textbook. Lecture notes and materials are prepared by the instructor.</w:t>
      </w:r>
    </w:p>
    <w:p>
      <w:pPr>
        <w:pStyle w:val="BodyText"/>
        <w:overflowPunct w:val="false"/>
        <w:rPr>
          <w:color w:themeColor="text1" w:val="000000"/>
        </w:rPr>
      </w:pPr>
      <w:r>
        <w:rPr>
          <w:color w:themeColor="text1" w:val="000000"/>
        </w:rPr>
      </w:r>
    </w:p>
    <w:p>
      <w:pPr>
        <w:pStyle w:val="ListParagraph"/>
        <w:widowControl w:val="false"/>
        <w:numPr>
          <w:ilvl w:val="0"/>
          <w:numId w:val="117"/>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1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269"/>
        <w:rPr>
          <w:color w:themeColor="text1" w:val="000000"/>
        </w:rPr>
      </w:pPr>
      <w:r>
        <w:rPr>
          <w:color w:themeColor="text1" w:val="000000"/>
        </w:rPr>
        <w:t>Network security analytic and diagnostic tools, network monitoring services, attacks and countermeasures, inspection of network vulnerabilities, and intrusion detections, security models and mechanisms, and secure network applications.</w:t>
      </w:r>
    </w:p>
    <w:p>
      <w:pPr>
        <w:pStyle w:val="BodyText"/>
        <w:overflowPunct w:val="false"/>
        <w:rPr>
          <w:color w:themeColor="text1" w:val="000000"/>
        </w:rPr>
      </w:pPr>
      <w:r>
        <w:rPr>
          <w:color w:themeColor="text1" w:val="000000"/>
        </w:rPr>
      </w:r>
    </w:p>
    <w:p>
      <w:pPr>
        <w:pStyle w:val="ListParagraph"/>
        <w:widowControl w:val="false"/>
        <w:numPr>
          <w:ilvl w:val="1"/>
          <w:numId w:val="11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ind w:left="1579" w:right="302"/>
        <w:rPr>
          <w:color w:themeColor="text1" w:val="000000"/>
        </w:rPr>
      </w:pPr>
      <w:r>
        <w:rPr>
          <w:color w:themeColor="text1" w:val="000000"/>
        </w:rPr>
        <w:t>No prerequisites, CSE434 computer networks is suggested to be taken before or in the same semester of this course.</w:t>
      </w:r>
    </w:p>
    <w:p>
      <w:pPr>
        <w:pStyle w:val="BodyText"/>
        <w:overflowPunct w:val="false"/>
        <w:rPr>
          <w:color w:themeColor="text1" w:val="000000"/>
        </w:rPr>
      </w:pPr>
      <w:r>
        <w:rPr>
          <w:color w:themeColor="text1" w:val="000000"/>
        </w:rPr>
      </w:r>
    </w:p>
    <w:p>
      <w:pPr>
        <w:pStyle w:val="ListParagraph"/>
        <w:widowControl w:val="false"/>
        <w:numPr>
          <w:ilvl w:val="1"/>
          <w:numId w:val="117"/>
        </w:numPr>
        <w:tabs>
          <w:tab w:val="clear" w:pos="720"/>
          <w:tab w:val="left" w:pos="1580" w:leader="none"/>
        </w:tabs>
        <w:overflowPunct w:val="false"/>
        <w:spacing w:before="1" w:after="0"/>
        <w:ind w:hanging="361" w:left="1580"/>
        <w:contextualSpacing w:val="false"/>
        <w:rPr>
          <w:color w:themeColor="text1" w:val="000000"/>
        </w:rPr>
      </w:pPr>
      <w:r>
        <w:rPr>
          <w:color w:themeColor="text1" w:val="000000"/>
        </w:rPr>
        <w:t>Elective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17"/>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17"/>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79"/>
        <w:rPr>
          <w:color w:themeColor="text1" w:val="000000"/>
        </w:rPr>
      </w:pPr>
      <w:r>
        <w:rPr>
          <w:color w:themeColor="text1" w:val="000000"/>
        </w:rPr>
        <w:t>Students who complete this course will be able to</w:t>
      </w:r>
    </w:p>
    <w:p>
      <w:pPr>
        <w:pStyle w:val="ListParagraph"/>
        <w:widowControl w:val="false"/>
        <w:numPr>
          <w:ilvl w:val="2"/>
          <w:numId w:val="117"/>
        </w:numPr>
        <w:tabs>
          <w:tab w:val="clear" w:pos="720"/>
          <w:tab w:val="left" w:pos="1940" w:leader="none"/>
        </w:tabs>
        <w:overflowPunct w:val="false"/>
        <w:spacing w:before="0" w:after="0"/>
        <w:ind w:hanging="361" w:left="1940"/>
        <w:contextualSpacing w:val="false"/>
        <w:rPr>
          <w:color w:themeColor="text1" w:val="000000"/>
        </w:rPr>
      </w:pPr>
      <w:r>
        <w:rPr>
          <w:color w:themeColor="text1" w:val="000000"/>
        </w:rPr>
        <w:t>understand basic security terminologies, models, architectures, and</w:t>
      </w:r>
      <w:r>
        <w:rPr>
          <w:color w:themeColor="text1" w:val="000000"/>
          <w:spacing w:val="-31"/>
        </w:rPr>
        <w:t xml:space="preserve"> </w:t>
      </w:r>
      <w:r>
        <w:rPr>
          <w:color w:themeColor="text1" w:val="000000"/>
        </w:rPr>
        <w:t>techniques.</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learn attack techniques and corresponding</w:t>
      </w:r>
      <w:r>
        <w:rPr>
          <w:color w:themeColor="text1" w:val="000000"/>
          <w:spacing w:val="1"/>
        </w:rPr>
        <w:t xml:space="preserve"> </w:t>
      </w:r>
      <w:r>
        <w:rPr>
          <w:color w:themeColor="text1" w:val="000000"/>
        </w:rPr>
        <w:t>countermeasures.</w:t>
      </w:r>
    </w:p>
    <w:p>
      <w:pPr>
        <w:pStyle w:val="ListParagraph"/>
        <w:widowControl w:val="false"/>
        <w:numPr>
          <w:ilvl w:val="2"/>
          <w:numId w:val="117"/>
        </w:numPr>
        <w:tabs>
          <w:tab w:val="clear" w:pos="720"/>
          <w:tab w:val="left" w:pos="1940" w:leader="none"/>
        </w:tabs>
        <w:overflowPunct w:val="false"/>
        <w:spacing w:before="0" w:after="0"/>
        <w:ind w:hanging="360" w:left="1940" w:right="135"/>
        <w:contextualSpacing w:val="false"/>
        <w:rPr>
          <w:color w:themeColor="text1" w:val="000000"/>
        </w:rPr>
      </w:pPr>
      <w:r>
        <w:rPr>
          <w:color w:themeColor="text1" w:val="000000"/>
        </w:rPr>
        <w:t>demonstrate an awareness of network security standards and cryptography algorithms.</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elicit and document the processes in countering</w:t>
      </w:r>
      <w:r>
        <w:rPr>
          <w:color w:themeColor="text1" w:val="000000"/>
          <w:spacing w:val="-3"/>
        </w:rPr>
        <w:t xml:space="preserve"> </w:t>
      </w:r>
      <w:r>
        <w:rPr>
          <w:color w:themeColor="text1" w:val="000000"/>
        </w:rPr>
        <w:t>attacks.</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build a security system to counter</w:t>
      </w:r>
      <w:r>
        <w:rPr>
          <w:color w:themeColor="text1" w:val="000000"/>
          <w:spacing w:val="-3"/>
        </w:rPr>
        <w:t xml:space="preserve"> </w:t>
      </w:r>
      <w:r>
        <w:rPr>
          <w:color w:themeColor="text1" w:val="000000"/>
        </w:rPr>
        <w:t>attacks.</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follow the computer security</w:t>
      </w:r>
      <w:r>
        <w:rPr>
          <w:color w:themeColor="text1" w:val="000000"/>
          <w:spacing w:val="-4"/>
        </w:rPr>
        <w:t xml:space="preserve"> </w:t>
      </w:r>
      <w:r>
        <w:rPr>
          <w:color w:themeColor="text1" w:val="000000"/>
        </w:rPr>
        <w:t>ethics.</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plan and track a network security establishment effort.</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conduct a security penetration</w:t>
      </w:r>
      <w:r>
        <w:rPr>
          <w:color w:themeColor="text1" w:val="000000"/>
          <w:spacing w:val="-2"/>
        </w:rPr>
        <w:t xml:space="preserve"> </w:t>
      </w:r>
      <w:r>
        <w:rPr>
          <w:color w:themeColor="text1" w:val="000000"/>
        </w:rPr>
        <w:t>test.</w:t>
      </w:r>
    </w:p>
    <w:p>
      <w:pPr>
        <w:pStyle w:val="ListParagraph"/>
        <w:widowControl w:val="false"/>
        <w:numPr>
          <w:ilvl w:val="2"/>
          <w:numId w:val="117"/>
        </w:numPr>
        <w:tabs>
          <w:tab w:val="clear" w:pos="720"/>
          <w:tab w:val="left" w:pos="1940" w:leader="none"/>
        </w:tabs>
        <w:overflowPunct w:val="false"/>
        <w:spacing w:before="0" w:after="0"/>
        <w:contextualSpacing w:val="false"/>
        <w:rPr>
          <w:color w:themeColor="text1" w:val="000000"/>
        </w:rPr>
      </w:pPr>
      <w:r>
        <w:rPr>
          <w:color w:themeColor="text1" w:val="000000"/>
        </w:rPr>
        <w:t>present security system setup and process results in oral and written</w:t>
      </w:r>
      <w:r>
        <w:rPr>
          <w:color w:themeColor="text1" w:val="000000"/>
          <w:spacing w:val="-9"/>
        </w:rPr>
        <w:t xml:space="preserve"> </w:t>
      </w:r>
      <w:r>
        <w:rPr>
          <w:color w:themeColor="text1" w:val="000000"/>
        </w:rPr>
        <w:t>form.</w:t>
      </w:r>
    </w:p>
    <w:p>
      <w:pPr>
        <w:pStyle w:val="BodyText"/>
        <w:overflowPunct w:val="false"/>
        <w:rPr>
          <w:color w:themeColor="text1" w:val="000000"/>
        </w:rPr>
      </w:pPr>
      <w:r>
        <w:rPr>
          <w:color w:themeColor="text1" w:val="000000"/>
        </w:rPr>
      </w:r>
    </w:p>
    <w:p>
      <w:pPr>
        <w:pStyle w:val="ListParagraph"/>
        <w:widowControl w:val="false"/>
        <w:numPr>
          <w:ilvl w:val="1"/>
          <w:numId w:val="117"/>
        </w:numPr>
        <w:tabs>
          <w:tab w:val="clear" w:pos="720"/>
          <w:tab w:val="left" w:pos="1580" w:leader="none"/>
        </w:tabs>
        <w:overflowPunct w:val="false"/>
        <w:spacing w:before="0" w:after="0"/>
        <w:ind w:hanging="360" w:left="1579"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579" w:right="582"/>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6"/>
          <w:szCs w:val="26"/>
        </w:rPr>
      </w:pPr>
      <w:r>
        <w:rPr>
          <w:color w:themeColor="text1" w:val="000000"/>
          <w:sz w:val="26"/>
          <w:szCs w:val="26"/>
        </w:rPr>
      </w:r>
    </w:p>
    <w:p>
      <w:pPr>
        <w:pStyle w:val="ListParagraph"/>
        <w:widowControl w:val="false"/>
        <w:numPr>
          <w:ilvl w:val="0"/>
          <w:numId w:val="117"/>
        </w:numPr>
        <w:tabs>
          <w:tab w:val="clear" w:pos="720"/>
          <w:tab w:val="left" w:pos="860" w:leader="none"/>
        </w:tabs>
        <w:overflowPunct w:val="false"/>
        <w:spacing w:lineRule="exact" w:line="276" w:before="207" w:after="0"/>
        <w:contextualSpacing w:val="false"/>
        <w:rPr>
          <w:color w:themeColor="text1" w:val="000000"/>
        </w:rPr>
      </w:pPr>
      <w:r>
        <w:rPr>
          <w:color w:themeColor="text1" w:val="000000"/>
        </w:rPr>
        <w:t>Topics</w:t>
      </w:r>
    </w:p>
    <w:p>
      <w:pPr>
        <w:pStyle w:val="ListParagraph"/>
        <w:widowControl w:val="false"/>
        <w:numPr>
          <w:ilvl w:val="0"/>
          <w:numId w:val="116"/>
        </w:numPr>
        <w:tabs>
          <w:tab w:val="clear" w:pos="720"/>
          <w:tab w:val="left" w:pos="1220" w:leader="none"/>
        </w:tabs>
        <w:overflowPunct w:val="false"/>
        <w:spacing w:lineRule="exact" w:line="293" w:before="0" w:after="0"/>
        <w:ind w:hanging="361" w:left="1220"/>
        <w:contextualSpacing w:val="false"/>
        <w:rPr>
          <w:color w:themeColor="text1" w:val="000000"/>
        </w:rPr>
      </w:pPr>
      <w:r>
        <w:rPr>
          <w:color w:themeColor="text1" w:val="000000"/>
        </w:rPr>
        <w:t>Background and overview of computer networks (2</w:t>
      </w:r>
      <w:r>
        <w:rPr>
          <w:color w:themeColor="text1" w:val="000000"/>
          <w:spacing w:val="-3"/>
        </w:rPr>
        <w:t xml:space="preserve"> </w:t>
      </w:r>
      <w:r>
        <w:rPr>
          <w:color w:themeColor="text1" w:val="000000"/>
        </w:rPr>
        <w:t>weeks)</w:t>
      </w:r>
    </w:p>
    <w:p>
      <w:p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Background and overview of cryptography (1</w:t>
      </w:r>
      <w:r>
        <w:rPr>
          <w:color w:themeColor="text1" w:val="000000"/>
          <w:spacing w:val="-3"/>
        </w:rPr>
        <w:t xml:space="preserve"> </w:t>
      </w:r>
      <w:r>
        <w:rPr>
          <w:color w:themeColor="text1" w:val="000000"/>
        </w:rPr>
        <w:t>week)</w:t>
      </w:r>
    </w:p>
    <w:p>
      <w:p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Network security services (authentication, authorization, audition) (2</w:t>
      </w:r>
      <w:r>
        <w:rPr>
          <w:color w:themeColor="text1" w:val="000000"/>
          <w:spacing w:val="-5"/>
        </w:rPr>
        <w:t xml:space="preserve"> </w:t>
      </w:r>
      <w:r>
        <w:rPr>
          <w:color w:themeColor="text1" w:val="000000"/>
        </w:rPr>
        <w:t>weeks)</w:t>
      </w:r>
    </w:p>
    <w:p>
      <w:p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Security attacks (2</w:t>
      </w:r>
      <w:r>
        <w:rPr>
          <w:color w:themeColor="text1" w:val="000000"/>
          <w:spacing w:val="-1"/>
        </w:rPr>
        <w:t xml:space="preserve"> </w:t>
      </w:r>
      <w:r>
        <w:rPr>
          <w:color w:themeColor="text1" w:val="000000"/>
        </w:rPr>
        <w:t>weeks)</w:t>
      </w:r>
    </w:p>
    <w:p>
      <w:pPr>
        <w:pStyle w:val="ListParagraph"/>
        <w:widowControl w:val="false"/>
        <w:numPr>
          <w:ilvl w:val="0"/>
          <w:numId w:val="116"/>
        </w:numPr>
        <w:tabs>
          <w:tab w:val="clear" w:pos="720"/>
          <w:tab w:val="left" w:pos="1220" w:leader="none"/>
        </w:tabs>
        <w:overflowPunct w:val="false"/>
        <w:spacing w:lineRule="exact" w:line="293" w:before="1" w:after="0"/>
        <w:contextualSpacing w:val="false"/>
        <w:rPr>
          <w:color w:themeColor="text1" w:val="000000"/>
        </w:rPr>
      </w:pPr>
      <w:r>
        <w:rPr>
          <w:color w:themeColor="text1" w:val="000000"/>
        </w:rPr>
        <w:t>Attack countermeasures (3</w:t>
      </w:r>
      <w:r>
        <w:rPr>
          <w:color w:themeColor="text1" w:val="000000"/>
          <w:spacing w:val="-1"/>
        </w:rPr>
        <w:t xml:space="preserve"> </w:t>
      </w:r>
      <w:r>
        <w:rPr>
          <w:color w:themeColor="text1" w:val="000000"/>
        </w:rPr>
        <w:t>weeks)</w:t>
      </w:r>
    </w:p>
    <w:p>
      <w:p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Network security architecture (2</w:t>
      </w:r>
      <w:r>
        <w:rPr>
          <w:color w:themeColor="text1" w:val="000000"/>
          <w:spacing w:val="-2"/>
        </w:rPr>
        <w:t xml:space="preserve"> </w:t>
      </w:r>
      <w:r>
        <w:rPr>
          <w:color w:themeColor="text1" w:val="000000"/>
        </w:rPr>
        <w:t>weeks)</w:t>
      </w:r>
    </w:p>
    <w:p>
      <w:p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Network security assessment (2</w:t>
      </w:r>
      <w:r>
        <w:rPr>
          <w:color w:themeColor="text1" w:val="000000"/>
          <w:spacing w:val="-1"/>
        </w:rPr>
        <w:t xml:space="preserve"> </w:t>
      </w:r>
      <w:r>
        <w:rPr>
          <w:color w:themeColor="text1" w:val="000000"/>
        </w:rPr>
        <w:t>weeks)</w:t>
      </w:r>
    </w:p>
    <w:p>
      <w:p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Ethics (1</w:t>
      </w:r>
      <w:r>
        <w:rPr>
          <w:color w:themeColor="text1" w:val="000000"/>
          <w:spacing w:val="-1"/>
        </w:rPr>
        <w:t xml:space="preserve"> </w:t>
      </w:r>
      <w:r>
        <w:rPr>
          <w:color w:themeColor="text1" w:val="000000"/>
        </w:rPr>
        <w:t>week)</w:t>
      </w:r>
    </w:p>
    <w:p>
      <w:pPr>
        <w:sectPr>
          <w:headerReference w:type="default" r:id="rId192"/>
          <w:headerReference w:type="first" r:id="rId193"/>
          <w:footerReference w:type="default" r:id="rId194"/>
          <w:footerReference w:type="first" r:id="rId195"/>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0"/>
          <w:numId w:val="116"/>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Security project management (1</w:t>
      </w:r>
      <w:r>
        <w:rPr>
          <w:color w:themeColor="text1" w:val="000000"/>
          <w:spacing w:val="-1"/>
        </w:rPr>
        <w:t xml:space="preserve"> </w:t>
      </w:r>
      <w:r>
        <w:rPr>
          <w:color w:themeColor="text1" w:val="000000"/>
        </w:rPr>
        <w:t>week)</w:t>
      </w:r>
      <w:r>
        <w:br w:type="page"/>
      </w:r>
    </w:p>
    <w:p>
      <w:pPr>
        <w:pStyle w:val="Normal"/>
        <w:keepNext w:val="true"/>
        <w:keepLines/>
        <w:spacing w:before="0" w:after="0"/>
        <w:ind w:left="90"/>
        <w:rPr>
          <w:color w:themeColor="text1" w:val="000000"/>
        </w:rPr>
      </w:pPr>
      <w:bookmarkStart w:id="221" w:name="CSE469_ABET_Syllabus_Ahn"/>
      <w:bookmarkEnd w:id="221"/>
      <w:r>
        <w:rPr>
          <w:color w:themeColor="text1" w:val="000000"/>
        </w:rPr>
        <w:t>Computer Systems Engineering Course Syllabus</w:t>
      </w:r>
    </w:p>
    <w:p>
      <w:pPr>
        <w:pStyle w:val="Normal"/>
        <w:widowControl w:val="false"/>
        <w:tabs>
          <w:tab w:val="clear" w:pos="720"/>
          <w:tab w:val="left" w:pos="860" w:leader="none"/>
        </w:tabs>
        <w:overflowPunct w:val="false"/>
        <w:spacing w:before="79" w:after="0"/>
        <w:rPr>
          <w:color w:themeColor="text1" w:val="000000"/>
        </w:rPr>
      </w:pPr>
      <w:r>
        <w:rPr>
          <w:color w:themeColor="text1" w:val="000000"/>
        </w:rPr>
      </w:r>
    </w:p>
    <w:p>
      <w:pPr>
        <w:pStyle w:val="ListParagraph"/>
        <w:widowControl w:val="false"/>
        <w:numPr>
          <w:ilvl w:val="0"/>
          <w:numId w:val="115"/>
        </w:numPr>
        <w:tabs>
          <w:tab w:val="clear" w:pos="720"/>
          <w:tab w:val="left" w:pos="860" w:leader="none"/>
        </w:tabs>
        <w:overflowPunct w:val="false"/>
        <w:spacing w:before="79" w:after="0"/>
        <w:contextualSpacing w:val="false"/>
        <w:rPr>
          <w:color w:themeColor="text1" w:val="000000"/>
        </w:rPr>
      </w:pPr>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CSE469 Computer and Network Forensics</w:t>
      </w:r>
    </w:p>
    <w:p>
      <w:pPr>
        <w:pStyle w:val="BodyText"/>
        <w:overflowPunct w:val="false"/>
        <w:rPr>
          <w:color w:themeColor="text1" w:val="000000"/>
        </w:rPr>
      </w:pPr>
      <w:r>
        <w:rPr>
          <w:color w:themeColor="text1" w:val="000000"/>
        </w:rPr>
      </w:r>
    </w:p>
    <w:p>
      <w:pPr>
        <w:pStyle w:val="ListParagraph"/>
        <w:widowControl w:val="false"/>
        <w:numPr>
          <w:ilvl w:val="0"/>
          <w:numId w:val="115"/>
        </w:numPr>
        <w:tabs>
          <w:tab w:val="clear" w:pos="720"/>
          <w:tab w:val="left" w:pos="860" w:leader="none"/>
        </w:tabs>
        <w:overflowPunct w:val="false"/>
        <w:spacing w:before="0" w:after="0"/>
        <w:ind w:hanging="360" w:left="860" w:right="198"/>
        <w:contextualSpacing w:val="false"/>
        <w:rPr>
          <w:color w:themeColor="text1" w:val="000000"/>
        </w:rPr>
      </w:pPr>
      <w:r>
        <w:rPr>
          <w:color w:themeColor="text1" w:val="000000"/>
        </w:rPr>
        <w:t>Credits, contact hours, and categorization of credits in Table 5-1 (math and basic</w:t>
      </w:r>
      <w:r>
        <w:rPr>
          <w:color w:themeColor="text1" w:val="000000"/>
          <w:spacing w:val="-22"/>
        </w:rPr>
        <w:t xml:space="preserve"> </w:t>
      </w:r>
      <w:r>
        <w:rPr>
          <w:color w:themeColor="text1" w:val="000000"/>
        </w:rPr>
        <w:t>science, engineering topic, and/or other).</w:t>
      </w:r>
    </w:p>
    <w:p>
      <w:pPr>
        <w:pStyle w:val="BodyText"/>
        <w:overflowPunct w:val="false"/>
        <w:ind w:left="859"/>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15"/>
        </w:numPr>
        <w:tabs>
          <w:tab w:val="clear" w:pos="720"/>
          <w:tab w:val="left" w:pos="860" w:leader="none"/>
        </w:tabs>
        <w:overflowPunct w:val="false"/>
        <w:spacing w:before="0" w:after="0"/>
        <w:ind w:hanging="360" w:left="860" w:right="4807"/>
        <w:contextualSpacing w:val="false"/>
        <w:rPr>
          <w:color w:themeColor="text1" w:val="000000"/>
        </w:rPr>
      </w:pPr>
      <w:r>
        <w:rPr>
          <w:color w:themeColor="text1" w:val="000000"/>
        </w:rPr>
        <w:t>Instructor’s or course coordinator’s</w:t>
      </w:r>
      <w:r>
        <w:rPr>
          <w:color w:themeColor="text1" w:val="000000"/>
          <w:spacing w:val="-10"/>
        </w:rPr>
        <w:t xml:space="preserve"> </w:t>
      </w:r>
      <w:r>
        <w:rPr>
          <w:color w:themeColor="text1" w:val="000000"/>
        </w:rPr>
        <w:t>name Gail-Joon</w:t>
      </w:r>
      <w:r>
        <w:rPr>
          <w:color w:themeColor="text1" w:val="000000"/>
          <w:spacing w:val="-1"/>
        </w:rPr>
        <w:t xml:space="preserve"> </w:t>
      </w:r>
      <w:r>
        <w:rPr>
          <w:color w:themeColor="text1" w:val="000000"/>
        </w:rPr>
        <w:t>Ahn</w:t>
      </w:r>
    </w:p>
    <w:p>
      <w:pPr>
        <w:pStyle w:val="BodyText"/>
        <w:overflowPunct w:val="false"/>
        <w:rPr>
          <w:color w:themeColor="text1" w:val="000000"/>
        </w:rPr>
      </w:pPr>
      <w:r>
        <w:rPr>
          <w:color w:themeColor="text1" w:val="000000"/>
        </w:rPr>
      </w:r>
    </w:p>
    <w:p>
      <w:pPr>
        <w:pStyle w:val="ListParagraph"/>
        <w:widowControl w:val="false"/>
        <w:numPr>
          <w:ilvl w:val="0"/>
          <w:numId w:val="115"/>
        </w:numPr>
        <w:tabs>
          <w:tab w:val="clear" w:pos="720"/>
          <w:tab w:val="left" w:pos="860" w:leader="none"/>
        </w:tabs>
        <w:overflowPunct w:val="false"/>
        <w:spacing w:before="0" w:after="0"/>
        <w:contextualSpacing w:val="false"/>
        <w:rPr>
          <w:color w:themeColor="text1" w:val="000000"/>
        </w:rPr>
      </w:pPr>
      <w:r>
        <w:rPr>
          <w:color w:themeColor="text1" w:val="000000"/>
        </w:rPr>
        <w:t>Textbook, title, author, and</w:t>
      </w:r>
      <w:r>
        <w:rPr>
          <w:color w:themeColor="text1" w:val="000000"/>
          <w:spacing w:val="-1"/>
        </w:rPr>
        <w:t xml:space="preserve"> </w:t>
      </w:r>
      <w:r>
        <w:rPr>
          <w:color w:themeColor="text1" w:val="000000"/>
        </w:rPr>
        <w:t>year</w:t>
      </w:r>
    </w:p>
    <w:p>
      <w:pPr>
        <w:pStyle w:val="BodyText"/>
        <w:overflowPunct w:val="false"/>
        <w:ind w:left="860" w:right="487"/>
        <w:rPr>
          <w:color w:themeColor="text1" w:val="000000"/>
        </w:rPr>
      </w:pPr>
      <w:r>
        <w:rPr>
          <w:color w:themeColor="text1" w:val="000000"/>
        </w:rPr>
        <w:t>Guide To Computer Forensics and Investigations by Bill Nelson, Amelia Phillips, and Christopher</w:t>
      </w:r>
      <w:r>
        <w:rPr>
          <w:color w:themeColor="text1" w:val="000000"/>
          <w:spacing w:val="-2"/>
        </w:rPr>
        <w:t xml:space="preserve"> </w:t>
      </w:r>
      <w:r>
        <w:rPr>
          <w:color w:themeColor="text1" w:val="000000"/>
        </w:rPr>
        <w:t>Steuart, ISBN:</w:t>
      </w:r>
      <w:r>
        <w:rPr>
          <w:color w:themeColor="text1" w:val="000000"/>
          <w:spacing w:val="-5"/>
        </w:rPr>
        <w:t xml:space="preserve"> </w:t>
      </w:r>
      <w:r>
        <w:rPr>
          <w:color w:themeColor="text1" w:val="000000"/>
        </w:rPr>
        <w:t>1337568945</w:t>
      </w:r>
    </w:p>
    <w:p>
      <w:pPr>
        <w:pStyle w:val="BodyText"/>
        <w:overflowPunct w:val="false"/>
        <w:rPr>
          <w:color w:themeColor="text1" w:val="000000"/>
        </w:rPr>
      </w:pPr>
      <w:r>
        <w:rPr>
          <w:color w:themeColor="text1" w:val="000000"/>
        </w:rPr>
      </w:r>
    </w:p>
    <w:p>
      <w:pPr>
        <w:pStyle w:val="BodyText"/>
        <w:overflowPunct w:val="false"/>
        <w:ind w:left="860" w:right="4213"/>
        <w:rPr>
          <w:color w:themeColor="text1" w:val="000000"/>
        </w:rPr>
      </w:pPr>
      <w:r>
        <w:rPr>
          <w:color w:themeColor="text1" w:val="000000"/>
        </w:rPr>
        <w:t>File System Forensic Analysis by Brian</w:t>
      </w:r>
      <w:r>
        <w:rPr>
          <w:color w:themeColor="text1" w:val="000000"/>
          <w:spacing w:val="-13"/>
        </w:rPr>
        <w:t xml:space="preserve"> </w:t>
      </w:r>
      <w:r>
        <w:rPr>
          <w:color w:themeColor="text1" w:val="000000"/>
        </w:rPr>
        <w:t>Carrier ISBN:</w:t>
      </w:r>
      <w:r>
        <w:rPr>
          <w:color w:themeColor="text1" w:val="000000"/>
          <w:spacing w:val="-1"/>
        </w:rPr>
        <w:t xml:space="preserve"> </w:t>
      </w:r>
      <w:r>
        <w:rPr>
          <w:color w:themeColor="text1" w:val="000000"/>
        </w:rPr>
        <w:t>0321268172</w:t>
      </w:r>
    </w:p>
    <w:p>
      <w:pPr>
        <w:pStyle w:val="BodyText"/>
        <w:overflowPunct w:val="false"/>
        <w:ind w:left="860"/>
        <w:rPr>
          <w:color w:themeColor="text1" w:val="000000"/>
        </w:rPr>
      </w:pPr>
      <w:r>
        <w:rPr>
          <w:color w:themeColor="text1" w:val="000000"/>
        </w:rPr>
        <w:t>An excellent resource if you want more detail about a variety of filesystems.</w:t>
      </w:r>
    </w:p>
    <w:p>
      <w:pPr>
        <w:pStyle w:val="BodyText"/>
        <w:overflowPunct w:val="false"/>
        <w:rPr>
          <w:color w:themeColor="text1" w:val="000000"/>
        </w:rPr>
      </w:pPr>
      <w:r>
        <w:rPr>
          <w:color w:themeColor="text1" w:val="000000"/>
        </w:rPr>
      </w:r>
    </w:p>
    <w:p>
      <w:pPr>
        <w:pStyle w:val="ListParagraph"/>
        <w:widowControl w:val="false"/>
        <w:numPr>
          <w:ilvl w:val="0"/>
          <w:numId w:val="115"/>
        </w:numPr>
        <w:tabs>
          <w:tab w:val="clear" w:pos="720"/>
          <w:tab w:val="left" w:pos="860" w:leader="none"/>
        </w:tabs>
        <w:overflowPunct w:val="false"/>
        <w:spacing w:before="0" w:after="0"/>
        <w:ind w:hanging="360" w:left="860" w:right="4807"/>
        <w:contextualSpacing w:val="false"/>
        <w:rPr>
          <w:color w:themeColor="text1" w:val="000000"/>
        </w:rPr>
      </w:pPr>
      <w:r>
        <w:rPr>
          <w:color w:themeColor="text1" w:val="000000"/>
        </w:rPr>
        <w:t>Specific course information</w:t>
      </w:r>
    </w:p>
    <w:p>
      <w:pPr>
        <w:pStyle w:val="ListParagraph"/>
        <w:widowControl w:val="false"/>
        <w:numPr>
          <w:ilvl w:val="1"/>
          <w:numId w:val="115"/>
        </w:numPr>
        <w:tabs>
          <w:tab w:val="clear" w:pos="720"/>
          <w:tab w:val="left" w:pos="360" w:leader="none"/>
        </w:tabs>
        <w:overflowPunct w:val="false"/>
        <w:spacing w:before="0" w:after="0"/>
        <w:ind w:hanging="1580" w:left="1580" w:right="6133"/>
        <w:contextualSpacing w:val="false"/>
        <w:jc w:val="right"/>
        <w:rPr>
          <w:color w:themeColor="text1" w:val="000000"/>
        </w:rPr>
      </w:pPr>
      <w:r>
        <w:rPr>
          <w:color w:themeColor="text1" w:val="000000"/>
        </w:rPr>
        <w:t>Catalog</w:t>
      </w:r>
      <w:r>
        <w:rPr>
          <w:color w:themeColor="text1" w:val="000000"/>
          <w:spacing w:val="-6"/>
        </w:rPr>
        <w:t xml:space="preserve"> </w:t>
      </w:r>
      <w:r>
        <w:rPr>
          <w:color w:themeColor="text1" w:val="000000"/>
        </w:rPr>
        <w:t>Description</w:t>
      </w:r>
    </w:p>
    <w:p>
      <w:pPr>
        <w:pStyle w:val="BodyText"/>
        <w:overflowPunct w:val="false"/>
        <w:ind w:left="1580" w:right="706"/>
        <w:jc w:val="both"/>
        <w:rPr>
          <w:color w:themeColor="text1" w:val="000000"/>
        </w:rPr>
      </w:pPr>
      <w:r>
        <w:rPr>
          <w:color w:themeColor="text1" w:val="000000"/>
        </w:rPr>
      </w:r>
    </w:p>
    <w:p>
      <w:pPr>
        <w:pStyle w:val="BodyText"/>
        <w:overflowPunct w:val="false"/>
        <w:ind w:left="1580" w:right="706"/>
        <w:jc w:val="both"/>
        <w:rPr>
          <w:color w:themeColor="text1" w:val="000000"/>
        </w:rPr>
      </w:pPr>
      <w:r>
        <w:rPr>
          <w:color w:themeColor="text1" w:val="000000"/>
        </w:rPr>
        <w:t>Identification, extraction, documentation, interpretation, and preservation of computer media for evidentiary purposes, file system forensics, and network forensics.</w:t>
      </w:r>
    </w:p>
    <w:p>
      <w:pPr>
        <w:pStyle w:val="BodyText"/>
        <w:overflowPunct w:val="false"/>
        <w:rPr>
          <w:color w:themeColor="text1" w:val="000000"/>
        </w:rPr>
      </w:pPr>
      <w:r>
        <w:rPr>
          <w:color w:themeColor="text1" w:val="000000"/>
        </w:rPr>
      </w:r>
    </w:p>
    <w:p>
      <w:pPr>
        <w:pStyle w:val="ListParagraph"/>
        <w:widowControl w:val="false"/>
        <w:numPr>
          <w:ilvl w:val="1"/>
          <w:numId w:val="115"/>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ind w:left="1579" w:right="222"/>
        <w:rPr>
          <w:color w:themeColor="text1" w:val="000000"/>
        </w:rPr>
      </w:pPr>
      <w:r>
        <w:rPr>
          <w:color w:themeColor="text1" w:val="000000"/>
        </w:rPr>
      </w:r>
    </w:p>
    <w:p>
      <w:pPr>
        <w:pStyle w:val="BodyText"/>
        <w:overflowPunct w:val="false"/>
        <w:ind w:left="1579" w:right="222"/>
        <w:rPr>
          <w:color w:themeColor="text1" w:val="000000"/>
        </w:rPr>
      </w:pPr>
      <w:r>
        <w:rPr>
          <w:color w:themeColor="text1" w:val="000000"/>
        </w:rPr>
        <w:t>Prerequisite(s): CSE310 with C or better OR Computer Science and Engineering or Software Engineering graduate student</w:t>
      </w:r>
    </w:p>
    <w:p>
      <w:pPr>
        <w:pStyle w:val="BodyText"/>
        <w:overflowPunct w:val="false"/>
        <w:rPr>
          <w:color w:themeColor="text1" w:val="000000"/>
        </w:rPr>
      </w:pPr>
      <w:r>
        <w:rPr>
          <w:color w:themeColor="text1" w:val="000000"/>
        </w:rPr>
      </w:r>
    </w:p>
    <w:p>
      <w:pPr>
        <w:pStyle w:val="ListParagraph"/>
        <w:widowControl w:val="false"/>
        <w:numPr>
          <w:ilvl w:val="1"/>
          <w:numId w:val="115"/>
        </w:numPr>
        <w:tabs>
          <w:tab w:val="clear" w:pos="720"/>
          <w:tab w:val="left" w:pos="1580" w:leader="none"/>
        </w:tabs>
        <w:overflowPunct w:val="false"/>
        <w:spacing w:before="1" w:after="0"/>
        <w:ind w:hanging="360" w:left="1579" w:right="973"/>
        <w:contextualSpacing w:val="false"/>
        <w:rPr>
          <w:color w:themeColor="text1" w:val="000000"/>
        </w:rPr>
      </w:pPr>
      <w:r>
        <w:rPr>
          <w:color w:themeColor="text1" w:val="000000"/>
        </w:rPr>
        <w:t>indicate whether a required, elective, or selected elective course in the CSE program</w:t>
      </w:r>
    </w:p>
    <w:p>
      <w:pPr>
        <w:pStyle w:val="BodyText"/>
        <w:overflowPunct w:val="false"/>
        <w:ind w:left="1579"/>
        <w:rPr>
          <w:color w:themeColor="text1" w:val="000000"/>
        </w:rPr>
      </w:pPr>
      <w:r>
        <w:rPr>
          <w:color w:themeColor="text1" w:val="000000"/>
        </w:rPr>
      </w:r>
    </w:p>
    <w:p>
      <w:pPr>
        <w:pStyle w:val="BodyText"/>
        <w:overflowPunct w:val="false"/>
        <w:ind w:left="1579"/>
        <w:rPr>
          <w:color w:themeColor="text1" w:val="000000"/>
        </w:rPr>
      </w:pPr>
      <w:r>
        <w:rPr>
          <w:color w:themeColor="text1" w:val="000000"/>
        </w:rPr>
        <w:t>Elective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15"/>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15"/>
        </w:numPr>
        <w:tabs>
          <w:tab w:val="clear" w:pos="720"/>
          <w:tab w:val="left" w:pos="1580" w:leader="none"/>
        </w:tabs>
        <w:overflowPunct w:val="false"/>
        <w:spacing w:before="0" w:after="0"/>
        <w:ind w:hanging="360" w:left="1580" w:right="4269"/>
        <w:contextualSpacing w:val="false"/>
        <w:rPr>
          <w:color w:themeColor="text1" w:val="000000"/>
          <w:spacing w:val="-4"/>
        </w:rPr>
      </w:pPr>
      <w:r>
        <w:rPr>
          <w:color w:themeColor="text1" w:val="000000"/>
        </w:rPr>
        <w:t>specific outcomes of instruction Students who complete this course</w:t>
      </w:r>
      <w:r>
        <w:rPr>
          <w:color w:themeColor="text1" w:val="000000"/>
          <w:spacing w:val="-6"/>
        </w:rPr>
        <w:t xml:space="preserve"> </w:t>
      </w:r>
      <w:r>
        <w:rPr>
          <w:color w:themeColor="text1" w:val="000000"/>
          <w:spacing w:val="-4"/>
        </w:rPr>
        <w:t>can:</w:t>
      </w:r>
    </w:p>
    <w:p>
      <w:pPr>
        <w:pStyle w:val="ListParagraph"/>
        <w:widowControl w:val="false"/>
        <w:numPr>
          <w:ilvl w:val="2"/>
          <w:numId w:val="115"/>
        </w:numPr>
        <w:tabs>
          <w:tab w:val="clear" w:pos="720"/>
          <w:tab w:val="left" w:pos="2480" w:leader="none"/>
        </w:tabs>
        <w:overflowPunct w:val="false"/>
        <w:spacing w:before="0" w:after="0"/>
        <w:ind w:hanging="360" w:left="2480" w:right="1025"/>
        <w:contextualSpacing w:val="false"/>
        <w:rPr>
          <w:color w:themeColor="text1" w:val="000000"/>
        </w:rPr>
      </w:pPr>
      <w:r>
        <w:rPr>
          <w:color w:themeColor="text1" w:val="000000"/>
        </w:rPr>
        <w:t>Describe how file systems, operating systems, and networks are important to forensic</w:t>
      </w:r>
      <w:r>
        <w:rPr>
          <w:color w:themeColor="text1" w:val="000000"/>
          <w:spacing w:val="-2"/>
        </w:rPr>
        <w:t xml:space="preserve"> </w:t>
      </w:r>
      <w:r>
        <w:rPr>
          <w:color w:themeColor="text1" w:val="000000"/>
        </w:rPr>
        <w:t>analysis</w:t>
      </w:r>
    </w:p>
    <w:p>
      <w:pPr>
        <w:pStyle w:val="ListParagraph"/>
        <w:widowControl w:val="false"/>
        <w:numPr>
          <w:ilvl w:val="2"/>
          <w:numId w:val="115"/>
        </w:numPr>
        <w:tabs>
          <w:tab w:val="clear" w:pos="720"/>
          <w:tab w:val="left" w:pos="2480" w:leader="none"/>
        </w:tabs>
        <w:overflowPunct w:val="false"/>
        <w:spacing w:before="0" w:after="0"/>
        <w:contextualSpacing w:val="false"/>
        <w:rPr>
          <w:color w:themeColor="text1" w:val="000000"/>
        </w:rPr>
      </w:pPr>
      <w:r>
        <w:rPr>
          <w:color w:themeColor="text1" w:val="000000"/>
        </w:rPr>
        <w:t>Describe how a forensic analysis should be</w:t>
      </w:r>
      <w:r>
        <w:rPr>
          <w:color w:themeColor="text1" w:val="000000"/>
          <w:spacing w:val="-5"/>
        </w:rPr>
        <w:t xml:space="preserve"> </w:t>
      </w:r>
      <w:r>
        <w:rPr>
          <w:color w:themeColor="text1" w:val="000000"/>
        </w:rPr>
        <w:t>conducted</w:t>
      </w:r>
    </w:p>
    <w:p>
      <w:pPr>
        <w:pStyle w:val="ListParagraph"/>
        <w:widowControl w:val="false"/>
        <w:numPr>
          <w:ilvl w:val="2"/>
          <w:numId w:val="115"/>
        </w:numPr>
        <w:tabs>
          <w:tab w:val="clear" w:pos="720"/>
          <w:tab w:val="left" w:pos="2480" w:leader="none"/>
        </w:tabs>
        <w:overflowPunct w:val="false"/>
        <w:spacing w:before="0" w:after="0"/>
        <w:contextualSpacing w:val="false"/>
        <w:rPr>
          <w:color w:themeColor="text1" w:val="000000"/>
        </w:rPr>
      </w:pPr>
      <w:r>
        <w:rPr>
          <w:color w:themeColor="text1" w:val="000000"/>
        </w:rPr>
        <w:t>Analyze if a given forensic analysis adhered to the rules of</w:t>
      </w:r>
      <w:r>
        <w:rPr>
          <w:color w:themeColor="text1" w:val="000000"/>
          <w:spacing w:val="-8"/>
        </w:rPr>
        <w:t xml:space="preserve"> </w:t>
      </w:r>
      <w:r>
        <w:rPr>
          <w:color w:themeColor="text1" w:val="000000"/>
        </w:rPr>
        <w:t>evidence</w:t>
      </w:r>
    </w:p>
    <w:p>
      <w:pPr>
        <w:pStyle w:val="ListParagraph"/>
        <w:widowControl w:val="false"/>
        <w:numPr>
          <w:ilvl w:val="2"/>
          <w:numId w:val="115"/>
        </w:numPr>
        <w:tabs>
          <w:tab w:val="clear" w:pos="720"/>
          <w:tab w:val="left" w:pos="2480" w:leader="none"/>
        </w:tabs>
        <w:overflowPunct w:val="false"/>
        <w:spacing w:before="0" w:after="0"/>
        <w:contextualSpacing w:val="false"/>
        <w:rPr>
          <w:color w:themeColor="text1" w:val="000000"/>
        </w:rPr>
      </w:pPr>
      <w:r>
        <w:rPr>
          <w:color w:themeColor="text1" w:val="000000"/>
        </w:rPr>
        <w:t>Use computer forensic tools to analyze a computer</w:t>
      </w:r>
      <w:r>
        <w:rPr>
          <w:color w:themeColor="text1" w:val="000000"/>
          <w:spacing w:val="-4"/>
        </w:rPr>
        <w:t xml:space="preserve"> </w:t>
      </w:r>
      <w:r>
        <w:rPr>
          <w:color w:themeColor="text1" w:val="000000"/>
        </w:rPr>
        <w:t>system</w:t>
      </w:r>
    </w:p>
    <w:p>
      <w:pPr>
        <w:pStyle w:val="ListParagraph"/>
        <w:widowControl w:val="false"/>
        <w:numPr>
          <w:ilvl w:val="2"/>
          <w:numId w:val="115"/>
        </w:numPr>
        <w:tabs>
          <w:tab w:val="clear" w:pos="720"/>
          <w:tab w:val="left" w:pos="2480" w:leader="none"/>
        </w:tabs>
        <w:overflowPunct w:val="false"/>
        <w:spacing w:before="0" w:after="0"/>
        <w:contextualSpacing w:val="false"/>
        <w:rPr>
          <w:color w:themeColor="text1" w:val="000000"/>
        </w:rPr>
      </w:pPr>
      <w:r>
        <w:rPr>
          <w:color w:themeColor="text1" w:val="000000"/>
        </w:rPr>
        <w:t>Describe the steps involved in an incident</w:t>
      </w:r>
      <w:r>
        <w:rPr>
          <w:color w:themeColor="text1" w:val="000000"/>
          <w:spacing w:val="-4"/>
        </w:rPr>
        <w:t xml:space="preserve"> </w:t>
      </w:r>
      <w:r>
        <w:rPr>
          <w:color w:themeColor="text1" w:val="000000"/>
        </w:rPr>
        <w:t>response</w:t>
      </w:r>
    </w:p>
    <w:p>
      <w:pPr>
        <w:pStyle w:val="ListParagraph"/>
        <w:widowControl w:val="false"/>
        <w:numPr>
          <w:ilvl w:val="2"/>
          <w:numId w:val="115"/>
        </w:numPr>
        <w:tabs>
          <w:tab w:val="clear" w:pos="720"/>
          <w:tab w:val="left" w:pos="2480" w:leader="none"/>
        </w:tabs>
        <w:overflowPunct w:val="false"/>
        <w:spacing w:before="0" w:after="0"/>
        <w:ind w:hanging="360" w:left="2480" w:right="992"/>
        <w:contextualSpacing w:val="false"/>
        <w:rPr>
          <w:color w:themeColor="text1" w:val="000000"/>
        </w:rPr>
      </w:pPr>
      <w:r>
        <w:rPr>
          <w:color w:themeColor="text1" w:val="000000"/>
        </w:rPr>
        <w:t>Understand the process of cybercrime and analyze its relation to forensics</w:t>
      </w:r>
    </w:p>
    <w:p>
      <w:pPr>
        <w:pStyle w:val="ListParagraph"/>
        <w:widowControl w:val="false"/>
        <w:numPr>
          <w:ilvl w:val="2"/>
          <w:numId w:val="115"/>
        </w:numPr>
        <w:tabs>
          <w:tab w:val="clear" w:pos="720"/>
          <w:tab w:val="left" w:pos="2480" w:leader="none"/>
        </w:tabs>
        <w:overflowPunct w:val="false"/>
        <w:spacing w:before="0" w:after="0"/>
        <w:contextualSpacing w:val="false"/>
        <w:rPr>
          <w:color w:themeColor="text1" w:val="000000"/>
        </w:rPr>
      </w:pPr>
      <w:r>
        <w:rPr>
          <w:color w:themeColor="text1" w:val="000000"/>
        </w:rPr>
        <w:t>Discuss ethical and legal issues around forensic</w:t>
      </w:r>
      <w:r>
        <w:rPr>
          <w:color w:themeColor="text1" w:val="000000"/>
          <w:spacing w:val="-4"/>
        </w:rPr>
        <w:t xml:space="preserve"> </w:t>
      </w:r>
      <w:r>
        <w:rPr>
          <w:color w:themeColor="text1" w:val="000000"/>
        </w:rPr>
        <w:t>analysis</w:t>
      </w:r>
    </w:p>
    <w:p>
      <w:pPr>
        <w:pStyle w:val="ListParagraph"/>
        <w:widowControl w:val="false"/>
        <w:numPr>
          <w:ilvl w:val="1"/>
          <w:numId w:val="115"/>
        </w:numPr>
        <w:tabs>
          <w:tab w:val="clear" w:pos="720"/>
          <w:tab w:val="left" w:pos="1580" w:leader="none"/>
        </w:tabs>
        <w:overflowPunct w:val="false"/>
        <w:spacing w:before="79"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8"/>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sz w:val="26"/>
          <w:szCs w:val="26"/>
        </w:rPr>
      </w:pPr>
      <w:r>
        <w:rPr>
          <w:color w:themeColor="text1" w:val="000000"/>
          <w:sz w:val="26"/>
          <w:szCs w:val="26"/>
        </w:rPr>
      </w:r>
    </w:p>
    <w:p>
      <w:pPr>
        <w:pStyle w:val="ListParagraph"/>
        <w:widowControl w:val="false"/>
        <w:numPr>
          <w:ilvl w:val="0"/>
          <w:numId w:val="115"/>
        </w:numPr>
        <w:tabs>
          <w:tab w:val="clear" w:pos="720"/>
          <w:tab w:val="left" w:pos="860" w:leader="none"/>
        </w:tabs>
        <w:overflowPunct w:val="false"/>
        <w:spacing w:before="184"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BodyText"/>
        <w:overflowPunct w:val="false"/>
        <w:spacing w:before="6" w:after="120"/>
        <w:rPr>
          <w:color w:themeColor="text1" w:val="000000"/>
        </w:rPr>
      </w:pPr>
      <w:r>
        <w:rPr>
          <w:color w:themeColor="text1" w:val="000000"/>
        </w:rPr>
      </w:r>
    </w:p>
    <w:p>
      <w:pPr>
        <w:pStyle w:val="ListParagraph"/>
        <w:widowControl w:val="false"/>
        <w:numPr>
          <w:ilvl w:val="1"/>
          <w:numId w:val="232"/>
        </w:numPr>
        <w:overflowPunct w:val="false"/>
        <w:spacing w:lineRule="exact" w:line="310" w:before="0" w:after="0"/>
        <w:ind w:hanging="360" w:left="1260"/>
        <w:contextualSpacing w:val="false"/>
        <w:rPr>
          <w:color w:themeColor="text1" w:val="000000"/>
        </w:rPr>
      </w:pPr>
      <w:r>
        <w:rPr>
          <w:color w:themeColor="text1" w:val="000000"/>
        </w:rPr>
        <w:t>Computer Forensics Principles</w:t>
      </w:r>
    </w:p>
    <w:p>
      <w:pPr>
        <w:pStyle w:val="ListParagraph"/>
        <w:widowControl w:val="false"/>
        <w:numPr>
          <w:ilvl w:val="1"/>
          <w:numId w:val="232"/>
        </w:numPr>
        <w:overflowPunct w:val="false"/>
        <w:spacing w:lineRule="exact" w:line="310" w:before="0" w:after="0"/>
        <w:ind w:hanging="360" w:left="1260"/>
        <w:contextualSpacing w:val="false"/>
        <w:rPr>
          <w:color w:themeColor="text1" w:val="000000"/>
        </w:rPr>
      </w:pPr>
      <w:r>
        <w:rPr>
          <w:color w:themeColor="text1" w:val="000000"/>
        </w:rPr>
        <w:t>Computer Forensic</w:t>
      </w:r>
      <w:r>
        <w:rPr>
          <w:color w:themeColor="text1" w:val="000000"/>
          <w:spacing w:val="-2"/>
        </w:rPr>
        <w:t xml:space="preserve"> </w:t>
      </w:r>
      <w:r>
        <w:rPr>
          <w:color w:themeColor="text1" w:val="000000"/>
        </w:rPr>
        <w:t>Technologies</w:t>
      </w:r>
    </w:p>
    <w:p>
      <w:pPr>
        <w:pStyle w:val="ListParagraph"/>
        <w:widowControl w:val="false"/>
        <w:numPr>
          <w:ilvl w:val="1"/>
          <w:numId w:val="232"/>
        </w:numPr>
        <w:overflowPunct w:val="false"/>
        <w:spacing w:lineRule="exact" w:line="310" w:before="0" w:after="0"/>
        <w:ind w:hanging="360" w:left="1260"/>
        <w:contextualSpacing w:val="false"/>
        <w:rPr>
          <w:color w:themeColor="text1" w:val="000000"/>
        </w:rPr>
      </w:pPr>
      <w:r>
        <w:rPr>
          <w:color w:themeColor="text1" w:val="000000"/>
        </w:rPr>
        <w:t>Computer Forensic</w:t>
      </w:r>
      <w:r>
        <w:rPr>
          <w:color w:themeColor="text1" w:val="000000"/>
          <w:spacing w:val="-2"/>
        </w:rPr>
        <w:t xml:space="preserve"> </w:t>
      </w:r>
      <w:r>
        <w:rPr>
          <w:color w:themeColor="text1" w:val="000000"/>
        </w:rPr>
        <w:t>Tools</w:t>
      </w:r>
    </w:p>
    <w:p>
      <w:pPr>
        <w:pStyle w:val="ListParagraph"/>
        <w:widowControl w:val="false"/>
        <w:numPr>
          <w:ilvl w:val="1"/>
          <w:numId w:val="232"/>
        </w:numPr>
        <w:overflowPunct w:val="false"/>
        <w:spacing w:lineRule="exact" w:line="310" w:before="1" w:after="0"/>
        <w:ind w:hanging="360" w:left="1260"/>
        <w:contextualSpacing w:val="false"/>
        <w:rPr>
          <w:color w:themeColor="text1" w:val="000000"/>
        </w:rPr>
      </w:pPr>
      <w:r>
        <w:rPr>
          <w:color w:themeColor="text1" w:val="000000"/>
        </w:rPr>
        <w:t>Incident</w:t>
      </w:r>
      <w:r>
        <w:rPr>
          <w:color w:themeColor="text1" w:val="000000"/>
          <w:spacing w:val="-3"/>
        </w:rPr>
        <w:t xml:space="preserve"> </w:t>
      </w:r>
      <w:r>
        <w:rPr>
          <w:color w:themeColor="text1" w:val="000000"/>
        </w:rPr>
        <w:t>Responses</w:t>
      </w:r>
    </w:p>
    <w:p>
      <w:pPr>
        <w:pStyle w:val="ListParagraph"/>
        <w:widowControl w:val="false"/>
        <w:numPr>
          <w:ilvl w:val="1"/>
          <w:numId w:val="232"/>
        </w:numPr>
        <w:overflowPunct w:val="false"/>
        <w:spacing w:lineRule="exact" w:line="310" w:before="0" w:after="0"/>
        <w:ind w:hanging="360" w:left="1260"/>
        <w:contextualSpacing w:val="false"/>
        <w:rPr>
          <w:color w:themeColor="text1" w:val="000000"/>
        </w:rPr>
      </w:pPr>
      <w:r>
        <w:rPr>
          <w:color w:themeColor="text1" w:val="000000"/>
        </w:rPr>
        <w:t>Cybercrime</w:t>
      </w:r>
      <w:r>
        <w:rPr>
          <w:color w:themeColor="text1" w:val="000000"/>
          <w:spacing w:val="-2"/>
        </w:rPr>
        <w:t xml:space="preserve"> </w:t>
      </w:r>
      <w:r>
        <w:rPr>
          <w:color w:themeColor="text1" w:val="000000"/>
        </w:rPr>
        <w:t>Investigation</w:t>
      </w:r>
    </w:p>
    <w:p>
      <w:pPr>
        <w:pStyle w:val="ListParagraph"/>
        <w:widowControl w:val="false"/>
        <w:numPr>
          <w:ilvl w:val="1"/>
          <w:numId w:val="232"/>
        </w:numPr>
        <w:overflowPunct w:val="false"/>
        <w:spacing w:lineRule="exact" w:line="310" w:before="0" w:after="0"/>
        <w:ind w:hanging="360" w:left="1260"/>
        <w:contextualSpacing w:val="false"/>
        <w:rPr>
          <w:color w:themeColor="text1" w:val="000000"/>
        </w:rPr>
      </w:pPr>
      <w:r>
        <w:rPr>
          <w:color w:themeColor="text1" w:val="000000"/>
        </w:rPr>
        <w:t>Ethics and Legal</w:t>
      </w:r>
      <w:r>
        <w:rPr>
          <w:color w:themeColor="text1" w:val="000000"/>
          <w:spacing w:val="-4"/>
        </w:rPr>
        <w:t xml:space="preserve"> </w:t>
      </w:r>
      <w:r>
        <w:rPr>
          <w:color w:themeColor="text1" w:val="000000"/>
        </w:rPr>
        <w:t>Issues</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14"/>
        </w:numPr>
        <w:tabs>
          <w:tab w:val="clear" w:pos="720"/>
          <w:tab w:val="left" w:pos="860" w:leader="none"/>
        </w:tabs>
        <w:overflowPunct w:val="false"/>
        <w:spacing w:before="90" w:after="0"/>
        <w:contextualSpacing w:val="false"/>
        <w:rPr>
          <w:color w:themeColor="text1" w:val="000000"/>
        </w:rPr>
      </w:pPr>
      <w:bookmarkStart w:id="222" w:name="CSE470_ABET_Syllabus"/>
      <w:bookmarkEnd w:id="222"/>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CSE470 Introduction to Computer Graphics</w:t>
      </w:r>
    </w:p>
    <w:p>
      <w:pPr>
        <w:pStyle w:val="BodyText"/>
        <w:overflowPunct w:val="false"/>
        <w:rPr>
          <w:color w:themeColor="text1" w:val="000000"/>
        </w:rPr>
      </w:pPr>
      <w:r>
        <w:rPr>
          <w:color w:themeColor="text1" w:val="000000"/>
        </w:rPr>
      </w:r>
    </w:p>
    <w:p>
      <w:pPr>
        <w:pStyle w:val="ListParagraph"/>
        <w:widowControl w:val="false"/>
        <w:numPr>
          <w:ilvl w:val="0"/>
          <w:numId w:val="114"/>
        </w:numPr>
        <w:tabs>
          <w:tab w:val="clear" w:pos="720"/>
          <w:tab w:val="left" w:pos="860" w:leader="none"/>
        </w:tabs>
        <w:overflowPunct w:val="false"/>
        <w:spacing w:before="0" w:after="0"/>
        <w:contextualSpacing w:val="false"/>
        <w:rPr>
          <w:color w:themeColor="text1" w:val="000000"/>
        </w:rPr>
      </w:pPr>
      <w:r>
        <w:rPr>
          <w:color w:themeColor="text1" w:val="000000"/>
        </w:rPr>
        <w:t>Credits,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and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14"/>
        </w:numPr>
        <w:tabs>
          <w:tab w:val="clear" w:pos="720"/>
          <w:tab w:val="left" w:pos="860" w:leader="none"/>
        </w:tabs>
        <w:overflowPunct w:val="false"/>
        <w:spacing w:before="0" w:after="0"/>
        <w:contextualSpacing w:val="false"/>
        <w:rPr>
          <w:color w:themeColor="text1" w:val="000000"/>
        </w:rPr>
      </w:pPr>
      <w:r>
        <w:rPr>
          <w:color w:themeColor="text1" w:val="000000"/>
        </w:rPr>
        <w:t>Instructor’s or course coordinator’s</w:t>
      </w:r>
      <w:r>
        <w:rPr>
          <w:color w:themeColor="text1" w:val="000000"/>
          <w:spacing w:val="1"/>
        </w:rPr>
        <w:t xml:space="preserve"> </w:t>
      </w:r>
      <w:r>
        <w:rPr>
          <w:color w:themeColor="text1" w:val="000000"/>
        </w:rPr>
        <w:t>name</w:t>
      </w:r>
    </w:p>
    <w:p>
      <w:pPr>
        <w:pStyle w:val="BodyText"/>
        <w:overflowPunct w:val="false"/>
        <w:ind w:left="860"/>
        <w:rPr>
          <w:color w:themeColor="text1" w:val="000000"/>
        </w:rPr>
      </w:pPr>
      <w:r>
        <w:rPr>
          <w:color w:themeColor="text1" w:val="000000"/>
        </w:rPr>
        <w:t>Dianne Hansford (instructor); Ross Maciejewski (course coordinator)</w:t>
      </w:r>
    </w:p>
    <w:p>
      <w:pPr>
        <w:pStyle w:val="BodyText"/>
        <w:overflowPunct w:val="false"/>
        <w:rPr>
          <w:color w:themeColor="text1" w:val="000000"/>
        </w:rPr>
      </w:pPr>
      <w:r>
        <w:rPr>
          <w:color w:themeColor="text1" w:val="000000"/>
        </w:rPr>
      </w:r>
    </w:p>
    <w:p>
      <w:pPr>
        <w:pStyle w:val="ListParagraph"/>
        <w:widowControl w:val="false"/>
        <w:numPr>
          <w:ilvl w:val="0"/>
          <w:numId w:val="114"/>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Textbook</w:t>
      </w:r>
    </w:p>
    <w:p>
      <w:pPr>
        <w:pStyle w:val="BodyText"/>
        <w:overflowPunct w:val="false"/>
        <w:ind w:left="859" w:right="623"/>
        <w:rPr>
          <w:color w:themeColor="text1" w:val="000000"/>
        </w:rPr>
      </w:pPr>
      <w:r>
        <w:rPr>
          <w:color w:themeColor="text1" w:val="000000"/>
        </w:rPr>
        <w:t>Interactive Computer Graphics A Top-Down Approach with WebGL, 7th Edition by Edward Angel and Dave Schreiner. ISBN 978-0133574845</w:t>
      </w:r>
    </w:p>
    <w:p>
      <w:pPr>
        <w:pStyle w:val="BodyText"/>
        <w:overflowPunct w:val="false"/>
        <w:rPr>
          <w:color w:themeColor="text1" w:val="000000"/>
        </w:rPr>
      </w:pPr>
      <w:r>
        <w:rPr>
          <w:color w:themeColor="text1" w:val="000000"/>
        </w:rPr>
      </w:r>
    </w:p>
    <w:p>
      <w:pPr>
        <w:pStyle w:val="ListParagraph"/>
        <w:widowControl w:val="false"/>
        <w:numPr>
          <w:ilvl w:val="0"/>
          <w:numId w:val="114"/>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ind w:left="1579" w:right="830"/>
        <w:rPr>
          <w:color w:themeColor="text1" w:val="000000"/>
        </w:rPr>
      </w:pPr>
      <w:r>
        <w:rPr>
          <w:color w:themeColor="text1" w:val="000000"/>
        </w:rPr>
        <w:t>This course introduces the basic concepts of interactive computer graphics, realistic rendering, and 3D viewing.</w:t>
      </w:r>
    </w:p>
    <w:p>
      <w:pPr>
        <w:pStyle w:val="BodyText"/>
        <w:overflowPunct w:val="false"/>
        <w:rPr>
          <w:color w:themeColor="text1" w:val="000000"/>
        </w:rPr>
      </w:pPr>
      <w:r>
        <w:rPr>
          <w:color w:themeColor="text1" w:val="000000"/>
        </w:rPr>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jc w:val="both"/>
        <w:rPr>
          <w:color w:themeColor="text1" w:val="000000"/>
        </w:rPr>
      </w:pPr>
      <w:r>
        <w:rPr>
          <w:color w:themeColor="text1" w:val="000000"/>
        </w:rPr>
        <w:t>prerequisites or co-requisites</w:t>
      </w:r>
    </w:p>
    <w:p>
      <w:pPr>
        <w:pStyle w:val="BodyText"/>
        <w:overflowPunct w:val="false"/>
        <w:ind w:left="1579" w:right="335"/>
        <w:jc w:val="both"/>
        <w:rPr>
          <w:color w:themeColor="text1" w:val="000000"/>
        </w:rPr>
      </w:pPr>
      <w:r>
        <w:rPr>
          <w:color w:themeColor="text1" w:val="000000"/>
        </w:rPr>
        <w:t>Prerequisite(s): Digital Culture (Media Processing) BA/BS, Comp Sci BS,</w:t>
      </w:r>
      <w:r>
        <w:rPr>
          <w:color w:themeColor="text1" w:val="000000"/>
          <w:spacing w:val="-26"/>
        </w:rPr>
        <w:t xml:space="preserve"> </w:t>
      </w:r>
      <w:r>
        <w:rPr>
          <w:color w:themeColor="text1" w:val="000000"/>
        </w:rPr>
        <w:t>Geog Info Science BS, Comp Sys Engr BSE, or Software Engr BS major; CSE310 or SER 222 with C or better; MAT 342 or 343 OR Comp Sci and Engr or Software Engr graduate</w:t>
      </w:r>
      <w:r>
        <w:rPr>
          <w:color w:themeColor="text1" w:val="000000"/>
          <w:spacing w:val="-3"/>
        </w:rPr>
        <w:t xml:space="preserve"> </w:t>
      </w:r>
      <w:r>
        <w:rPr>
          <w:color w:themeColor="text1" w:val="000000"/>
        </w:rPr>
        <w:t>student</w:t>
      </w:r>
    </w:p>
    <w:p>
      <w:pPr>
        <w:pStyle w:val="BodyText"/>
        <w:overflowPunct w:val="false"/>
        <w:rPr>
          <w:color w:themeColor="text1" w:val="000000"/>
        </w:rPr>
      </w:pPr>
      <w:r>
        <w:rPr>
          <w:color w:themeColor="text1" w:val="000000"/>
        </w:rPr>
      </w:r>
    </w:p>
    <w:p>
      <w:pPr>
        <w:pStyle w:val="ListParagraph"/>
        <w:widowControl w:val="false"/>
        <w:numPr>
          <w:ilvl w:val="1"/>
          <w:numId w:val="114"/>
        </w:numPr>
        <w:tabs>
          <w:tab w:val="clear" w:pos="720"/>
          <w:tab w:val="left" w:pos="1580" w:leader="none"/>
        </w:tabs>
        <w:overflowPunct w:val="false"/>
        <w:spacing w:before="0" w:after="0"/>
        <w:ind w:hanging="360" w:left="1579" w:right="973"/>
        <w:contextualSpacing w:val="false"/>
        <w:rPr>
          <w:color w:themeColor="text1" w:val="000000"/>
        </w:rPr>
      </w:pPr>
      <w:r>
        <w:rPr>
          <w:color w:themeColor="text1" w:val="000000"/>
        </w:rPr>
        <w:t>indicate whether a required, elective, or selected elective course in the CSE program</w:t>
      </w:r>
    </w:p>
    <w:p>
      <w:pPr>
        <w:pStyle w:val="BodyText"/>
        <w:overflowPunct w:val="false"/>
        <w:ind w:left="1579"/>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14"/>
        </w:numPr>
        <w:tabs>
          <w:tab w:val="clear" w:pos="720"/>
          <w:tab w:val="left" w:pos="860" w:leader="none"/>
        </w:tabs>
        <w:overflowPunct w:val="false"/>
        <w:spacing w:before="1" w:after="0"/>
        <w:ind w:hanging="361" w:left="86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14"/>
        </w:numPr>
        <w:tabs>
          <w:tab w:val="clear" w:pos="720"/>
          <w:tab w:val="left" w:pos="1580" w:leader="none"/>
        </w:tabs>
        <w:overflowPunct w:val="false"/>
        <w:spacing w:before="0" w:after="0"/>
        <w:ind w:hanging="360" w:left="1579" w:right="768"/>
        <w:contextualSpacing w:val="false"/>
        <w:rPr>
          <w:color w:themeColor="text1" w:val="000000"/>
        </w:rPr>
      </w:pPr>
      <w:r>
        <w:rPr>
          <w:color w:themeColor="text1" w:val="000000"/>
        </w:rPr>
        <w:t>specific outcomes of instruction (e.g. The student will be able to explain</w:t>
      </w:r>
      <w:r>
        <w:rPr>
          <w:color w:themeColor="text1" w:val="000000"/>
          <w:spacing w:val="-17"/>
        </w:rPr>
        <w:t xml:space="preserve"> </w:t>
      </w:r>
      <w:r>
        <w:rPr>
          <w:color w:themeColor="text1" w:val="000000"/>
        </w:rPr>
        <w:t>the significance of current research about a particular</w:t>
      </w:r>
      <w:r>
        <w:rPr>
          <w:color w:themeColor="text1" w:val="000000"/>
          <w:spacing w:val="-1"/>
        </w:rPr>
        <w:t xml:space="preserve"> </w:t>
      </w:r>
      <w:r>
        <w:rPr>
          <w:color w:themeColor="text1" w:val="000000"/>
        </w:rPr>
        <w:t>topic.)</w:t>
      </w:r>
    </w:p>
    <w:p>
      <w:pPr>
        <w:pStyle w:val="ListParagraph"/>
        <w:widowControl w:val="false"/>
        <w:numPr>
          <w:ilvl w:val="2"/>
          <w:numId w:val="114"/>
        </w:numPr>
        <w:tabs>
          <w:tab w:val="clear" w:pos="720"/>
          <w:tab w:val="left" w:pos="2300" w:leader="none"/>
        </w:tabs>
        <w:overflowPunct w:val="false"/>
        <w:spacing w:before="0" w:after="0"/>
        <w:ind w:hanging="308" w:left="2299" w:right="587"/>
        <w:contextualSpacing w:val="false"/>
        <w:rPr>
          <w:color w:themeColor="text1" w:val="000000"/>
        </w:rPr>
      </w:pPr>
      <w:r>
        <w:rPr>
          <w:color w:themeColor="text1" w:val="000000"/>
        </w:rPr>
        <w:t>Understanding of the design issues for creating an interactive</w:t>
      </w:r>
      <w:r>
        <w:rPr>
          <w:color w:themeColor="text1" w:val="000000"/>
          <w:spacing w:val="-13"/>
        </w:rPr>
        <w:t xml:space="preserve"> </w:t>
      </w:r>
      <w:r>
        <w:rPr>
          <w:color w:themeColor="text1" w:val="000000"/>
        </w:rPr>
        <w:t>graphics application</w:t>
      </w:r>
    </w:p>
    <w:p>
      <w:pPr>
        <w:pStyle w:val="ListParagraph"/>
        <w:widowControl w:val="false"/>
        <w:numPr>
          <w:ilvl w:val="2"/>
          <w:numId w:val="114"/>
        </w:numPr>
        <w:tabs>
          <w:tab w:val="clear" w:pos="720"/>
          <w:tab w:val="left" w:pos="2300" w:leader="none"/>
        </w:tabs>
        <w:overflowPunct w:val="false"/>
        <w:spacing w:before="0" w:after="0"/>
        <w:ind w:hanging="375" w:left="2299" w:right="745"/>
        <w:contextualSpacing w:val="false"/>
        <w:rPr>
          <w:color w:themeColor="text1" w:val="000000"/>
        </w:rPr>
      </w:pPr>
      <w:r>
        <w:rPr>
          <w:color w:themeColor="text1" w:val="000000"/>
        </w:rPr>
        <w:t>Ability to apply rendering techniques to an actual computer graphics problem and associated data</w:t>
      </w:r>
      <w:r>
        <w:rPr>
          <w:color w:themeColor="text1" w:val="000000"/>
          <w:spacing w:val="-2"/>
        </w:rPr>
        <w:t xml:space="preserve"> </w:t>
      </w:r>
      <w:r>
        <w:rPr>
          <w:color w:themeColor="text1" w:val="000000"/>
        </w:rPr>
        <w:t>sets</w:t>
      </w:r>
    </w:p>
    <w:p>
      <w:pPr>
        <w:pStyle w:val="ListParagraph"/>
        <w:widowControl w:val="false"/>
        <w:numPr>
          <w:ilvl w:val="2"/>
          <w:numId w:val="114"/>
        </w:numPr>
        <w:tabs>
          <w:tab w:val="clear" w:pos="720"/>
          <w:tab w:val="left" w:pos="2300" w:leader="none"/>
        </w:tabs>
        <w:overflowPunct w:val="false"/>
        <w:spacing w:before="0" w:after="0"/>
        <w:ind w:hanging="440" w:left="2300"/>
        <w:contextualSpacing w:val="false"/>
        <w:rPr>
          <w:color w:themeColor="text1" w:val="000000"/>
        </w:rPr>
      </w:pPr>
      <w:r>
        <w:rPr>
          <w:color w:themeColor="text1" w:val="000000"/>
        </w:rPr>
        <w:t>Basic knowledge of</w:t>
      </w:r>
      <w:r>
        <w:rPr>
          <w:color w:themeColor="text1" w:val="000000"/>
          <w:spacing w:val="-2"/>
        </w:rPr>
        <w:t xml:space="preserve"> </w:t>
      </w:r>
      <w:r>
        <w:rPr>
          <w:color w:themeColor="text1" w:val="000000"/>
        </w:rPr>
        <w:t>WebGL</w:t>
      </w:r>
    </w:p>
    <w:p>
      <w:pPr>
        <w:pStyle w:val="ListParagraph"/>
        <w:widowControl w:val="false"/>
        <w:numPr>
          <w:ilvl w:val="2"/>
          <w:numId w:val="114"/>
        </w:numPr>
        <w:tabs>
          <w:tab w:val="clear" w:pos="720"/>
          <w:tab w:val="left" w:pos="2300" w:leader="none"/>
        </w:tabs>
        <w:overflowPunct w:val="false"/>
        <w:spacing w:before="0" w:after="0"/>
        <w:ind w:hanging="428" w:left="2300"/>
        <w:contextualSpacing w:val="false"/>
        <w:rPr>
          <w:color w:themeColor="text1" w:val="000000"/>
        </w:rPr>
      </w:pPr>
      <w:r>
        <w:rPr>
          <w:color w:themeColor="text1" w:val="000000"/>
        </w:rPr>
        <w:t>Understanding of the mathematical foundations of</w:t>
      </w:r>
      <w:r>
        <w:rPr>
          <w:color w:themeColor="text1" w:val="000000"/>
          <w:spacing w:val="-4"/>
        </w:rPr>
        <w:t xml:space="preserve"> </w:t>
      </w:r>
      <w:r>
        <w:rPr>
          <w:color w:themeColor="text1" w:val="000000"/>
        </w:rPr>
        <w:t>graphics</w:t>
      </w:r>
    </w:p>
    <w:p>
      <w:pPr>
        <w:pStyle w:val="ListParagraph"/>
        <w:widowControl w:val="false"/>
        <w:numPr>
          <w:ilvl w:val="2"/>
          <w:numId w:val="114"/>
        </w:numPr>
        <w:tabs>
          <w:tab w:val="clear" w:pos="720"/>
          <w:tab w:val="left" w:pos="2300" w:leader="none"/>
        </w:tabs>
        <w:overflowPunct w:val="false"/>
        <w:spacing w:before="0" w:after="0"/>
        <w:ind w:hanging="361" w:left="2300"/>
        <w:contextualSpacing w:val="false"/>
        <w:rPr>
          <w:color w:themeColor="text1" w:val="000000"/>
        </w:rPr>
      </w:pPr>
      <w:r>
        <w:rPr>
          <w:color w:themeColor="text1" w:val="000000"/>
        </w:rPr>
        <w:t>Understanding of object representations, transformations, and</w:t>
      </w:r>
      <w:r>
        <w:rPr>
          <w:color w:themeColor="text1" w:val="000000"/>
          <w:spacing w:val="-10"/>
        </w:rPr>
        <w:t xml:space="preserve"> </w:t>
      </w:r>
      <w:r>
        <w:rPr>
          <w:color w:themeColor="text1" w:val="000000"/>
        </w:rPr>
        <w:t>projections</w:t>
      </w:r>
    </w:p>
    <w:p>
      <w:pPr>
        <w:pStyle w:val="ListParagraph"/>
        <w:widowControl w:val="false"/>
        <w:numPr>
          <w:ilvl w:val="2"/>
          <w:numId w:val="114"/>
        </w:numPr>
        <w:tabs>
          <w:tab w:val="clear" w:pos="720"/>
          <w:tab w:val="left" w:pos="2300" w:leader="none"/>
        </w:tabs>
        <w:overflowPunct w:val="false"/>
        <w:spacing w:before="0" w:after="0"/>
        <w:ind w:hanging="428" w:left="2300"/>
        <w:contextualSpacing w:val="false"/>
        <w:rPr>
          <w:color w:themeColor="text1" w:val="000000"/>
        </w:rPr>
      </w:pPr>
      <w:r>
        <w:rPr>
          <w:color w:themeColor="text1" w:val="000000"/>
        </w:rPr>
        <w:t>Understanding of color, illumination, and shading</w:t>
      </w:r>
    </w:p>
    <w:p>
      <w:pPr>
        <w:pStyle w:val="ListParagraph"/>
        <w:widowControl w:val="false"/>
        <w:numPr>
          <w:ilvl w:val="2"/>
          <w:numId w:val="114"/>
        </w:numPr>
        <w:tabs>
          <w:tab w:val="clear" w:pos="720"/>
          <w:tab w:val="left" w:pos="2300" w:leader="none"/>
        </w:tabs>
        <w:overflowPunct w:val="false"/>
        <w:spacing w:before="0" w:after="0"/>
        <w:ind w:hanging="495" w:left="2300"/>
        <w:contextualSpacing w:val="false"/>
        <w:rPr>
          <w:color w:themeColor="text1" w:val="000000"/>
        </w:rPr>
      </w:pPr>
      <w:r>
        <w:rPr>
          <w:color w:themeColor="text1" w:val="000000"/>
        </w:rPr>
        <w:t>Understanding of rendering and rasterization</w:t>
      </w:r>
      <w:r>
        <w:rPr>
          <w:color w:themeColor="text1" w:val="000000"/>
          <w:spacing w:val="-3"/>
        </w:rPr>
        <w:t xml:space="preserve"> </w:t>
      </w:r>
      <w:r>
        <w:rPr>
          <w:color w:themeColor="text1" w:val="000000"/>
        </w:rPr>
        <w:t>techniques</w:t>
      </w:r>
    </w:p>
    <w:p>
      <w:pPr>
        <w:pStyle w:val="ListParagraph"/>
        <w:widowControl w:val="false"/>
        <w:numPr>
          <w:ilvl w:val="2"/>
          <w:numId w:val="114"/>
        </w:numPr>
        <w:tabs>
          <w:tab w:val="clear" w:pos="720"/>
          <w:tab w:val="left" w:pos="2300" w:leader="none"/>
        </w:tabs>
        <w:overflowPunct w:val="false"/>
        <w:spacing w:before="0" w:after="0"/>
        <w:ind w:hanging="560" w:left="2300"/>
        <w:contextualSpacing w:val="false"/>
        <w:rPr>
          <w:color w:themeColor="text1" w:val="000000"/>
        </w:rPr>
      </w:pPr>
      <w:r>
        <w:rPr>
          <w:color w:themeColor="text1" w:val="000000"/>
        </w:rPr>
        <w:t>Understanding of advanced rendering methods</w:t>
      </w:r>
    </w:p>
    <w:p>
      <w:pPr>
        <w:pStyle w:val="ListParagraph"/>
        <w:widowControl w:val="false"/>
        <w:numPr>
          <w:ilvl w:val="2"/>
          <w:numId w:val="114"/>
        </w:numPr>
        <w:tabs>
          <w:tab w:val="clear" w:pos="720"/>
          <w:tab w:val="left" w:pos="2300" w:leader="none"/>
        </w:tabs>
        <w:overflowPunct w:val="false"/>
        <w:spacing w:before="0" w:after="0"/>
        <w:ind w:hanging="428" w:left="2300"/>
        <w:contextualSpacing w:val="false"/>
        <w:rPr>
          <w:color w:themeColor="text1" w:val="000000"/>
        </w:rPr>
      </w:pPr>
      <w:r>
        <w:rPr>
          <w:color w:themeColor="text1" w:val="000000"/>
        </w:rPr>
        <w:t>Understanding of some applications of computer</w:t>
      </w:r>
      <w:r>
        <w:rPr>
          <w:color w:themeColor="text1" w:val="000000"/>
          <w:spacing w:val="-2"/>
        </w:rPr>
        <w:t xml:space="preserve"> </w:t>
      </w:r>
      <w:r>
        <w:rPr>
          <w:color w:themeColor="text1" w:val="000000"/>
        </w:rPr>
        <w:t>graphics</w:t>
      </w:r>
    </w:p>
    <w:p>
      <w:pPr>
        <w:pStyle w:val="BodyText"/>
        <w:overflowPunct w:val="false"/>
        <w:rPr>
          <w:color w:themeColor="text1" w:val="000000"/>
        </w:rPr>
      </w:pPr>
      <w:r>
        <w:rPr>
          <w:color w:themeColor="text1" w:val="000000"/>
        </w:rPr>
      </w:r>
    </w:p>
    <w:p>
      <w:pPr>
        <w:pStyle w:val="ListParagraph"/>
        <w:widowControl w:val="false"/>
        <w:numPr>
          <w:ilvl w:val="1"/>
          <w:numId w:val="114"/>
        </w:numPr>
        <w:tabs>
          <w:tab w:val="clear" w:pos="720"/>
          <w:tab w:val="left" w:pos="1580" w:leader="none"/>
        </w:tabs>
        <w:overflowPunct w:val="false"/>
        <w:spacing w:before="0" w:after="0"/>
        <w:ind w:hanging="360" w:left="1579"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spacing w:before="79" w:after="120"/>
        <w:ind w:left="1220" w:right="40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rPr>
      </w:pPr>
      <w:r>
        <w:rPr>
          <w:color w:themeColor="text1" w:val="000000"/>
        </w:rPr>
      </w:r>
    </w:p>
    <w:p>
      <w:pPr>
        <w:pStyle w:val="ListParagraph"/>
        <w:widowControl w:val="false"/>
        <w:numPr>
          <w:ilvl w:val="0"/>
          <w:numId w:val="114"/>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ListParagraph"/>
        <w:widowControl w:val="false"/>
        <w:numPr>
          <w:ilvl w:val="1"/>
          <w:numId w:val="114"/>
        </w:numPr>
        <w:tabs>
          <w:tab w:val="clear" w:pos="720"/>
          <w:tab w:val="left" w:pos="1580" w:leader="none"/>
        </w:tabs>
        <w:overflowPunct w:val="false"/>
        <w:spacing w:before="0" w:after="0"/>
        <w:contextualSpacing w:val="false"/>
        <w:rPr>
          <w:color w:themeColor="text1" w:val="000000"/>
        </w:rPr>
      </w:pPr>
      <w:r>
        <w:rPr>
          <w:color w:themeColor="text1" w:val="000000"/>
        </w:rPr>
        <w:t>History of Computer</w:t>
      </w:r>
      <w:r>
        <w:rPr>
          <w:color w:themeColor="text1" w:val="000000"/>
          <w:spacing w:val="-3"/>
        </w:rPr>
        <w:t xml:space="preserve"> </w:t>
      </w:r>
      <w:r>
        <w:rPr>
          <w:color w:themeColor="text1" w:val="000000"/>
        </w:rPr>
        <w:t>Graphics</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Overview of the rendering</w:t>
      </w:r>
      <w:r>
        <w:rPr>
          <w:color w:themeColor="text1" w:val="000000"/>
          <w:spacing w:val="-4"/>
        </w:rPr>
        <w:t xml:space="preserve"> </w:t>
      </w:r>
      <w:r>
        <w:rPr>
          <w:color w:themeColor="text1" w:val="000000"/>
        </w:rPr>
        <w:t>pipeline</w:t>
      </w:r>
    </w:p>
    <w:p>
      <w:pPr>
        <w:pStyle w:val="ListParagraph"/>
        <w:widowControl w:val="false"/>
        <w:numPr>
          <w:ilvl w:val="1"/>
          <w:numId w:val="114"/>
        </w:numPr>
        <w:tabs>
          <w:tab w:val="clear" w:pos="720"/>
          <w:tab w:val="left" w:pos="1580" w:leader="none"/>
        </w:tabs>
        <w:overflowPunct w:val="false"/>
        <w:spacing w:before="0" w:after="0"/>
        <w:contextualSpacing w:val="false"/>
        <w:rPr>
          <w:color w:themeColor="text1" w:val="000000"/>
        </w:rPr>
      </w:pPr>
      <w:r>
        <w:rPr>
          <w:color w:themeColor="text1" w:val="000000"/>
        </w:rPr>
        <w:t>WebGL</w:t>
      </w:r>
      <w:r>
        <w:rPr>
          <w:color w:themeColor="text1" w:val="000000"/>
          <w:spacing w:val="-2"/>
        </w:rPr>
        <w:t xml:space="preserve"> </w:t>
      </w:r>
      <w:r>
        <w:rPr>
          <w:color w:themeColor="text1" w:val="000000"/>
        </w:rPr>
        <w:t>fundamentals</w:t>
      </w:r>
    </w:p>
    <w:p>
      <w:pPr>
        <w:pStyle w:val="ListParagraph"/>
        <w:widowControl w:val="false"/>
        <w:numPr>
          <w:ilvl w:val="1"/>
          <w:numId w:val="114"/>
        </w:numPr>
        <w:tabs>
          <w:tab w:val="clear" w:pos="720"/>
          <w:tab w:val="left" w:pos="1580" w:leader="none"/>
        </w:tabs>
        <w:overflowPunct w:val="false"/>
        <w:spacing w:before="0" w:after="0"/>
        <w:contextualSpacing w:val="false"/>
        <w:rPr>
          <w:color w:themeColor="text1" w:val="000000"/>
        </w:rPr>
      </w:pPr>
      <w:r>
        <w:rPr>
          <w:color w:themeColor="text1" w:val="000000"/>
        </w:rPr>
        <w:t>Interactive computer</w:t>
      </w:r>
      <w:r>
        <w:rPr>
          <w:color w:themeColor="text1" w:val="000000"/>
          <w:spacing w:val="-3"/>
        </w:rPr>
        <w:t xml:space="preserve"> </w:t>
      </w:r>
      <w:r>
        <w:rPr>
          <w:color w:themeColor="text1" w:val="000000"/>
        </w:rPr>
        <w:t>graphics</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3D computer graphics and</w:t>
      </w:r>
      <w:r>
        <w:rPr>
          <w:color w:themeColor="text1" w:val="000000"/>
          <w:spacing w:val="-9"/>
        </w:rPr>
        <w:t xml:space="preserve"> </w:t>
      </w:r>
      <w:r>
        <w:rPr>
          <w:color w:themeColor="text1" w:val="000000"/>
        </w:rPr>
        <w:t>transformations</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The camera model and projection</w:t>
      </w:r>
      <w:r>
        <w:rPr>
          <w:color w:themeColor="text1" w:val="000000"/>
          <w:spacing w:val="-8"/>
        </w:rPr>
        <w:t xml:space="preserve"> </w:t>
      </w:r>
      <w:r>
        <w:rPr>
          <w:color w:themeColor="text1" w:val="000000"/>
        </w:rPr>
        <w:t>methods</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Lighting and shading</w:t>
      </w:r>
      <w:r>
        <w:rPr>
          <w:color w:themeColor="text1" w:val="000000"/>
          <w:spacing w:val="-1"/>
        </w:rPr>
        <w:t xml:space="preserve"> </w:t>
      </w:r>
      <w:r>
        <w:rPr>
          <w:color w:themeColor="text1" w:val="000000"/>
        </w:rPr>
        <w:t>models</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Texture mapping and other mapping</w:t>
      </w:r>
      <w:r>
        <w:rPr>
          <w:color w:themeColor="text1" w:val="000000"/>
          <w:spacing w:val="-3"/>
        </w:rPr>
        <w:t xml:space="preserve"> </w:t>
      </w:r>
      <w:r>
        <w:rPr>
          <w:color w:themeColor="text1" w:val="000000"/>
        </w:rPr>
        <w:t>methods</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Hierarchical</w:t>
      </w:r>
      <w:r>
        <w:rPr>
          <w:color w:themeColor="text1" w:val="000000"/>
          <w:spacing w:val="-1"/>
        </w:rPr>
        <w:t xml:space="preserve"> </w:t>
      </w:r>
      <w:r>
        <w:rPr>
          <w:color w:themeColor="text1" w:val="000000"/>
        </w:rPr>
        <w:t>modeling</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Rasterization</w:t>
      </w:r>
    </w:p>
    <w:p>
      <w:p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Global illumination</w:t>
      </w:r>
      <w:r>
        <w:rPr>
          <w:color w:themeColor="text1" w:val="000000"/>
          <w:spacing w:val="-1"/>
        </w:rPr>
        <w:t xml:space="preserve"> </w:t>
      </w:r>
      <w:r>
        <w:rPr>
          <w:color w:themeColor="text1" w:val="000000"/>
        </w:rPr>
        <w:t>methods</w:t>
      </w:r>
    </w:p>
    <w:p>
      <w:pPr>
        <w:sectPr>
          <w:headerReference w:type="default" r:id="rId196"/>
          <w:headerReference w:type="first" r:id="rId197"/>
          <w:footerReference w:type="default" r:id="rId198"/>
          <w:footerReference w:type="first" r:id="rId199"/>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114"/>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Subdivision</w:t>
      </w:r>
      <w:r>
        <w:rPr>
          <w:color w:themeColor="text1" w:val="000000"/>
          <w:spacing w:val="-1"/>
        </w:rPr>
        <w:t xml:space="preserve"> </w:t>
      </w:r>
      <w:r>
        <w:rPr>
          <w:color w:themeColor="text1" w:val="000000"/>
        </w:rPr>
        <w:t>surfaces</w:t>
      </w:r>
      <w:r>
        <w:br w:type="page"/>
      </w:r>
    </w:p>
    <w:p>
      <w:pPr>
        <w:pStyle w:val="Normal"/>
        <w:keepNext w:val="true"/>
        <w:keepLines/>
        <w:spacing w:before="0" w:after="0"/>
        <w:rPr>
          <w:color w:themeColor="text1" w:val="000000"/>
        </w:rPr>
      </w:pPr>
      <w:bookmarkStart w:id="223" w:name="CSE471_ABET_Syllabus_Kambhampati"/>
      <w:bookmarkEnd w:id="223"/>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13"/>
        </w:numPr>
        <w:tabs>
          <w:tab w:val="clear" w:pos="720"/>
          <w:tab w:val="left" w:pos="860" w:leader="none"/>
        </w:tabs>
        <w:overflowPunct w:val="false"/>
        <w:spacing w:before="0" w:after="0"/>
        <w:contextualSpacing w:val="false"/>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CSE471 Introduction to Artificial Intelligence</w:t>
      </w:r>
    </w:p>
    <w:p>
      <w:pPr>
        <w:pStyle w:val="BodyText"/>
        <w:overflowPunct w:val="false"/>
        <w:rPr>
          <w:color w:themeColor="text1" w:val="000000"/>
        </w:rPr>
      </w:pPr>
      <w:r>
        <w:rPr>
          <w:color w:themeColor="text1" w:val="000000"/>
        </w:rPr>
      </w:r>
    </w:p>
    <w:p>
      <w:pPr>
        <w:pStyle w:val="ListParagraph"/>
        <w:widowControl w:val="false"/>
        <w:numPr>
          <w:ilvl w:val="0"/>
          <w:numId w:val="113"/>
        </w:numPr>
        <w:tabs>
          <w:tab w:val="clear" w:pos="720"/>
          <w:tab w:val="left" w:pos="860" w:leader="none"/>
        </w:tabs>
        <w:overflowPunct w:val="false"/>
        <w:spacing w:before="0" w:after="0"/>
        <w:contextualSpacing w:val="false"/>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13"/>
        </w:numPr>
        <w:tabs>
          <w:tab w:val="clear" w:pos="720"/>
          <w:tab w:val="left" w:pos="860" w:leader="none"/>
        </w:tabs>
        <w:overflowPunct w:val="false"/>
        <w:spacing w:before="0" w:after="0"/>
        <w:ind w:hanging="360" w:left="860" w:right="6454"/>
        <w:contextualSpacing w:val="false"/>
        <w:rPr>
          <w:color w:themeColor="text1" w:val="000000"/>
          <w:spacing w:val="-3"/>
        </w:rPr>
      </w:pPr>
      <w:r>
        <w:rPr>
          <w:color w:themeColor="text1" w:val="000000"/>
        </w:rPr>
        <w:t>Course coordinator Subbarao</w:t>
      </w:r>
      <w:r>
        <w:rPr>
          <w:color w:themeColor="text1" w:val="000000"/>
          <w:spacing w:val="13"/>
        </w:rPr>
        <w:t xml:space="preserve"> </w:t>
      </w:r>
      <w:r>
        <w:rPr>
          <w:color w:themeColor="text1" w:val="000000"/>
          <w:spacing w:val="-3"/>
        </w:rPr>
        <w:t>Kambhampati</w:t>
      </w:r>
    </w:p>
    <w:p>
      <w:pPr>
        <w:pStyle w:val="BodyText"/>
        <w:overflowPunct w:val="false"/>
        <w:rPr>
          <w:color w:themeColor="text1" w:val="000000"/>
        </w:rPr>
      </w:pPr>
      <w:r>
        <w:rPr>
          <w:color w:themeColor="text1" w:val="000000"/>
        </w:rPr>
      </w:r>
    </w:p>
    <w:p>
      <w:pPr>
        <w:pStyle w:val="ListParagraph"/>
        <w:widowControl w:val="false"/>
        <w:numPr>
          <w:ilvl w:val="0"/>
          <w:numId w:val="113"/>
        </w:numPr>
        <w:tabs>
          <w:tab w:val="clear" w:pos="720"/>
          <w:tab w:val="left" w:pos="860" w:leader="none"/>
        </w:tabs>
        <w:overflowPunct w:val="false"/>
        <w:spacing w:lineRule="exact" w:line="268" w:before="0" w:after="0"/>
        <w:contextualSpacing w:val="false"/>
        <w:rPr>
          <w:color w:themeColor="text1" w:val="000000"/>
          <w:sz w:val="22"/>
          <w:szCs w:val="22"/>
        </w:rPr>
      </w:pPr>
      <w:r>
        <w:rPr>
          <w:color w:themeColor="text1" w:val="000000"/>
        </w:rPr>
        <w:t>Text</w:t>
      </w:r>
    </w:p>
    <w:p>
      <w:pPr>
        <w:pStyle w:val="BodyText"/>
        <w:overflowPunct w:val="false"/>
        <w:spacing w:lineRule="exact" w:line="284"/>
        <w:ind w:left="860"/>
        <w:rPr>
          <w:color w:themeColor="text1" w:val="000000"/>
        </w:rPr>
      </w:pPr>
      <w:r>
        <w:rPr>
          <w:color w:themeColor="text1" w:val="000000"/>
        </w:rPr>
        <w:t>Russell &amp; Norvig, Artificial Intelligence: A Modern Approach. 3</w:t>
      </w:r>
      <w:r>
        <w:rPr>
          <w:color w:themeColor="text1" w:val="000000"/>
          <w:position w:val="9"/>
          <w:sz w:val="16"/>
          <w:szCs w:val="16"/>
        </w:rPr>
        <w:t xml:space="preserve">rd </w:t>
      </w:r>
      <w:r>
        <w:rPr>
          <w:color w:themeColor="text1" w:val="000000"/>
        </w:rPr>
        <w:t>edition.</w:t>
      </w:r>
    </w:p>
    <w:p>
      <w:pPr>
        <w:pStyle w:val="BodyText"/>
        <w:overflowPunct w:val="false"/>
        <w:rPr>
          <w:color w:themeColor="text1" w:val="000000"/>
        </w:rPr>
      </w:pPr>
      <w:r>
        <w:rPr>
          <w:color w:themeColor="text1" w:val="000000"/>
        </w:rPr>
      </w:r>
    </w:p>
    <w:p>
      <w:pPr>
        <w:pStyle w:val="ListParagraph"/>
        <w:widowControl w:val="false"/>
        <w:numPr>
          <w:ilvl w:val="0"/>
          <w:numId w:val="113"/>
        </w:numPr>
        <w:tabs>
          <w:tab w:val="clear" w:pos="720"/>
          <w:tab w:val="left" w:pos="860" w:leader="none"/>
        </w:tabs>
        <w:overflowPunct w:val="false"/>
        <w:spacing w:before="0" w:after="0"/>
        <w:contextualSpacing w:val="false"/>
        <w:rPr>
          <w:color w:themeColor="text1" w:val="000000"/>
        </w:rPr>
      </w:pPr>
      <w:r>
        <w:rPr>
          <w:color w:themeColor="text1" w:val="000000"/>
        </w:rPr>
        <w:t>Course Information</w:t>
      </w:r>
    </w:p>
    <w:p>
      <w:pPr>
        <w:pStyle w:val="ListParagraph"/>
        <w:widowControl w:val="false"/>
        <w:numPr>
          <w:ilvl w:val="1"/>
          <w:numId w:val="113"/>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79" w:right="204"/>
        <w:rPr>
          <w:color w:themeColor="text1" w:val="000000"/>
        </w:rPr>
      </w:pPr>
      <w:r>
        <w:rPr>
          <w:color w:themeColor="text1" w:val="000000"/>
        </w:rPr>
        <w:t>State space search, heuristic search, games, knowledge representation techniques, expert systems, and automated reasoning.</w:t>
      </w:r>
    </w:p>
    <w:p>
      <w:pPr>
        <w:pStyle w:val="BodyText"/>
        <w:overflowPunct w:val="false"/>
        <w:rPr>
          <w:color w:themeColor="text1" w:val="000000"/>
        </w:rPr>
      </w:pPr>
      <w:r>
        <w:rPr>
          <w:color w:themeColor="text1" w:val="000000"/>
        </w:rPr>
      </w:r>
    </w:p>
    <w:p>
      <w:pPr>
        <w:pStyle w:val="ListParagraph"/>
        <w:widowControl w:val="false"/>
        <w:numPr>
          <w:ilvl w:val="1"/>
          <w:numId w:val="113"/>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w:t>
      </w:r>
    </w:p>
    <w:p>
      <w:pPr>
        <w:pStyle w:val="BodyText"/>
        <w:overflowPunct w:val="false"/>
        <w:ind w:left="1579" w:right="369"/>
        <w:rPr>
          <w:color w:themeColor="text1" w:val="000000"/>
        </w:rPr>
      </w:pPr>
      <w:r>
        <w:rPr>
          <w:color w:themeColor="text1" w:val="000000"/>
        </w:rPr>
        <w:t>Computer Science BS, Geographic Information Science BS, or Computer Systems Engineering BSE major; CSE310 with C or better OR Computer Science and Engineering or Software Engineering graduate student OR Visiting University Student</w:t>
      </w:r>
    </w:p>
    <w:p>
      <w:pPr>
        <w:pStyle w:val="BodyText"/>
        <w:overflowPunct w:val="false"/>
        <w:rPr>
          <w:color w:themeColor="text1" w:val="000000"/>
        </w:rPr>
      </w:pPr>
      <w:r>
        <w:rPr>
          <w:color w:themeColor="text1" w:val="000000"/>
        </w:rPr>
      </w:r>
    </w:p>
    <w:p>
      <w:pPr>
        <w:pStyle w:val="ListParagraph"/>
        <w:widowControl w:val="false"/>
        <w:numPr>
          <w:ilvl w:val="1"/>
          <w:numId w:val="113"/>
        </w:numPr>
        <w:tabs>
          <w:tab w:val="clear" w:pos="720"/>
          <w:tab w:val="left" w:pos="1580" w:leader="none"/>
        </w:tabs>
        <w:overflowPunct w:val="false"/>
        <w:spacing w:before="1" w:after="0"/>
        <w:ind w:hanging="361" w:left="1580"/>
        <w:contextualSpacing w:val="false"/>
        <w:rPr>
          <w:color w:themeColor="text1" w:val="000000"/>
        </w:rPr>
      </w:pPr>
      <w:r>
        <w:rPr>
          <w:color w:themeColor="text1" w:val="000000"/>
        </w:rPr>
        <w:t>Elective</w:t>
      </w:r>
    </w:p>
    <w:p>
      <w:pPr>
        <w:pStyle w:val="BodyText"/>
        <w:overflowPunct w:val="false"/>
        <w:spacing w:before="11" w:after="120"/>
        <w:rPr>
          <w:color w:themeColor="text1" w:val="000000"/>
          <w:sz w:val="23"/>
          <w:szCs w:val="23"/>
        </w:rPr>
      </w:pPr>
      <w:r>
        <w:rPr>
          <w:color w:themeColor="text1" w:val="000000"/>
          <w:sz w:val="23"/>
          <w:szCs w:val="23"/>
        </w:rPr>
      </w:r>
    </w:p>
    <w:p>
      <w:pPr>
        <w:pStyle w:val="ListParagraph"/>
        <w:widowControl w:val="false"/>
        <w:numPr>
          <w:ilvl w:val="0"/>
          <w:numId w:val="113"/>
        </w:numPr>
        <w:tabs>
          <w:tab w:val="clear" w:pos="720"/>
          <w:tab w:val="left" w:pos="860" w:leader="none"/>
        </w:tabs>
        <w:overflowPunct w:val="false"/>
        <w:spacing w:before="0" w:after="0"/>
        <w:ind w:hanging="361" w:left="860"/>
        <w:contextualSpacing w:val="false"/>
        <w:jc w:val="both"/>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13"/>
        </w:numPr>
        <w:tabs>
          <w:tab w:val="clear" w:pos="720"/>
          <w:tab w:val="left" w:pos="1580" w:leader="none"/>
        </w:tabs>
        <w:overflowPunct w:val="false"/>
        <w:spacing w:before="0" w:after="0"/>
        <w:ind w:hanging="360" w:left="1579" w:right="961"/>
        <w:contextualSpacing w:val="false"/>
        <w:jc w:val="both"/>
        <w:rPr>
          <w:color w:themeColor="text1" w:val="000000"/>
        </w:rPr>
      </w:pPr>
      <w:r>
        <w:rPr>
          <w:color w:themeColor="text1" w:val="000000"/>
        </w:rPr>
        <w:t>This course provides a first introduction to a myriad of topics in Artificial Intelligence. The focus of the course is the study of modern approaches to Artificial</w:t>
      </w:r>
      <w:r>
        <w:rPr>
          <w:color w:themeColor="text1" w:val="000000"/>
          <w:spacing w:val="-1"/>
        </w:rPr>
        <w:t xml:space="preserve"> </w:t>
      </w:r>
      <w:r>
        <w:rPr>
          <w:color w:themeColor="text1" w:val="000000"/>
        </w:rPr>
        <w:t>intelligence.</w:t>
      </w:r>
    </w:p>
    <w:p>
      <w:pPr>
        <w:pStyle w:val="BodyText"/>
        <w:overflowPunct w:val="false"/>
        <w:ind w:left="1579" w:right="711"/>
        <w:jc w:val="both"/>
        <w:rPr>
          <w:color w:themeColor="text1" w:val="000000"/>
        </w:rPr>
      </w:pPr>
      <w:r>
        <w:rPr>
          <w:color w:themeColor="text1" w:val="000000"/>
        </w:rPr>
        <w:t>Students will not only understand the fundamental concepts, but will also do multiple programming projects on designing intelligent agents.</w:t>
      </w:r>
    </w:p>
    <w:p>
      <w:pPr>
        <w:pStyle w:val="BodyText"/>
        <w:overflowPunct w:val="false"/>
        <w:rPr>
          <w:color w:themeColor="text1" w:val="000000"/>
        </w:rPr>
      </w:pPr>
      <w:r>
        <w:rPr>
          <w:color w:themeColor="text1" w:val="000000"/>
        </w:rPr>
      </w:r>
    </w:p>
    <w:p>
      <w:pPr>
        <w:pStyle w:val="ListParagraph"/>
        <w:widowControl w:val="false"/>
        <w:numPr>
          <w:ilvl w:val="1"/>
          <w:numId w:val="113"/>
        </w:numPr>
        <w:tabs>
          <w:tab w:val="clear" w:pos="720"/>
          <w:tab w:val="left" w:pos="1580" w:leader="none"/>
        </w:tabs>
        <w:overflowPunct w:val="false"/>
        <w:spacing w:before="0" w:after="0"/>
        <w:ind w:hanging="360" w:left="1579"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13"/>
        </w:numPr>
        <w:tabs>
          <w:tab w:val="clear" w:pos="720"/>
          <w:tab w:val="left" w:pos="860" w:leader="none"/>
        </w:tabs>
        <w:overflowPunct w:val="false"/>
        <w:spacing w:before="0" w:after="0"/>
        <w:ind w:hanging="361" w:left="860"/>
        <w:contextualSpacing w:val="false"/>
        <w:jc w:val="both"/>
        <w:rPr>
          <w:color w:themeColor="text1" w:val="000000"/>
        </w:rPr>
      </w:pPr>
      <w:r>
        <w:rPr>
          <w:color w:themeColor="text1" w:val="000000"/>
        </w:rPr>
        <w:t>Topics</w:t>
      </w:r>
    </w:p>
    <w:p>
      <w:pPr>
        <w:pStyle w:val="ListParagraph"/>
        <w:widowControl w:val="false"/>
        <w:numPr>
          <w:ilvl w:val="0"/>
          <w:numId w:val="112"/>
        </w:numPr>
        <w:tabs>
          <w:tab w:val="clear" w:pos="720"/>
          <w:tab w:val="left" w:pos="1580" w:leader="none"/>
        </w:tabs>
        <w:overflowPunct w:val="false"/>
        <w:spacing w:before="0" w:after="0"/>
        <w:ind w:hanging="360" w:left="1580" w:right="159"/>
        <w:contextualSpacing w:val="false"/>
        <w:rPr>
          <w:color w:themeColor="text1" w:val="000000"/>
        </w:rPr>
      </w:pPr>
      <w:r>
        <w:rPr>
          <w:color w:themeColor="text1" w:val="000000"/>
        </w:rPr>
        <w:t>Problem solving deals with general problem solving; techniques behind DeepBlue and</w:t>
      </w:r>
      <w:r>
        <w:rPr>
          <w:color w:themeColor="text1" w:val="000000"/>
          <w:spacing w:val="-1"/>
        </w:rPr>
        <w:t xml:space="preserve"> </w:t>
      </w:r>
      <w:r>
        <w:rPr>
          <w:color w:themeColor="text1" w:val="000000"/>
        </w:rPr>
        <w:t>AlphaGo.</w:t>
      </w:r>
    </w:p>
    <w:p>
      <w:pPr>
        <w:pStyle w:val="ListParagraph"/>
        <w:widowControl w:val="false"/>
        <w:numPr>
          <w:ilvl w:val="0"/>
          <w:numId w:val="112"/>
        </w:numPr>
        <w:tabs>
          <w:tab w:val="clear" w:pos="720"/>
          <w:tab w:val="left" w:pos="1580" w:leader="none"/>
        </w:tabs>
        <w:overflowPunct w:val="false"/>
        <w:spacing w:before="0" w:after="0"/>
        <w:ind w:hanging="360" w:left="1580" w:right="267"/>
        <w:contextualSpacing w:val="false"/>
        <w:rPr>
          <w:color w:themeColor="text1" w:val="000000"/>
        </w:rPr>
      </w:pPr>
      <w:r>
        <w:rPr>
          <w:color w:themeColor="text1" w:val="000000"/>
        </w:rPr>
        <w:t>Modeling and reasoning deals with knowledge representation and reasoning</w:t>
      </w:r>
      <w:r>
        <w:rPr>
          <w:color w:themeColor="text1" w:val="000000"/>
          <w:spacing w:val="-12"/>
        </w:rPr>
        <w:t xml:space="preserve"> </w:t>
      </w:r>
      <w:r>
        <w:rPr>
          <w:color w:themeColor="text1" w:val="000000"/>
        </w:rPr>
        <w:t>over the knowledge</w:t>
      </w:r>
      <w:r>
        <w:rPr>
          <w:color w:themeColor="text1" w:val="000000"/>
          <w:spacing w:val="-3"/>
        </w:rPr>
        <w:t xml:space="preserve"> </w:t>
      </w:r>
      <w:r>
        <w:rPr>
          <w:color w:themeColor="text1" w:val="000000"/>
        </w:rPr>
        <w:t>base.</w:t>
      </w:r>
    </w:p>
    <w:p>
      <w:pPr>
        <w:pStyle w:val="ListParagraph"/>
        <w:widowControl w:val="false"/>
        <w:numPr>
          <w:ilvl w:val="0"/>
          <w:numId w:val="112"/>
        </w:numPr>
        <w:tabs>
          <w:tab w:val="clear" w:pos="720"/>
          <w:tab w:val="left" w:pos="1580" w:leader="none"/>
        </w:tabs>
        <w:overflowPunct w:val="false"/>
        <w:spacing w:lineRule="exact" w:line="292" w:before="0" w:after="0"/>
        <w:contextualSpacing w:val="false"/>
        <w:rPr>
          <w:color w:themeColor="text1" w:val="000000"/>
        </w:rPr>
      </w:pPr>
      <w:r>
        <w:rPr>
          <w:color w:themeColor="text1" w:val="000000"/>
        </w:rPr>
        <w:t>Planning and Sequential Decision Making</w:t>
      </w:r>
      <w:r>
        <w:rPr>
          <w:color w:themeColor="text1" w:val="000000"/>
          <w:spacing w:val="-1"/>
        </w:rPr>
        <w:t xml:space="preserve"> </w:t>
      </w:r>
      <w:r>
        <w:rPr>
          <w:color w:themeColor="text1" w:val="000000"/>
        </w:rPr>
        <w:t>(MDPs)</w:t>
      </w:r>
    </w:p>
    <w:p>
      <w:pPr>
        <w:pStyle w:val="ListParagraph"/>
        <w:widowControl w:val="false"/>
        <w:numPr>
          <w:ilvl w:val="0"/>
          <w:numId w:val="112"/>
        </w:numPr>
        <w:tabs>
          <w:tab w:val="clear" w:pos="720"/>
          <w:tab w:val="left" w:pos="1580" w:leader="none"/>
        </w:tabs>
        <w:overflowPunct w:val="false"/>
        <w:spacing w:lineRule="exact" w:line="293" w:before="0" w:after="0"/>
        <w:contextualSpacing w:val="false"/>
        <w:rPr>
          <w:color w:themeColor="text1" w:val="000000"/>
        </w:rPr>
      </w:pPr>
      <w:r>
        <w:rPr>
          <w:color w:themeColor="text1" w:val="000000"/>
        </w:rPr>
        <w:t>Reinforcement</w:t>
      </w:r>
      <w:r>
        <w:rPr>
          <w:color w:themeColor="text1" w:val="000000"/>
          <w:spacing w:val="-1"/>
        </w:rPr>
        <w:t xml:space="preserve"> </w:t>
      </w:r>
      <w:r>
        <w:rPr>
          <w:color w:themeColor="text1" w:val="000000"/>
        </w:rPr>
        <w:t>Learning</w:t>
      </w:r>
    </w:p>
    <w:p>
      <w:pPr>
        <w:pStyle w:val="ListParagraph"/>
        <w:widowControl w:val="false"/>
        <w:numPr>
          <w:ilvl w:val="0"/>
          <w:numId w:val="112"/>
        </w:numPr>
        <w:tabs>
          <w:tab w:val="clear" w:pos="720"/>
          <w:tab w:val="left" w:pos="1580" w:leader="none"/>
        </w:tabs>
        <w:overflowPunct w:val="false"/>
        <w:spacing w:before="0" w:after="0"/>
        <w:ind w:hanging="360" w:left="1580" w:right="1115"/>
        <w:contextualSpacing w:val="false"/>
        <w:rPr>
          <w:color w:themeColor="text1" w:val="000000"/>
        </w:rPr>
      </w:pPr>
      <w:r>
        <w:rPr>
          <w:color w:themeColor="text1" w:val="000000"/>
        </w:rPr>
        <w:t>Probabilistic modeling and reasoning deals with uncertain modeling</w:t>
      </w:r>
      <w:r>
        <w:rPr>
          <w:color w:themeColor="text1" w:val="000000"/>
          <w:spacing w:val="-15"/>
        </w:rPr>
        <w:t xml:space="preserve"> </w:t>
      </w:r>
      <w:r>
        <w:rPr>
          <w:color w:themeColor="text1" w:val="000000"/>
        </w:rPr>
        <w:t>and reasoning. Almost all real-world problems are subject to</w:t>
      </w:r>
      <w:r>
        <w:rPr>
          <w:color w:themeColor="text1" w:val="000000"/>
          <w:spacing w:val="-11"/>
        </w:rPr>
        <w:t xml:space="preserve"> </w:t>
      </w:r>
      <w:r>
        <w:rPr>
          <w:color w:themeColor="text1" w:val="000000"/>
        </w:rPr>
        <w:t>uncertainty.</w:t>
      </w:r>
    </w:p>
    <w:p>
      <w:pPr>
        <w:sectPr>
          <w:headerReference w:type="default" r:id="rId200"/>
          <w:headerReference w:type="first" r:id="rId201"/>
          <w:footerReference w:type="default" r:id="rId202"/>
          <w:footerReference w:type="first" r:id="rId203"/>
          <w:footnotePr>
            <w:numFmt w:val="decimal"/>
          </w:footnotePr>
          <w:type w:val="nextPage"/>
          <w:pgSz w:w="12240" w:h="15840"/>
          <w:pgMar w:left="1300" w:right="1300" w:gutter="0" w:header="720" w:top="1500" w:footer="720" w:bottom="777"/>
          <w:pgNumType w:fmt="decimal"/>
          <w:formProt w:val="false"/>
          <w:textDirection w:val="lrTb"/>
          <w:docGrid w:type="default" w:linePitch="100" w:charSpace="0"/>
        </w:sectPr>
        <w:pStyle w:val="ListParagraph"/>
        <w:widowControl w:val="false"/>
        <w:numPr>
          <w:ilvl w:val="0"/>
          <w:numId w:val="112"/>
        </w:numPr>
        <w:tabs>
          <w:tab w:val="clear" w:pos="720"/>
          <w:tab w:val="left" w:pos="1580" w:leader="none"/>
        </w:tabs>
        <w:overflowPunct w:val="false"/>
        <w:spacing w:before="0" w:after="0"/>
        <w:ind w:hanging="360" w:left="1580" w:right="224"/>
        <w:contextualSpacing w:val="false"/>
        <w:rPr>
          <w:color w:themeColor="text1" w:val="000000"/>
        </w:rPr>
      </w:pPr>
      <w:r>
        <w:rPr>
          <w:color w:themeColor="text1" w:val="000000"/>
        </w:rPr>
        <w:t>Machine learning deals with learning from examples and more advanced</w:t>
      </w:r>
      <w:r>
        <w:rPr>
          <w:color w:themeColor="text1" w:val="000000"/>
          <w:spacing w:val="-17"/>
        </w:rPr>
        <w:t xml:space="preserve"> </w:t>
      </w:r>
      <w:r>
        <w:rPr>
          <w:color w:themeColor="text1" w:val="000000"/>
        </w:rPr>
        <w:t>learning techniques that contribute to most modern AI</w:t>
      </w:r>
      <w:r>
        <w:rPr>
          <w:color w:themeColor="text1" w:val="000000"/>
          <w:spacing w:val="-6"/>
        </w:rPr>
        <w:t xml:space="preserve"> </w:t>
      </w:r>
      <w:r>
        <w:rPr>
          <w:color w:themeColor="text1" w:val="000000"/>
        </w:rPr>
        <w:t>applications.</w:t>
      </w:r>
      <w:r>
        <w:br w:type="page"/>
      </w:r>
    </w:p>
    <w:p>
      <w:pPr>
        <w:pStyle w:val="Normal"/>
        <w:keepNext w:val="true"/>
        <w:keepLines/>
        <w:spacing w:before="0" w:after="0"/>
        <w:rPr>
          <w:color w:themeColor="text1" w:val="000000"/>
        </w:rPr>
      </w:pPr>
      <w:bookmarkStart w:id="224" w:name="CSE472_ABET_Syllabus"/>
      <w:bookmarkEnd w:id="224"/>
      <w:r>
        <w:rPr>
          <w:color w:themeColor="text1" w:val="000000"/>
        </w:rPr>
        <w:t>Computer Systems Engineering Course Syllabus</w:t>
      </w:r>
    </w:p>
    <w:p>
      <w:pPr>
        <w:pStyle w:val="BodyText"/>
        <w:overflowPunct w:val="false"/>
        <w:spacing w:before="10" w:after="120"/>
        <w:rPr>
          <w:color w:themeColor="text1" w:val="000000"/>
          <w:sz w:val="23"/>
          <w:szCs w:val="23"/>
        </w:rPr>
      </w:pPr>
      <w:r>
        <w:rPr>
          <w:color w:themeColor="text1" w:val="000000"/>
          <w:sz w:val="23"/>
          <w:szCs w:val="23"/>
        </w:rPr>
      </w:r>
    </w:p>
    <w:p>
      <w:pPr>
        <w:pStyle w:val="ListParagraph"/>
        <w:widowControl w:val="false"/>
        <w:numPr>
          <w:ilvl w:val="0"/>
          <w:numId w:val="111"/>
        </w:numPr>
        <w:tabs>
          <w:tab w:val="clear" w:pos="720"/>
          <w:tab w:val="left" w:pos="860" w:leader="none"/>
        </w:tabs>
        <w:overflowPunct w:val="false"/>
        <w:spacing w:before="0" w:after="0"/>
        <w:contextualSpacing w:val="false"/>
        <w:jc w:val="both"/>
        <w:rPr>
          <w:color w:themeColor="text1" w:val="000000"/>
        </w:rPr>
      </w:pPr>
      <w:r>
        <w:rPr>
          <w:color w:themeColor="text1" w:val="000000"/>
        </w:rPr>
        <w:t>Number and</w:t>
      </w:r>
      <w:r>
        <w:rPr>
          <w:color w:themeColor="text1" w:val="000000"/>
          <w:spacing w:val="-2"/>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CSE472 Social Media Mining</w:t>
      </w:r>
    </w:p>
    <w:p>
      <w:pPr>
        <w:pStyle w:val="BodyText"/>
        <w:overflowPunct w:val="false"/>
        <w:rPr>
          <w:color w:themeColor="text1" w:val="000000"/>
        </w:rPr>
      </w:pPr>
      <w:r>
        <w:rPr>
          <w:color w:themeColor="text1" w:val="000000"/>
        </w:rPr>
      </w:r>
    </w:p>
    <w:p>
      <w:pPr>
        <w:pStyle w:val="ListParagraph"/>
        <w:widowControl w:val="false"/>
        <w:numPr>
          <w:ilvl w:val="0"/>
          <w:numId w:val="111"/>
        </w:numPr>
        <w:tabs>
          <w:tab w:val="clear" w:pos="720"/>
          <w:tab w:val="left" w:pos="860" w:leader="none"/>
        </w:tabs>
        <w:overflowPunct w:val="false"/>
        <w:spacing w:before="0" w:after="0"/>
        <w:contextualSpacing w:val="false"/>
        <w:jc w:val="both"/>
        <w:rPr>
          <w:color w:themeColor="text1" w:val="000000"/>
        </w:rPr>
      </w:pPr>
      <w:r>
        <w:rPr>
          <w:color w:themeColor="text1" w:val="000000"/>
        </w:rPr>
        <w:t>Credits and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2.5 lecture hours per week</w:t>
      </w:r>
    </w:p>
    <w:p>
      <w:pPr>
        <w:pStyle w:val="BodyText"/>
        <w:overflowPunct w:val="false"/>
        <w:rPr>
          <w:color w:themeColor="text1" w:val="000000"/>
        </w:rPr>
      </w:pPr>
      <w:r>
        <w:rPr>
          <w:color w:themeColor="text1" w:val="000000"/>
        </w:rPr>
      </w:r>
    </w:p>
    <w:p>
      <w:pPr>
        <w:pStyle w:val="ListParagraph"/>
        <w:widowControl w:val="false"/>
        <w:numPr>
          <w:ilvl w:val="0"/>
          <w:numId w:val="111"/>
        </w:numPr>
        <w:tabs>
          <w:tab w:val="clear" w:pos="720"/>
          <w:tab w:val="left" w:pos="860" w:leader="none"/>
        </w:tabs>
        <w:overflowPunct w:val="false"/>
        <w:spacing w:before="0" w:after="0"/>
        <w:ind w:hanging="360" w:left="860" w:right="6934"/>
        <w:contextualSpacing w:val="false"/>
        <w:rPr>
          <w:color w:themeColor="text1" w:val="000000"/>
        </w:rPr>
      </w:pPr>
      <w:r>
        <w:rPr>
          <w:color w:themeColor="text1" w:val="000000"/>
        </w:rPr>
        <w:t xml:space="preserve">Course </w:t>
      </w:r>
      <w:r>
        <w:rPr>
          <w:color w:themeColor="text1" w:val="000000"/>
          <w:spacing w:val="-3"/>
        </w:rPr>
        <w:t xml:space="preserve">coordinator </w:t>
      </w:r>
      <w:r>
        <w:rPr>
          <w:color w:themeColor="text1" w:val="000000"/>
        </w:rPr>
        <w:t>Dr. Huan</w:t>
      </w:r>
      <w:r>
        <w:rPr>
          <w:color w:themeColor="text1" w:val="000000"/>
          <w:spacing w:val="-1"/>
        </w:rPr>
        <w:t xml:space="preserve"> </w:t>
      </w:r>
      <w:r>
        <w:rPr>
          <w:color w:themeColor="text1" w:val="000000"/>
        </w:rPr>
        <w:t>Liu</w:t>
      </w:r>
    </w:p>
    <w:p>
      <w:pPr>
        <w:pStyle w:val="BodyText"/>
        <w:overflowPunct w:val="false"/>
        <w:rPr>
          <w:color w:themeColor="text1" w:val="000000"/>
        </w:rPr>
      </w:pPr>
      <w:r>
        <w:rPr>
          <w:color w:themeColor="text1" w:val="000000"/>
        </w:rPr>
      </w:r>
    </w:p>
    <w:p>
      <w:pPr>
        <w:pStyle w:val="ListParagraph"/>
        <w:widowControl w:val="false"/>
        <w:numPr>
          <w:ilvl w:val="0"/>
          <w:numId w:val="111"/>
        </w:numPr>
        <w:tabs>
          <w:tab w:val="clear" w:pos="720"/>
          <w:tab w:val="left" w:pos="860" w:leader="none"/>
        </w:tabs>
        <w:overflowPunct w:val="false"/>
        <w:spacing w:before="0" w:after="0"/>
        <w:contextualSpacing w:val="false"/>
        <w:jc w:val="both"/>
        <w:rPr>
          <w:color w:themeColor="text1" w:val="000000"/>
          <w:sz w:val="22"/>
          <w:szCs w:val="22"/>
        </w:rPr>
      </w:pPr>
      <w:bookmarkStart w:id="225" w:name="4._Text"/>
      <w:bookmarkEnd w:id="225"/>
      <w:r>
        <w:rPr>
          <w:color w:themeColor="text1" w:val="000000"/>
        </w:rPr>
        <w:t>Text</w:t>
      </w:r>
    </w:p>
    <w:p>
      <w:pPr>
        <w:pStyle w:val="BodyText"/>
        <w:overflowPunct w:val="false"/>
        <w:ind w:left="860" w:right="138"/>
        <w:jc w:val="both"/>
        <w:rPr>
          <w:color w:themeColor="text1" w:val="000000"/>
        </w:rPr>
      </w:pPr>
      <w:bookmarkStart w:id="226" w:name="Social_Media_Mining%253A_An_Introduction"/>
      <w:bookmarkEnd w:id="226"/>
      <w:r>
        <w:rPr>
          <w:color w:themeColor="text1" w:val="000000"/>
        </w:rPr>
        <w:t xml:space="preserve">Social Media Mining: An Introduction, </w:t>
      </w:r>
      <w:hyperlink r:id="rId204">
        <w:r>
          <w:rPr>
            <w:rStyle w:val="ListLabel2251"/>
            <w:color w:themeColor="text1" w:val="000000"/>
            <w:u w:val="single"/>
          </w:rPr>
          <w:t>Reza ZafaraniLinks to an external site.</w:t>
        </w:r>
        <w:r>
          <w:rPr>
            <w:rStyle w:val="ListLabel2251"/>
            <w:color w:themeColor="text1" w:val="000000"/>
          </w:rPr>
          <w:t>,</w:t>
        </w:r>
      </w:hyperlink>
      <w:r>
        <w:rPr>
          <w:color w:themeColor="text1" w:val="000000"/>
        </w:rPr>
        <w:t xml:space="preserve"> Mohammad Ali Abbasi, and </w:t>
      </w:r>
      <w:hyperlink r:id="rId205">
        <w:r>
          <w:rPr>
            <w:rStyle w:val="ListLabel2252"/>
            <w:color w:themeColor="text1" w:val="000000"/>
            <w:u w:val="single"/>
          </w:rPr>
          <w:t>Huan LiuLinks to an external site.</w:t>
        </w:r>
      </w:hyperlink>
      <w:r>
        <w:rPr>
          <w:color w:themeColor="text1" w:val="000000"/>
        </w:rPr>
        <w:t>, Cambridge University Press, (ISBN: 9781107018853), 2014, [</w:t>
      </w:r>
      <w:hyperlink r:id="rId206">
        <w:r>
          <w:rPr>
            <w:rStyle w:val="ListLabel2253"/>
            <w:color w:themeColor="text1" w:val="000000"/>
            <w:u w:val="single"/>
          </w:rPr>
          <w:t>free pdf downloadLinks to an external site.</w:t>
        </w:r>
      </w:hyperlink>
      <w:r>
        <w:rPr>
          <w:color w:themeColor="text1" w:val="000000"/>
        </w:rPr>
        <w:t>].</w:t>
      </w:r>
    </w:p>
    <w:p>
      <w:pPr>
        <w:pStyle w:val="BodyText"/>
        <w:overflowPunct w:val="false"/>
        <w:spacing w:before="2" w:after="120"/>
        <w:rPr>
          <w:color w:themeColor="text1" w:val="000000"/>
          <w:sz w:val="16"/>
          <w:szCs w:val="16"/>
        </w:rPr>
      </w:pPr>
      <w:r>
        <w:rPr>
          <w:color w:themeColor="text1" w:val="000000"/>
          <w:sz w:val="16"/>
          <w:szCs w:val="16"/>
        </w:rPr>
      </w:r>
    </w:p>
    <w:p>
      <w:pPr>
        <w:pStyle w:val="ListParagraph"/>
        <w:widowControl w:val="false"/>
        <w:numPr>
          <w:ilvl w:val="0"/>
          <w:numId w:val="111"/>
        </w:numPr>
        <w:tabs>
          <w:tab w:val="clear" w:pos="720"/>
          <w:tab w:val="left" w:pos="860" w:leader="none"/>
        </w:tabs>
        <w:overflowPunct w:val="false"/>
        <w:spacing w:before="90" w:after="0"/>
        <w:contextualSpacing w:val="false"/>
        <w:rPr>
          <w:color w:themeColor="text1" w:val="000000"/>
        </w:rPr>
      </w:pPr>
      <w:r>
        <w:rPr>
          <w:color w:themeColor="text1" w:val="000000"/>
        </w:rPr>
        <w:t>Course Information</w:t>
      </w:r>
    </w:p>
    <w:p>
      <w:pPr>
        <w:pStyle w:val="ListParagraph"/>
        <w:widowControl w:val="false"/>
        <w:numPr>
          <w:ilvl w:val="1"/>
          <w:numId w:val="111"/>
        </w:numPr>
        <w:tabs>
          <w:tab w:val="clear" w:pos="720"/>
          <w:tab w:val="left" w:pos="1580" w:leader="none"/>
        </w:tabs>
        <w:overflowPunct w:val="false"/>
        <w:spacing w:before="0" w:after="0"/>
        <w:contextualSpacing w:val="false"/>
        <w:rPr>
          <w:color w:themeColor="text1" w:val="000000"/>
        </w:rPr>
      </w:pPr>
      <w:r>
        <w:rPr>
          <w:color w:themeColor="text1" w:val="000000"/>
        </w:rPr>
        <w:t>Catalog</w:t>
      </w:r>
      <w:r>
        <w:rPr>
          <w:color w:themeColor="text1" w:val="000000"/>
          <w:spacing w:val="-1"/>
        </w:rPr>
        <w:t xml:space="preserve"> </w:t>
      </w:r>
      <w:r>
        <w:rPr>
          <w:color w:themeColor="text1" w:val="000000"/>
        </w:rPr>
        <w:t>Description</w:t>
      </w:r>
    </w:p>
    <w:p>
      <w:pPr>
        <w:pStyle w:val="BodyText"/>
        <w:overflowPunct w:val="false"/>
        <w:ind w:left="1580" w:right="129"/>
        <w:rPr>
          <w:color w:themeColor="text1" w:val="000000"/>
        </w:rPr>
      </w:pPr>
      <w:r>
        <w:rPr>
          <w:color w:themeColor="text1" w:val="000000"/>
        </w:rPr>
        <w:t>Social media allows a passive reader (or an average Joe) to become an active producer (or a shining online star), creating a phenomenal landscape change in terms of Web-based activities. With various social media (Facebook, Twitter, Instagram, Snapchat etc.), people can share content, opinions, insights, experiences, perspectives, and media themselves, as well as producing many new media. Social networks emerge with the pervasive use of social media. We will briefly introduce the background of social computing including concepts and principles such as small world, random networks, scale-free networks, laws and distributions (normal distribution, power law), search in networks, propagation of influence and trust, diffusion (epidemics), social recommendation, collective wisdom, collaborative filtering. We will learn what representative data collection techniques are, and how to use collected data to help achieve tasks such as recommendation, cross reference, attention retention, and identifying key performance indicators. We will study issues like public opinion, sentiment analysis, privacy, trust, and reputation. This course aims to introduce the state-of- the art developments in participatory social media techniques, social networks and analysis, network analysis and graph theory, information extraction, link analysis, and social media mining, to study emerging problems, and to learn innovatively applying multidisciplinary approaches to problem solving. The ultimate goal is to sharpen problem solving and critical thinking skills of our senior and graduate students and prepare them with this unique set of expertise for the increasing demands in IT industry and for in-depth advanced research.</w:t>
      </w:r>
    </w:p>
    <w:p>
      <w:pPr>
        <w:pStyle w:val="ListParagraph"/>
        <w:widowControl w:val="false"/>
        <w:numPr>
          <w:ilvl w:val="1"/>
          <w:numId w:val="111"/>
        </w:numPr>
        <w:tabs>
          <w:tab w:val="clear" w:pos="720"/>
          <w:tab w:val="left" w:pos="1580" w:leader="none"/>
        </w:tabs>
        <w:overflowPunct w:val="false"/>
        <w:spacing w:before="1" w:after="0"/>
        <w:contextualSpacing w:val="false"/>
        <w:rPr>
          <w:color w:themeColor="text1" w:val="000000"/>
        </w:rPr>
      </w:pPr>
      <w:r>
        <w:rPr>
          <w:color w:themeColor="text1" w:val="000000"/>
        </w:rPr>
        <w:t>Prerequisites</w:t>
      </w:r>
    </w:p>
    <w:p>
      <w:pPr>
        <w:pStyle w:val="BodyText"/>
        <w:overflowPunct w:val="false"/>
        <w:ind w:left="1580"/>
        <w:rPr>
          <w:color w:themeColor="text1" w:val="000000"/>
        </w:rPr>
      </w:pPr>
      <w:r>
        <w:rPr>
          <w:color w:themeColor="text1" w:val="000000"/>
        </w:rPr>
        <w:t xml:space="preserve">" CSE471 or equivalent", </w:t>
      </w:r>
      <w:r>
        <w:rPr>
          <w:i/>
          <w:iCs/>
          <w:color w:themeColor="text1" w:val="000000"/>
        </w:rPr>
        <w:t xml:space="preserve">or </w:t>
      </w:r>
      <w:r>
        <w:rPr>
          <w:color w:themeColor="text1" w:val="000000"/>
        </w:rPr>
        <w:t>" CSE310 Data Structures and Algorithms"</w:t>
      </w:r>
    </w:p>
    <w:p>
      <w:pPr>
        <w:pStyle w:val="BodyText"/>
        <w:overflowPunct w:val="false"/>
        <w:ind w:left="1580" w:right="322"/>
        <w:rPr>
          <w:color w:themeColor="text1" w:val="000000"/>
        </w:rPr>
      </w:pPr>
      <w:r>
        <w:rPr>
          <w:b/>
          <w:bCs/>
          <w:i/>
          <w:iCs/>
          <w:color w:themeColor="text1" w:val="000000"/>
        </w:rPr>
        <w:t xml:space="preserve">Note: </w:t>
      </w:r>
      <w:r>
        <w:rPr>
          <w:color w:themeColor="text1" w:val="000000"/>
        </w:rPr>
        <w:t>Graduate students (PhD or Masters) can take this course toward their total credits</w:t>
      </w:r>
    </w:p>
    <w:p>
      <w:pPr>
        <w:pStyle w:val="BodyText"/>
        <w:overflowPunct w:val="false"/>
        <w:ind w:left="1580" w:right="322"/>
        <w:rPr>
          <w:color w:themeColor="text1" w:val="000000"/>
        </w:rPr>
      </w:pPr>
      <w:r>
        <w:rPr>
          <w:color w:themeColor="text1" w:val="000000"/>
        </w:rPr>
      </w:r>
    </w:p>
    <w:p>
      <w:pPr>
        <w:pStyle w:val="ListParagraph"/>
        <w:widowControl w:val="false"/>
        <w:numPr>
          <w:ilvl w:val="1"/>
          <w:numId w:val="111"/>
        </w:numPr>
        <w:tabs>
          <w:tab w:val="clear" w:pos="720"/>
          <w:tab w:val="left" w:pos="1580" w:leader="none"/>
        </w:tabs>
        <w:overflowPunct w:val="false"/>
        <w:spacing w:before="79" w:after="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11"/>
        </w:numPr>
        <w:tabs>
          <w:tab w:val="clear" w:pos="720"/>
          <w:tab w:val="left" w:pos="86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Goals</w:t>
      </w:r>
    </w:p>
    <w:p>
      <w:pPr>
        <w:pStyle w:val="ListParagraph"/>
        <w:widowControl w:val="false"/>
        <w:numPr>
          <w:ilvl w:val="1"/>
          <w:numId w:val="111"/>
        </w:numPr>
        <w:tabs>
          <w:tab w:val="clear" w:pos="720"/>
          <w:tab w:val="left" w:pos="1580" w:leader="none"/>
        </w:tabs>
        <w:overflowPunct w:val="false"/>
        <w:spacing w:before="0" w:after="0"/>
        <w:contextualSpacing w:val="false"/>
        <w:rPr>
          <w:color w:themeColor="text1" w:val="000000"/>
        </w:rPr>
      </w:pPr>
      <w:r>
        <w:rPr>
          <w:color w:themeColor="text1" w:val="000000"/>
        </w:rPr>
        <w:t>Course</w:t>
      </w:r>
      <w:r>
        <w:rPr>
          <w:color w:themeColor="text1" w:val="000000"/>
          <w:spacing w:val="-2"/>
        </w:rPr>
        <w:t xml:space="preserve"> </w:t>
      </w:r>
      <w:r>
        <w:rPr>
          <w:color w:themeColor="text1" w:val="000000"/>
        </w:rPr>
        <w:t>outcomes</w:t>
      </w:r>
    </w:p>
    <w:p>
      <w:pPr>
        <w:pStyle w:val="BodyText"/>
        <w:overflowPunct w:val="false"/>
        <w:ind w:left="1580"/>
        <w:rPr>
          <w:color w:themeColor="text1" w:val="000000"/>
        </w:rPr>
      </w:pPr>
      <w:r>
        <w:rPr>
          <w:color w:themeColor="text1" w:val="000000"/>
        </w:rPr>
        <w:t>Students who complete this course can</w:t>
      </w:r>
    </w:p>
    <w:p>
      <w:pPr>
        <w:pStyle w:val="ListParagraph"/>
        <w:widowControl w:val="false"/>
        <w:numPr>
          <w:ilvl w:val="2"/>
          <w:numId w:val="111"/>
        </w:numPr>
        <w:tabs>
          <w:tab w:val="clear" w:pos="720"/>
          <w:tab w:val="left" w:pos="1880" w:leader="none"/>
        </w:tabs>
        <w:overflowPunct w:val="false"/>
        <w:spacing w:before="0" w:after="0"/>
        <w:ind w:hanging="220" w:left="1800" w:right="366"/>
        <w:contextualSpacing w:val="false"/>
        <w:rPr>
          <w:color w:themeColor="text1" w:val="000000"/>
          <w:sz w:val="20"/>
          <w:szCs w:val="20"/>
        </w:rPr>
      </w:pPr>
      <w:r>
        <w:rPr>
          <w:color w:themeColor="text1" w:val="000000"/>
          <w:sz w:val="20"/>
          <w:szCs w:val="20"/>
        </w:rPr>
        <w:t>differentiate between social computing concepts and principles such as small world, random networks, scale-free networks, laws and distributions (normal distribution, power law), search in networks, propagation of influence and trust, diffusion (epidemics), social recommendation, collective wisdom, collaborative filtering.</w:t>
      </w:r>
    </w:p>
    <w:p>
      <w:pPr>
        <w:pStyle w:val="ListParagraph"/>
        <w:widowControl w:val="false"/>
        <w:numPr>
          <w:ilvl w:val="2"/>
          <w:numId w:val="111"/>
        </w:numPr>
        <w:tabs>
          <w:tab w:val="clear" w:pos="720"/>
          <w:tab w:val="left" w:pos="1820" w:leader="none"/>
        </w:tabs>
        <w:overflowPunct w:val="false"/>
        <w:spacing w:before="0" w:after="0"/>
        <w:ind w:hanging="220" w:left="1800" w:right="623"/>
        <w:contextualSpacing w:val="false"/>
        <w:rPr>
          <w:color w:themeColor="text1" w:val="000000"/>
          <w:sz w:val="20"/>
          <w:szCs w:val="20"/>
        </w:rPr>
      </w:pPr>
      <w:r>
        <w:rPr>
          <w:color w:themeColor="text1" w:val="000000"/>
          <w:sz w:val="20"/>
          <w:szCs w:val="20"/>
        </w:rPr>
        <w:t>learn what representative data collection techniques are, and how to use collected data to help achieve tasks such as recommendation, cross</w:t>
      </w:r>
      <w:r>
        <w:rPr>
          <w:color w:themeColor="text1" w:val="000000"/>
          <w:spacing w:val="-16"/>
          <w:sz w:val="20"/>
          <w:szCs w:val="20"/>
        </w:rPr>
        <w:t xml:space="preserve"> </w:t>
      </w:r>
      <w:r>
        <w:rPr>
          <w:color w:themeColor="text1" w:val="000000"/>
          <w:sz w:val="20"/>
          <w:szCs w:val="20"/>
        </w:rPr>
        <w:t>reference, attention retention, and identifying key performance</w:t>
      </w:r>
      <w:r>
        <w:rPr>
          <w:color w:themeColor="text1" w:val="000000"/>
          <w:spacing w:val="-4"/>
          <w:sz w:val="20"/>
          <w:szCs w:val="20"/>
        </w:rPr>
        <w:t xml:space="preserve"> </w:t>
      </w:r>
      <w:r>
        <w:rPr>
          <w:color w:themeColor="text1" w:val="000000"/>
          <w:sz w:val="20"/>
          <w:szCs w:val="20"/>
        </w:rPr>
        <w:t>indicators.</w:t>
      </w:r>
    </w:p>
    <w:p>
      <w:pPr>
        <w:pStyle w:val="ListParagraph"/>
        <w:widowControl w:val="false"/>
        <w:numPr>
          <w:ilvl w:val="2"/>
          <w:numId w:val="111"/>
        </w:numPr>
        <w:tabs>
          <w:tab w:val="clear" w:pos="720"/>
          <w:tab w:val="left" w:pos="1880" w:leader="none"/>
        </w:tabs>
        <w:overflowPunct w:val="false"/>
        <w:spacing w:before="0" w:after="0"/>
        <w:ind w:hanging="220" w:left="1800" w:right="273"/>
        <w:contextualSpacing w:val="false"/>
        <w:rPr>
          <w:color w:themeColor="text1" w:val="000000"/>
          <w:sz w:val="20"/>
          <w:szCs w:val="20"/>
        </w:rPr>
      </w:pPr>
      <w:r>
        <w:rPr>
          <w:color w:themeColor="text1" w:val="000000"/>
          <w:sz w:val="20"/>
          <w:szCs w:val="20"/>
        </w:rPr>
        <w:t>gain knowledge about the state-of-the art developments in participatory social media techniques, social networks and analysis, network analysis and graph theory, information extraction, link analysis, and social media mining, to study emerging problems, and to learn innovatively applying multidisciplinary approaches to problem</w:t>
      </w:r>
      <w:r>
        <w:rPr>
          <w:color w:themeColor="text1" w:val="000000"/>
          <w:spacing w:val="-1"/>
          <w:sz w:val="20"/>
          <w:szCs w:val="20"/>
        </w:rPr>
        <w:t xml:space="preserve"> </w:t>
      </w:r>
      <w:r>
        <w:rPr>
          <w:color w:themeColor="text1" w:val="000000"/>
          <w:sz w:val="20"/>
          <w:szCs w:val="20"/>
        </w:rPr>
        <w:t>solving.</w:t>
      </w:r>
    </w:p>
    <w:p>
      <w:pPr>
        <w:pStyle w:val="ListParagraph"/>
        <w:widowControl w:val="false"/>
        <w:numPr>
          <w:ilvl w:val="2"/>
          <w:numId w:val="111"/>
        </w:numPr>
        <w:tabs>
          <w:tab w:val="clear" w:pos="720"/>
          <w:tab w:val="left" w:pos="1820" w:leader="none"/>
        </w:tabs>
        <w:overflowPunct w:val="false"/>
        <w:spacing w:before="0" w:after="0"/>
        <w:ind w:hanging="220" w:left="1800" w:right="282"/>
        <w:contextualSpacing w:val="false"/>
        <w:rPr>
          <w:color w:themeColor="text1" w:val="000000"/>
          <w:sz w:val="20"/>
          <w:szCs w:val="20"/>
        </w:rPr>
      </w:pPr>
      <w:r>
        <w:rPr>
          <w:color w:themeColor="text1" w:val="000000"/>
          <w:sz w:val="20"/>
          <w:szCs w:val="20"/>
        </w:rPr>
        <w:t>state some fundamental algorithms such as merge sort, topological sort, Prim's and Kruskal's algorithm, and algorithmic techniques such as dynamic programming and greedy</w:t>
      </w:r>
      <w:r>
        <w:rPr>
          <w:color w:themeColor="text1" w:val="000000"/>
          <w:spacing w:val="1"/>
          <w:sz w:val="20"/>
          <w:szCs w:val="20"/>
        </w:rPr>
        <w:t xml:space="preserve"> </w:t>
      </w:r>
      <w:r>
        <w:rPr>
          <w:color w:themeColor="text1" w:val="000000"/>
          <w:sz w:val="20"/>
          <w:szCs w:val="20"/>
        </w:rPr>
        <w:t>algorithms.</w:t>
      </w:r>
    </w:p>
    <w:p>
      <w:pPr>
        <w:pStyle w:val="ListParagraph"/>
        <w:widowControl w:val="false"/>
        <w:numPr>
          <w:ilvl w:val="2"/>
          <w:numId w:val="111"/>
        </w:numPr>
        <w:tabs>
          <w:tab w:val="clear" w:pos="720"/>
          <w:tab w:val="left" w:pos="1880" w:leader="none"/>
        </w:tabs>
        <w:overflowPunct w:val="false"/>
        <w:spacing w:before="0" w:after="0"/>
        <w:ind w:hanging="220" w:left="1800" w:right="854"/>
        <w:contextualSpacing w:val="false"/>
        <w:rPr>
          <w:color w:themeColor="text1" w:val="000000"/>
          <w:sz w:val="20"/>
          <w:szCs w:val="20"/>
        </w:rPr>
      </w:pPr>
      <w:r>
        <w:rPr>
          <w:color w:themeColor="text1" w:val="000000"/>
          <w:sz w:val="20"/>
          <w:szCs w:val="20"/>
        </w:rPr>
        <w:t>learn to sharpen problem solving and critical thinking skills and</w:t>
      </w:r>
      <w:r>
        <w:rPr>
          <w:color w:themeColor="text1" w:val="000000"/>
          <w:spacing w:val="-14"/>
          <w:sz w:val="20"/>
          <w:szCs w:val="20"/>
        </w:rPr>
        <w:t xml:space="preserve"> </w:t>
      </w:r>
      <w:r>
        <w:rPr>
          <w:color w:themeColor="text1" w:val="000000"/>
          <w:sz w:val="20"/>
          <w:szCs w:val="20"/>
        </w:rPr>
        <w:t>prepare themselves with a unique set of expertise for the increasing demands in IT industry and for in-depth advanced research.</w:t>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1"/>
          <w:numId w:val="111"/>
        </w:numPr>
        <w:tabs>
          <w:tab w:val="clear" w:pos="720"/>
          <w:tab w:val="left" w:pos="1580" w:leader="none"/>
        </w:tabs>
        <w:overflowPunct w:val="false"/>
        <w:spacing w:before="0"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8"/>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rPr>
      </w:pPr>
      <w:r>
        <w:rPr>
          <w:color w:themeColor="text1" w:val="000000"/>
        </w:rPr>
      </w:r>
    </w:p>
    <w:p>
      <w:pPr>
        <w:pStyle w:val="ListParagraph"/>
        <w:widowControl w:val="false"/>
        <w:numPr>
          <w:ilvl w:val="0"/>
          <w:numId w:val="111"/>
        </w:numPr>
        <w:tabs>
          <w:tab w:val="clear" w:pos="720"/>
          <w:tab w:val="left" w:pos="860" w:leader="none"/>
        </w:tabs>
        <w:overflowPunct w:val="false"/>
        <w:spacing w:before="0" w:after="0"/>
        <w:contextualSpacing w:val="false"/>
        <w:rPr>
          <w:color w:themeColor="text1" w:val="000000"/>
        </w:rPr>
      </w:pPr>
      <w:r>
        <w:rPr>
          <w:color w:themeColor="text1" w:val="000000"/>
        </w:rPr>
        <w:t>Topics</w:t>
      </w:r>
    </w:p>
    <w:p>
      <w:pPr>
        <w:pStyle w:val="BodyText"/>
        <w:overflowPunct w:val="false"/>
        <w:rPr>
          <w:color w:themeColor="text1" w:val="000000"/>
        </w:rPr>
      </w:pPr>
      <w:r>
        <w:rPr>
          <w:color w:themeColor="text1" w:val="000000"/>
        </w:rPr>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Introduction</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Graph Essentials</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Network Measures</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Network</w:t>
      </w:r>
      <w:r>
        <w:rPr>
          <w:color w:themeColor="text1" w:val="000000"/>
          <w:spacing w:val="-1"/>
        </w:rPr>
        <w:t xml:space="preserve"> </w:t>
      </w:r>
      <w:r>
        <w:rPr>
          <w:color w:themeColor="text1" w:val="000000"/>
        </w:rPr>
        <w:t>Models</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Data Mining</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Community Analysis</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Information Diffusion</w:t>
      </w:r>
    </w:p>
    <w:p>
      <w:p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Influence and Homophily</w:t>
      </w:r>
    </w:p>
    <w:p>
      <w:pPr>
        <w:sectPr>
          <w:headerReference w:type="default" r:id="rId207"/>
          <w:headerReference w:type="first" r:id="rId208"/>
          <w:footerReference w:type="default" r:id="rId209"/>
          <w:footerReference w:type="first" r:id="rId21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ListParagraph"/>
        <w:widowControl w:val="false"/>
        <w:numPr>
          <w:ilvl w:val="1"/>
          <w:numId w:val="214"/>
        </w:numPr>
        <w:overflowPunct w:val="false"/>
        <w:spacing w:lineRule="exact" w:line="293" w:before="0" w:after="0"/>
        <w:ind w:hanging="360" w:left="1350"/>
        <w:contextualSpacing w:val="false"/>
        <w:rPr>
          <w:color w:themeColor="text1" w:val="000000"/>
        </w:rPr>
      </w:pPr>
      <w:r>
        <w:rPr>
          <w:color w:themeColor="text1" w:val="000000"/>
        </w:rPr>
        <w:t>Recommendation Systems</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widowControl w:val="false"/>
        <w:numPr>
          <w:ilvl w:val="0"/>
          <w:numId w:val="110"/>
        </w:numPr>
        <w:tabs>
          <w:tab w:val="clear" w:pos="720"/>
          <w:tab w:val="left" w:pos="860" w:leader="none"/>
        </w:tabs>
        <w:overflowPunct w:val="false"/>
        <w:spacing w:before="90" w:after="0"/>
        <w:contextualSpacing w:val="false"/>
        <w:rPr>
          <w:color w:themeColor="text1" w:val="000000"/>
        </w:rPr>
      </w:pPr>
      <w:bookmarkStart w:id="227" w:name="CSE477_ABET_Syllabus"/>
      <w:bookmarkEnd w:id="227"/>
      <w:r>
        <w:rPr>
          <w:color w:themeColor="text1" w:val="000000"/>
        </w:rPr>
        <w:t>Course number and</w:t>
      </w:r>
      <w:r>
        <w:rPr>
          <w:color w:themeColor="text1" w:val="000000"/>
          <w:spacing w:val="-3"/>
        </w:rPr>
        <w:t xml:space="preserve"> </w:t>
      </w:r>
      <w:r>
        <w:rPr>
          <w:color w:themeColor="text1" w:val="000000"/>
        </w:rPr>
        <w:t>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 xml:space="preserve"> </w:t>
      </w:r>
      <w:r>
        <w:rPr>
          <w:b/>
          <w:bCs/>
          <w:color w:themeColor="text1" w:val="000000"/>
        </w:rPr>
        <w:t>CSE477 Introduction to Computer Computer-Aided Geometric Design</w:t>
      </w:r>
    </w:p>
    <w:p>
      <w:pPr>
        <w:pStyle w:val="BodyText"/>
        <w:overflowPunct w:val="false"/>
        <w:rPr>
          <w:color w:themeColor="text1" w:val="000000"/>
        </w:rPr>
      </w:pPr>
      <w:r>
        <w:rPr>
          <w:color w:themeColor="text1" w:val="000000"/>
        </w:rPr>
      </w:r>
    </w:p>
    <w:p>
      <w:pPr>
        <w:pStyle w:val="ListParagraph"/>
        <w:widowControl w:val="false"/>
        <w:numPr>
          <w:ilvl w:val="0"/>
          <w:numId w:val="110"/>
        </w:numPr>
        <w:tabs>
          <w:tab w:val="clear" w:pos="720"/>
          <w:tab w:val="left" w:pos="860" w:leader="none"/>
        </w:tabs>
        <w:overflowPunct w:val="false"/>
        <w:spacing w:before="0" w:after="0"/>
        <w:contextualSpacing w:val="false"/>
        <w:rPr>
          <w:color w:themeColor="text1" w:val="000000"/>
        </w:rPr>
      </w:pPr>
      <w:r>
        <w:rPr>
          <w:color w:themeColor="text1" w:val="000000"/>
        </w:rPr>
        <w:t>Credits, contact</w:t>
      </w:r>
      <w:r>
        <w:rPr>
          <w:color w:themeColor="text1" w:val="000000"/>
          <w:spacing w:val="-1"/>
        </w:rPr>
        <w:t xml:space="preserve"> </w:t>
      </w:r>
      <w:r>
        <w:rPr>
          <w:color w:themeColor="text1" w:val="000000"/>
        </w:rPr>
        <w:t>hours</w:t>
      </w:r>
    </w:p>
    <w:p>
      <w:pPr>
        <w:pStyle w:val="BodyText"/>
        <w:overflowPunct w:val="false"/>
        <w:ind w:left="860"/>
        <w:rPr>
          <w:color w:themeColor="text1" w:val="000000"/>
        </w:rPr>
      </w:pPr>
      <w:r>
        <w:rPr>
          <w:color w:themeColor="text1" w:val="000000"/>
        </w:rPr>
        <w:t>3 credit hours and 3 lecture hours per week.</w:t>
      </w:r>
    </w:p>
    <w:p>
      <w:pPr>
        <w:pStyle w:val="BodyText"/>
        <w:overflowPunct w:val="false"/>
        <w:rPr>
          <w:color w:themeColor="text1" w:val="000000"/>
        </w:rPr>
      </w:pPr>
      <w:r>
        <w:rPr>
          <w:color w:themeColor="text1" w:val="000000"/>
        </w:rPr>
      </w:r>
    </w:p>
    <w:p>
      <w:pPr>
        <w:pStyle w:val="ListParagraph"/>
        <w:widowControl w:val="false"/>
        <w:numPr>
          <w:ilvl w:val="0"/>
          <w:numId w:val="110"/>
        </w:numPr>
        <w:tabs>
          <w:tab w:val="clear" w:pos="720"/>
          <w:tab w:val="left" w:pos="860" w:leader="none"/>
        </w:tabs>
        <w:overflowPunct w:val="false"/>
        <w:spacing w:before="0" w:after="0"/>
        <w:contextualSpacing w:val="false"/>
        <w:rPr>
          <w:color w:themeColor="text1" w:val="000000"/>
        </w:rPr>
      </w:pPr>
      <w:r>
        <w:rPr>
          <w:color w:themeColor="text1" w:val="000000"/>
        </w:rPr>
        <w:t>Instructor’s or course coordinator’s</w:t>
      </w:r>
      <w:r>
        <w:rPr>
          <w:color w:themeColor="text1" w:val="000000"/>
          <w:spacing w:val="1"/>
        </w:rPr>
        <w:t xml:space="preserve"> </w:t>
      </w:r>
      <w:r>
        <w:rPr>
          <w:color w:themeColor="text1" w:val="000000"/>
        </w:rPr>
        <w:t>name</w:t>
      </w:r>
    </w:p>
    <w:p>
      <w:pPr>
        <w:pStyle w:val="BodyText"/>
        <w:overflowPunct w:val="false"/>
        <w:ind w:left="860"/>
        <w:rPr>
          <w:color w:themeColor="text1" w:val="000000"/>
        </w:rPr>
      </w:pPr>
      <w:r>
        <w:rPr>
          <w:color w:themeColor="text1" w:val="000000"/>
        </w:rPr>
        <w:t>Dianne Hansford (instructor); Yalin Wang (course coordinator)</w:t>
      </w:r>
    </w:p>
    <w:p>
      <w:pPr>
        <w:pStyle w:val="BodyText"/>
        <w:overflowPunct w:val="false"/>
        <w:rPr>
          <w:color w:themeColor="text1" w:val="000000"/>
        </w:rPr>
      </w:pPr>
      <w:r>
        <w:rPr>
          <w:color w:themeColor="text1" w:val="000000"/>
        </w:rPr>
      </w:r>
    </w:p>
    <w:p>
      <w:pPr>
        <w:pStyle w:val="ListParagraph"/>
        <w:widowControl w:val="false"/>
        <w:numPr>
          <w:ilvl w:val="0"/>
          <w:numId w:val="110"/>
        </w:numPr>
        <w:tabs>
          <w:tab w:val="clear" w:pos="720"/>
          <w:tab w:val="left" w:pos="860" w:leader="none"/>
        </w:tabs>
        <w:overflowPunct w:val="false"/>
        <w:spacing w:before="0" w:after="0"/>
        <w:contextualSpacing w:val="false"/>
        <w:rPr>
          <w:color w:themeColor="text1" w:val="000000"/>
        </w:rPr>
      </w:pPr>
      <w:r>
        <w:rPr>
          <w:color w:themeColor="text1" w:val="000000"/>
        </w:rPr>
        <w:t>Textbook</w:t>
      </w:r>
    </w:p>
    <w:p>
      <w:pPr>
        <w:pStyle w:val="BodyText"/>
        <w:overflowPunct w:val="false"/>
        <w:ind w:left="860"/>
        <w:rPr>
          <w:color w:themeColor="text1" w:val="000000"/>
        </w:rPr>
      </w:pPr>
      <w:r>
        <w:rPr>
          <w:color w:themeColor="text1" w:val="000000"/>
        </w:rPr>
        <w:t>The Essentials of CAGD by Gerald Farin and Dianne Hansford, A K Peters, 2000.</w:t>
      </w:r>
    </w:p>
    <w:p>
      <w:pPr>
        <w:pStyle w:val="BodyText"/>
        <w:overflowPunct w:val="false"/>
        <w:rPr>
          <w:color w:themeColor="text1" w:val="000000"/>
        </w:rPr>
      </w:pPr>
      <w:r>
        <w:rPr>
          <w:color w:themeColor="text1" w:val="000000"/>
        </w:rPr>
      </w:r>
    </w:p>
    <w:p>
      <w:pPr>
        <w:pStyle w:val="ListParagraph"/>
        <w:widowControl w:val="false"/>
        <w:numPr>
          <w:ilvl w:val="0"/>
          <w:numId w:val="110"/>
        </w:numPr>
        <w:tabs>
          <w:tab w:val="clear" w:pos="720"/>
          <w:tab w:val="left" w:pos="860" w:leader="none"/>
        </w:tabs>
        <w:overflowPunct w:val="false"/>
        <w:spacing w:before="0" w:after="0"/>
        <w:contextualSpacing w:val="false"/>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6"/>
        </w:rPr>
        <w:t xml:space="preserve"> </w:t>
      </w:r>
      <w:r>
        <w:rPr>
          <w:color w:themeColor="text1" w:val="000000"/>
        </w:rPr>
        <w:t>description)</w:t>
      </w:r>
    </w:p>
    <w:p>
      <w:pPr>
        <w:pStyle w:val="BodyText"/>
        <w:overflowPunct w:val="false"/>
        <w:ind w:left="1579" w:right="270"/>
        <w:rPr>
          <w:color w:themeColor="text1" w:val="000000"/>
        </w:rPr>
      </w:pPr>
      <w:r>
        <w:rPr>
          <w:color w:themeColor="text1" w:val="000000"/>
        </w:rPr>
      </w:r>
    </w:p>
    <w:p>
      <w:pPr>
        <w:pStyle w:val="BodyText"/>
        <w:overflowPunct w:val="false"/>
        <w:ind w:left="1579" w:right="270"/>
        <w:rPr>
          <w:color w:themeColor="text1" w:val="000000"/>
        </w:rPr>
      </w:pPr>
      <w:r>
        <w:rPr>
          <w:color w:themeColor="text1" w:val="000000"/>
        </w:rPr>
        <w:t>Introduces basic concepts of 3-D computer geometry, including curves, surfaces, meshes.</w:t>
      </w:r>
    </w:p>
    <w:p>
      <w:pPr>
        <w:pStyle w:val="BodyText"/>
        <w:overflowPunct w:val="false"/>
        <w:rPr>
          <w:color w:themeColor="text1" w:val="000000"/>
        </w:rPr>
      </w:pPr>
      <w:r>
        <w:rPr>
          <w:color w:themeColor="text1" w:val="000000"/>
        </w:rPr>
      </w:r>
    </w:p>
    <w:p>
      <w:pPr>
        <w:pStyle w:val="ListParagraph"/>
        <w:widowControl w:val="false"/>
        <w:numPr>
          <w:ilvl w:val="1"/>
          <w:numId w:val="110"/>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prerequisites or co-requisites</w:t>
      </w:r>
    </w:p>
    <w:p>
      <w:pPr>
        <w:pStyle w:val="BodyText"/>
        <w:overflowPunct w:val="false"/>
        <w:ind w:left="1579" w:right="289"/>
        <w:rPr>
          <w:color w:themeColor="text1" w:val="000000"/>
        </w:rPr>
      </w:pPr>
      <w:r>
        <w:rPr>
          <w:color w:themeColor="text1" w:val="000000"/>
        </w:rPr>
      </w:r>
    </w:p>
    <w:p>
      <w:pPr>
        <w:pStyle w:val="BodyText"/>
        <w:overflowPunct w:val="false"/>
        <w:ind w:left="1579" w:right="289"/>
        <w:rPr>
          <w:color w:themeColor="text1" w:val="000000"/>
        </w:rPr>
      </w:pPr>
      <w:r>
        <w:rPr>
          <w:color w:themeColor="text1" w:val="000000"/>
        </w:rPr>
        <w:t>Prerequisite(s): Computer Science BS or Computer Systems Engineering BSE major; MAT 342 or 343 with C or better OR Computer Science and Engineering or Software Engineering graduate student</w:t>
      </w:r>
    </w:p>
    <w:p>
      <w:pPr>
        <w:pStyle w:val="BodyText"/>
        <w:overflowPunct w:val="false"/>
        <w:rPr>
          <w:color w:themeColor="text1" w:val="000000"/>
        </w:rPr>
      </w:pPr>
      <w:r>
        <w:rPr>
          <w:color w:themeColor="text1" w:val="000000"/>
        </w:rPr>
      </w:r>
    </w:p>
    <w:p>
      <w:pPr>
        <w:pStyle w:val="ListParagraph"/>
        <w:widowControl w:val="false"/>
        <w:numPr>
          <w:ilvl w:val="1"/>
          <w:numId w:val="110"/>
        </w:numPr>
        <w:tabs>
          <w:tab w:val="clear" w:pos="720"/>
          <w:tab w:val="left" w:pos="1580" w:leader="none"/>
        </w:tabs>
        <w:overflowPunct w:val="false"/>
        <w:spacing w:before="0" w:after="0"/>
        <w:ind w:hanging="360" w:left="1579" w:right="973"/>
        <w:contextualSpacing w:val="false"/>
        <w:rPr>
          <w:color w:themeColor="text1" w:val="000000"/>
        </w:rPr>
      </w:pPr>
      <w:r>
        <w:rPr>
          <w:color w:themeColor="text1" w:val="000000"/>
        </w:rPr>
        <w:t>indicate whether a required, elective, or selected elective course in the CSE program</w:t>
      </w:r>
    </w:p>
    <w:p>
      <w:pPr>
        <w:pStyle w:val="BodyText"/>
        <w:overflowPunct w:val="false"/>
        <w:ind w:left="1579"/>
        <w:rPr>
          <w:color w:themeColor="text1" w:val="000000"/>
        </w:rPr>
      </w:pPr>
      <w:r>
        <w:rPr>
          <w:color w:themeColor="text1" w:val="000000"/>
        </w:rPr>
      </w:r>
    </w:p>
    <w:p>
      <w:pPr>
        <w:pStyle w:val="BodyText"/>
        <w:overflowPunct w:val="false"/>
        <w:ind w:left="1579"/>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widowControl w:val="false"/>
        <w:numPr>
          <w:ilvl w:val="0"/>
          <w:numId w:val="110"/>
        </w:numPr>
        <w:tabs>
          <w:tab w:val="clear" w:pos="720"/>
          <w:tab w:val="left" w:pos="860" w:leader="none"/>
        </w:tabs>
        <w:overflowPunct w:val="false"/>
        <w:spacing w:before="0" w:after="0"/>
        <w:ind w:hanging="361" w:left="860"/>
        <w:contextualSpacing w:val="false"/>
        <w:rPr>
          <w:color w:themeColor="text1" w:val="000000"/>
        </w:rPr>
      </w:pPr>
      <w:r>
        <w:rPr>
          <w:color w:themeColor="text1" w:val="000000"/>
        </w:rPr>
        <w:t>Specific goals for the</w:t>
      </w:r>
      <w:r>
        <w:rPr>
          <w:color w:themeColor="text1" w:val="000000"/>
          <w:spacing w:val="-4"/>
        </w:rPr>
        <w:t xml:space="preserve"> </w:t>
      </w:r>
      <w:r>
        <w:rPr>
          <w:color w:themeColor="text1" w:val="000000"/>
        </w:rPr>
        <w:t>course</w:t>
      </w:r>
    </w:p>
    <w:p>
      <w:pPr>
        <w:pStyle w:val="ListParagraph"/>
        <w:widowControl w:val="false"/>
        <w:numPr>
          <w:ilvl w:val="1"/>
          <w:numId w:val="110"/>
        </w:numPr>
        <w:tabs>
          <w:tab w:val="clear" w:pos="720"/>
          <w:tab w:val="left" w:pos="1580" w:leader="none"/>
        </w:tabs>
        <w:overflowPunct w:val="false"/>
        <w:spacing w:lineRule="exact" w:line="276" w:before="0" w:after="0"/>
        <w:ind w:hanging="361" w:left="1580"/>
        <w:contextualSpacing w:val="false"/>
        <w:rPr>
          <w:color w:themeColor="text1" w:val="000000"/>
        </w:rPr>
      </w:pPr>
      <w:r>
        <w:rPr>
          <w:color w:themeColor="text1" w:val="000000"/>
        </w:rPr>
        <w:t>specific outcomes of</w:t>
      </w:r>
      <w:r>
        <w:rPr>
          <w:color w:themeColor="text1" w:val="000000"/>
          <w:spacing w:val="-3"/>
        </w:rPr>
        <w:t xml:space="preserve"> </w:t>
      </w:r>
      <w:r>
        <w:rPr>
          <w:color w:themeColor="text1" w:val="000000"/>
        </w:rPr>
        <w:t>instruction</w:t>
      </w:r>
    </w:p>
    <w:p>
      <w:pPr>
        <w:pStyle w:val="ListParagraph"/>
        <w:widowControl w:val="false"/>
        <w:numPr>
          <w:ilvl w:val="2"/>
          <w:numId w:val="110"/>
        </w:numPr>
        <w:tabs>
          <w:tab w:val="clear" w:pos="720"/>
          <w:tab w:val="left" w:pos="2300" w:leader="none"/>
        </w:tabs>
        <w:overflowPunct w:val="false"/>
        <w:spacing w:before="0" w:after="0"/>
        <w:ind w:hanging="360" w:left="2300" w:right="315"/>
        <w:contextualSpacing w:val="false"/>
        <w:rPr>
          <w:color w:themeColor="text1" w:val="000000"/>
        </w:rPr>
      </w:pPr>
      <w:r>
        <w:rPr>
          <w:color w:themeColor="text1" w:val="000000"/>
        </w:rPr>
        <w:t>Students will learn fundamental 3D modeling concepts from a computational viewpoint. In that context, students will be able to</w:t>
      </w:r>
      <w:r>
        <w:rPr>
          <w:color w:themeColor="text1" w:val="000000"/>
          <w:spacing w:val="-16"/>
        </w:rPr>
        <w:t xml:space="preserve"> </w:t>
      </w:r>
      <w:r>
        <w:rPr>
          <w:color w:themeColor="text1" w:val="000000"/>
        </w:rPr>
        <w:t>analyze problems and provide practical</w:t>
      </w:r>
      <w:r>
        <w:rPr>
          <w:color w:themeColor="text1" w:val="000000"/>
          <w:spacing w:val="-2"/>
        </w:rPr>
        <w:t xml:space="preserve"> </w:t>
      </w:r>
      <w:r>
        <w:rPr>
          <w:color w:themeColor="text1" w:val="000000"/>
        </w:rPr>
        <w:t>solutions.</w:t>
      </w:r>
    </w:p>
    <w:p>
      <w:pPr>
        <w:pStyle w:val="ListParagraph"/>
        <w:widowControl w:val="false"/>
        <w:numPr>
          <w:ilvl w:val="2"/>
          <w:numId w:val="110"/>
        </w:numPr>
        <w:tabs>
          <w:tab w:val="clear" w:pos="720"/>
          <w:tab w:val="left" w:pos="2300" w:leader="none"/>
        </w:tabs>
        <w:overflowPunct w:val="false"/>
        <w:spacing w:before="0" w:after="0"/>
        <w:ind w:hanging="360" w:left="2300" w:right="219"/>
        <w:contextualSpacing w:val="false"/>
        <w:rPr>
          <w:color w:themeColor="text1" w:val="000000"/>
        </w:rPr>
      </w:pPr>
      <w:r>
        <w:rPr>
          <w:color w:themeColor="text1" w:val="000000"/>
        </w:rPr>
        <w:t>Students will understand shape modeling techniques as they arise in many fields such as CAD/CAM, computer animation, or medical</w:t>
      </w:r>
      <w:r>
        <w:rPr>
          <w:color w:themeColor="text1" w:val="000000"/>
          <w:spacing w:val="-6"/>
        </w:rPr>
        <w:t xml:space="preserve"> </w:t>
      </w:r>
      <w:r>
        <w:rPr>
          <w:color w:themeColor="text1" w:val="000000"/>
        </w:rPr>
        <w:t>imaging.</w:t>
      </w:r>
    </w:p>
    <w:p>
      <w:pPr>
        <w:pStyle w:val="ListParagraph"/>
        <w:widowControl w:val="false"/>
        <w:numPr>
          <w:ilvl w:val="2"/>
          <w:numId w:val="110"/>
        </w:numPr>
        <w:tabs>
          <w:tab w:val="clear" w:pos="720"/>
          <w:tab w:val="left" w:pos="2300" w:leader="none"/>
        </w:tabs>
        <w:overflowPunct w:val="false"/>
        <w:spacing w:before="0" w:after="0"/>
        <w:ind w:hanging="360" w:left="2300" w:right="217"/>
        <w:contextualSpacing w:val="false"/>
        <w:rPr>
          <w:color w:themeColor="text1" w:val="000000"/>
        </w:rPr>
      </w:pPr>
      <w:r>
        <w:rPr>
          <w:color w:themeColor="text1" w:val="000000"/>
        </w:rPr>
        <w:t>Students will be able to apply interpolation and approximation methods to a variety of</w:t>
      </w:r>
      <w:r>
        <w:rPr>
          <w:color w:themeColor="text1" w:val="000000"/>
          <w:spacing w:val="-3"/>
        </w:rPr>
        <w:t xml:space="preserve"> </w:t>
      </w:r>
      <w:r>
        <w:rPr>
          <w:color w:themeColor="text1" w:val="000000"/>
        </w:rPr>
        <w:t>problems.</w:t>
      </w:r>
    </w:p>
    <w:p>
      <w:pPr>
        <w:pStyle w:val="BodyText"/>
        <w:overflowPunct w:val="false"/>
        <w:spacing w:before="8" w:after="120"/>
        <w:rPr>
          <w:color w:themeColor="text1" w:val="000000"/>
          <w:sz w:val="23"/>
          <w:szCs w:val="23"/>
        </w:rPr>
      </w:pPr>
      <w:r>
        <w:rPr>
          <w:color w:themeColor="text1" w:val="000000"/>
          <w:sz w:val="23"/>
          <w:szCs w:val="23"/>
        </w:rPr>
      </w:r>
    </w:p>
    <w:p>
      <w:pPr>
        <w:pStyle w:val="ListParagraph"/>
        <w:widowControl w:val="false"/>
        <w:numPr>
          <w:ilvl w:val="1"/>
          <w:numId w:val="110"/>
        </w:numPr>
        <w:tabs>
          <w:tab w:val="clear" w:pos="720"/>
          <w:tab w:val="left" w:pos="1580" w:leader="none"/>
        </w:tabs>
        <w:overflowPunct w:val="false"/>
        <w:spacing w:before="1" w:after="0"/>
        <w:ind w:hanging="360" w:left="1580" w:right="188"/>
        <w:contextualSpacing w:val="false"/>
        <w:rPr>
          <w:color w:themeColor="text1" w:val="000000"/>
        </w:rPr>
      </w:pPr>
      <w:r>
        <w:rPr>
          <w:color w:themeColor="text1" w:val="000000"/>
        </w:rPr>
        <w:t>explicitly indicate which of the student outcomes listed in Criterion 3 or any</w:t>
      </w:r>
      <w:r>
        <w:rPr>
          <w:color w:themeColor="text1" w:val="000000"/>
          <w:spacing w:val="-17"/>
        </w:rPr>
        <w:t xml:space="preserve"> </w:t>
      </w:r>
      <w:r>
        <w:rPr>
          <w:color w:themeColor="text1" w:val="000000"/>
        </w:rPr>
        <w:t>other outcomes are addressed by the</w:t>
      </w:r>
      <w:r>
        <w:rPr>
          <w:color w:themeColor="text1" w:val="000000"/>
          <w:spacing w:val="1"/>
        </w:rPr>
        <w:t xml:space="preserve"> </w:t>
      </w:r>
      <w:r>
        <w:rPr>
          <w:color w:themeColor="text1" w:val="000000"/>
        </w:rPr>
        <w:t>course</w:t>
      </w:r>
    </w:p>
    <w:p>
      <w:pPr>
        <w:pStyle w:val="BodyText"/>
        <w:overflowPunct w:val="false"/>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(1) an ability to identify, formulate, and solve complex engineering problems by applying principles of engineering, science, and mathematics.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 (addressed, not</w:t>
      </w:r>
      <w:r>
        <w:rPr>
          <w:color w:themeColor="text1" w:val="000000"/>
          <w:spacing w:val="-3"/>
        </w:rPr>
        <w:t xml:space="preserve"> </w:t>
      </w:r>
      <w:r>
        <w:rPr>
          <w:color w:themeColor="text1" w:val="000000"/>
        </w:rPr>
        <w:t>assessed)</w:t>
      </w:r>
    </w:p>
    <w:p>
      <w:pPr>
        <w:pStyle w:val="BodyText"/>
        <w:overflowPunct w:val="false"/>
        <w:ind w:left="1170" w:right="148"/>
        <w:rPr>
          <w:color w:themeColor="text1" w:val="000000"/>
        </w:rPr>
      </w:pPr>
      <w:r>
        <w:rPr>
          <w:color w:themeColor="text1" w:val="000000"/>
        </w:rPr>
      </w:r>
    </w:p>
    <w:p>
      <w:pPr>
        <w:pStyle w:val="BodyText"/>
        <w:overflowPunct w:val="false"/>
        <w:ind w:left="1170" w:right="148"/>
        <w:rPr>
          <w:color w:themeColor="text1" w:val="000000"/>
        </w:rPr>
      </w:pPr>
      <w:r>
        <w:rPr>
          <w:color w:themeColor="text1" w:val="000000"/>
        </w:rPr>
        <w:t>CSE (7) an ability to acquire and apply new knowledge as needed, using appropriate learning strategies. (addressed, not</w:t>
      </w:r>
      <w:r>
        <w:rPr>
          <w:color w:themeColor="text1" w:val="000000"/>
          <w:spacing w:val="-3"/>
        </w:rPr>
        <w:t xml:space="preserve"> </w:t>
      </w:r>
      <w:r>
        <w:rPr>
          <w:color w:themeColor="text1" w:val="000000"/>
        </w:rPr>
        <w:t>assessed)</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2"/>
          <w:szCs w:val="22"/>
        </w:rPr>
      </w:pPr>
      <w:r>
        <w:rPr>
          <w:color w:themeColor="text1" w:val="000000"/>
          <w:sz w:val="22"/>
          <w:szCs w:val="22"/>
        </w:rPr>
      </w:r>
    </w:p>
    <w:p>
      <w:pPr>
        <w:pStyle w:val="ListParagraph"/>
        <w:widowControl w:val="false"/>
        <w:numPr>
          <w:ilvl w:val="0"/>
          <w:numId w:val="110"/>
        </w:numPr>
        <w:tabs>
          <w:tab w:val="clear" w:pos="720"/>
          <w:tab w:val="left" w:pos="860" w:leader="none"/>
        </w:tabs>
        <w:overflowPunct w:val="false"/>
        <w:spacing w:before="0" w:after="0"/>
        <w:contextualSpacing w:val="false"/>
        <w:rPr>
          <w:color w:themeColor="text1" w:val="000000"/>
        </w:rPr>
      </w:pPr>
      <w:r>
        <w:rPr>
          <w:color w:themeColor="text1" w:val="000000"/>
        </w:rPr>
        <w:t>Brief list of topics to be</w:t>
      </w:r>
      <w:r>
        <w:rPr>
          <w:color w:themeColor="text1" w:val="000000"/>
          <w:spacing w:val="-4"/>
        </w:rPr>
        <w:t xml:space="preserve"> </w:t>
      </w:r>
      <w:r>
        <w:rPr>
          <w:color w:themeColor="text1" w:val="000000"/>
        </w:rPr>
        <w:t>covered</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History and applications of Computer-Aided Geometric</w:t>
      </w:r>
      <w:r>
        <w:rPr>
          <w:color w:themeColor="text1" w:val="000000"/>
          <w:spacing w:val="-3"/>
        </w:rPr>
        <w:t xml:space="preserve"> </w:t>
      </w:r>
      <w:r>
        <w:rPr>
          <w:color w:themeColor="text1" w:val="000000"/>
        </w:rPr>
        <w:t>Design</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Geometry</w:t>
      </w:r>
      <w:r>
        <w:rPr>
          <w:color w:themeColor="text1" w:val="000000"/>
          <w:spacing w:val="-1"/>
        </w:rPr>
        <w:t xml:space="preserve"> </w:t>
      </w:r>
      <w:r>
        <w:rPr>
          <w:color w:themeColor="text1" w:val="000000"/>
        </w:rPr>
        <w:t>basics</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Bezier curves: design, interpolation, and approximation</w:t>
      </w:r>
      <w:r>
        <w:rPr>
          <w:color w:themeColor="text1" w:val="000000"/>
          <w:spacing w:val="-3"/>
        </w:rPr>
        <w:t xml:space="preserve"> </w:t>
      </w:r>
      <w:r>
        <w:rPr>
          <w:color w:themeColor="text1" w:val="000000"/>
        </w:rPr>
        <w:t>methods</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Computation aspects of curve</w:t>
      </w:r>
      <w:r>
        <w:rPr>
          <w:color w:themeColor="text1" w:val="000000"/>
          <w:spacing w:val="-3"/>
        </w:rPr>
        <w:t xml:space="preserve"> </w:t>
      </w:r>
      <w:r>
        <w:rPr>
          <w:color w:themeColor="text1" w:val="000000"/>
        </w:rPr>
        <w:t>evaluation</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Interactive programming with</w:t>
      </w:r>
      <w:r>
        <w:rPr>
          <w:color w:themeColor="text1" w:val="000000"/>
          <w:spacing w:val="-2"/>
        </w:rPr>
        <w:t xml:space="preserve"> </w:t>
      </w:r>
      <w:r>
        <w:rPr>
          <w:color w:themeColor="text1" w:val="000000"/>
        </w:rPr>
        <w:t>Mathematica</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Interpolation and</w:t>
      </w:r>
      <w:r>
        <w:rPr>
          <w:color w:themeColor="text1" w:val="000000"/>
          <w:spacing w:val="-1"/>
        </w:rPr>
        <w:t xml:space="preserve"> </w:t>
      </w:r>
      <w:r>
        <w:rPr>
          <w:color w:themeColor="text1" w:val="000000"/>
        </w:rPr>
        <w:t>approximation</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Bezier surfaces: design, interpolation,</w:t>
      </w:r>
      <w:r>
        <w:rPr>
          <w:color w:themeColor="text1" w:val="000000"/>
          <w:spacing w:val="-2"/>
        </w:rPr>
        <w:t xml:space="preserve"> </w:t>
      </w:r>
      <w:r>
        <w:rPr>
          <w:color w:themeColor="text1" w:val="000000"/>
        </w:rPr>
        <w:t>approximation</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Mathematical definition of shape</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3D</w:t>
      </w:r>
      <w:r>
        <w:rPr>
          <w:color w:themeColor="text1" w:val="000000"/>
          <w:spacing w:val="-1"/>
        </w:rPr>
        <w:t xml:space="preserve"> </w:t>
      </w:r>
      <w:r>
        <w:rPr>
          <w:color w:themeColor="text1" w:val="000000"/>
        </w:rPr>
        <w:t>printing</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B-spline curves and</w:t>
      </w:r>
      <w:r>
        <w:rPr>
          <w:color w:themeColor="text1" w:val="000000"/>
          <w:spacing w:val="-2"/>
        </w:rPr>
        <w:t xml:space="preserve"> </w:t>
      </w:r>
      <w:r>
        <w:rPr>
          <w:color w:themeColor="text1" w:val="000000"/>
        </w:rPr>
        <w:t>surfaces</w:t>
      </w:r>
    </w:p>
    <w:p>
      <w:pPr>
        <w:pStyle w:val="ListParagraph"/>
        <w:widowControl w:val="false"/>
        <w:numPr>
          <w:ilvl w:val="1"/>
          <w:numId w:val="110"/>
        </w:numPr>
        <w:tabs>
          <w:tab w:val="clear" w:pos="720"/>
          <w:tab w:val="left" w:pos="1580" w:leader="none"/>
        </w:tabs>
        <w:overflowPunct w:val="false"/>
        <w:spacing w:before="0" w:after="0"/>
        <w:ind w:hanging="361" w:left="1580"/>
        <w:contextualSpacing w:val="false"/>
        <w:rPr>
          <w:color w:themeColor="text1" w:val="000000"/>
        </w:rPr>
      </w:pPr>
      <w:r>
        <w:rPr>
          <w:color w:themeColor="text1" w:val="000000"/>
        </w:rPr>
        <w:t>Composite surfaces, including subdivision</w:t>
      </w:r>
      <w:r>
        <w:rPr>
          <w:color w:themeColor="text1" w:val="000000"/>
          <w:spacing w:val="-2"/>
        </w:rPr>
        <w:t xml:space="preserve"> </w:t>
      </w:r>
      <w:r>
        <w:rPr>
          <w:color w:themeColor="text1" w:val="000000"/>
        </w:rPr>
        <w:t>surfaces</w:t>
      </w:r>
    </w:p>
    <w:p>
      <w:pPr>
        <w:pStyle w:val="ListParagraph"/>
        <w:widowControl w:val="false"/>
        <w:numPr>
          <w:ilvl w:val="1"/>
          <w:numId w:val="110"/>
        </w:numPr>
        <w:tabs>
          <w:tab w:val="clear" w:pos="720"/>
          <w:tab w:val="left" w:pos="1580" w:leader="none"/>
        </w:tabs>
        <w:overflowPunct w:val="false"/>
        <w:spacing w:before="0" w:after="0"/>
        <w:contextualSpacing w:val="false"/>
        <w:rPr>
          <w:color w:themeColor="text1" w:val="000000"/>
        </w:rPr>
      </w:pPr>
      <w:r>
        <w:rPr>
          <w:color w:themeColor="text1" w:val="000000"/>
        </w:rPr>
        <w:t>NURBS</w:t>
      </w:r>
    </w:p>
    <w:p>
      <w:pPr>
        <w:pStyle w:val="Normal"/>
        <w:widowControl w:val="false"/>
        <w:tabs>
          <w:tab w:val="clear" w:pos="720"/>
          <w:tab w:val="left" w:pos="1580" w:leader="none"/>
        </w:tabs>
        <w:overflowPunct w:val="false"/>
        <w:rPr>
          <w:color w:themeColor="text1" w:val="000000"/>
        </w:rPr>
      </w:pPr>
      <w:r>
        <w:rPr>
          <w:color w:themeColor="text1" w:val="000000"/>
        </w:rPr>
      </w:r>
    </w:p>
    <w:p>
      <w:pPr>
        <w:pStyle w:val="Normal"/>
        <w:widowControl w:val="false"/>
        <w:tabs>
          <w:tab w:val="clear" w:pos="720"/>
          <w:tab w:val="left" w:pos="1580" w:leader="none"/>
        </w:tabs>
        <w:overflowPunct w:val="false"/>
        <w:rPr>
          <w:color w:themeColor="text1" w:val="000000"/>
        </w:rPr>
      </w:pPr>
      <w:r>
        <w:rPr>
          <w:color w:themeColor="text1" w:val="000000"/>
        </w:rPr>
      </w:r>
      <w:r>
        <w:br w:type="page"/>
      </w:r>
    </w:p>
    <w:p>
      <w:pPr>
        <w:pStyle w:val="Heading2"/>
        <w:keepLines/>
        <w:shd w:val="clear" w:color="auto" w:fill="FFFFFF"/>
        <w:spacing w:before="0" w:after="0"/>
        <w:textAlignment w:val="baseline"/>
        <w:rPr>
          <w:rFonts w:ascii="Times New Roman" w:hAnsi="Times New Roman"/>
          <w:color w:themeColor="text1" w:val="000000"/>
        </w:rPr>
      </w:pPr>
      <w:bookmarkStart w:id="228" w:name="_Toc75711202"/>
      <w:r>
        <w:rPr>
          <w:rFonts w:ascii="Times New Roman" w:hAnsi="Times New Roman"/>
          <w:color w:themeColor="text1" w:val="000000"/>
        </w:rPr>
        <w:t>Syllabi for Required Math and Science Courses</w:t>
      </w:r>
      <w:bookmarkEnd w:id="228"/>
    </w:p>
    <w:p>
      <w:pPr>
        <w:pStyle w:val="Normal"/>
        <w:keepNext w:val="true"/>
        <w:keepLines/>
        <w:rPr>
          <w:color w:themeColor="text1" w:val="000000"/>
        </w:rPr>
      </w:pPr>
      <w:r>
        <w:rPr>
          <w:color w:themeColor="text1" w:val="000000"/>
        </w:rPr>
      </w:r>
    </w:p>
    <w:p>
      <w:pPr>
        <w:pStyle w:val="Normal"/>
        <w:keepNext w:val="true"/>
        <w:keepLines/>
        <w:rPr>
          <w:color w:themeColor="text1" w:val="000000"/>
        </w:rPr>
      </w:pPr>
      <w:r>
        <w:rPr>
          <w:color w:themeColor="text1" w:val="000000"/>
        </w:rPr>
      </w:r>
    </w:p>
    <w:p>
      <w:pPr>
        <w:pStyle w:val="Normal"/>
        <w:keepNext w:val="true"/>
        <w:keepLines/>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Normal"/>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MAT 243 Discrete Mathematical Structures</w:t>
      </w:r>
    </w:p>
    <w:p>
      <w:pPr>
        <w:pStyle w:val="BodyText"/>
        <w:overflowPunct w:val="false"/>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Credits: 3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Math</w:t>
      </w:r>
    </w:p>
    <w:p>
      <w:pPr>
        <w:pStyle w:val="BodyText"/>
        <w:overflowPunct w:val="false"/>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Instructor’s or course coordinator’s name: varies</w:t>
      </w:r>
    </w:p>
    <w:p>
      <w:pPr>
        <w:pStyle w:val="BodyText"/>
        <w:overflowPunct w:val="false"/>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Textbook, title, author, and year:</w:t>
      </w:r>
    </w:p>
    <w:p>
      <w:pPr>
        <w:pStyle w:val="BodyText"/>
        <w:overflowPunct w:val="false"/>
        <w:ind w:left="860"/>
        <w:rPr>
          <w:color w:themeColor="text1" w:val="000000"/>
        </w:rPr>
      </w:pPr>
      <w:r>
        <w:rPr>
          <w:color w:themeColor="text1" w:val="000000"/>
        </w:rPr>
        <w:t>Discrete Mathematics and its Applications by Kenneth Rosen (8th edition) Discrete Mathematics and its Applications by Kenneth Rosen (8th edition)</w:t>
      </w:r>
    </w:p>
    <w:p>
      <w:pPr>
        <w:pStyle w:val="BodyText"/>
        <w:overflowPunct w:val="false"/>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Specific course information</w:t>
      </w:r>
    </w:p>
    <w:p>
      <w:pPr>
        <w:pStyle w:val="ListParagraph"/>
        <w:widowControl w:val="false"/>
        <w:numPr>
          <w:ilvl w:val="1"/>
          <w:numId w:val="97"/>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8"/>
        </w:rPr>
        <w:t xml:space="preserve"> </w:t>
      </w:r>
      <w:r>
        <w:rPr>
          <w:color w:themeColor="text1" w:val="000000"/>
        </w:rPr>
        <w:t>description):</w:t>
      </w:r>
    </w:p>
    <w:p>
      <w:pPr>
        <w:pStyle w:val="BodyText"/>
        <w:overflowPunct w:val="false"/>
        <w:ind w:left="1580" w:right="509"/>
        <w:rPr>
          <w:color w:themeColor="text1" w:val="000000"/>
        </w:rPr>
      </w:pPr>
      <w:r>
        <w:rPr>
          <w:color w:themeColor="text1" w:val="000000"/>
        </w:rPr>
        <w:t>Logic, sets, functions, elementary number theory and combinatorics, recursive algorithms, and mathematical reasoning, including induction. Emphasizes connections to computer science.</w:t>
      </w:r>
    </w:p>
    <w:p>
      <w:pPr>
        <w:pStyle w:val="ListParagraph"/>
        <w:widowControl w:val="false"/>
        <w:numPr>
          <w:ilvl w:val="1"/>
          <w:numId w:val="97"/>
        </w:numPr>
        <w:tabs>
          <w:tab w:val="clear" w:pos="720"/>
          <w:tab w:val="left" w:pos="1580" w:leader="none"/>
        </w:tabs>
        <w:overflowPunct w:val="false"/>
        <w:spacing w:before="0" w:after="0"/>
        <w:contextualSpacing w:val="false"/>
        <w:rPr>
          <w:color w:themeColor="text1" w:val="000000"/>
        </w:rPr>
      </w:pPr>
      <w:r>
        <w:rPr>
          <w:color w:themeColor="text1" w:val="000000"/>
        </w:rPr>
        <w:t>prerequisites or co-requisites:</w:t>
      </w:r>
    </w:p>
    <w:p>
      <w:pPr>
        <w:pStyle w:val="BodyText"/>
        <w:overflowPunct w:val="false"/>
        <w:ind w:firstLine="60" w:left="1579" w:right="1168"/>
        <w:rPr>
          <w:color w:themeColor="text1" w:val="000000"/>
        </w:rPr>
      </w:pPr>
      <w:r>
        <w:rPr>
          <w:color w:themeColor="text1" w:val="000000"/>
        </w:rPr>
        <w:t>Prerequisite(s): MAT 210, 251, 265, or 270 with C or better; minimum sophomore standing OR Visiting University Student</w:t>
      </w:r>
    </w:p>
    <w:p>
      <w:pPr>
        <w:pStyle w:val="ListParagraph"/>
        <w:widowControl w:val="false"/>
        <w:numPr>
          <w:ilvl w:val="1"/>
          <w:numId w:val="97"/>
        </w:numPr>
        <w:tabs>
          <w:tab w:val="clear" w:pos="720"/>
          <w:tab w:val="left" w:pos="1580" w:leader="none"/>
        </w:tabs>
        <w:overflowPunct w:val="false"/>
        <w:spacing w:before="0" w:after="0"/>
        <w:contextualSpacing w:val="false"/>
        <w:rPr>
          <w:color w:themeColor="text1" w:val="000000"/>
        </w:rPr>
      </w:pPr>
      <w:r>
        <w:rPr>
          <w:color w:themeColor="text1" w:val="000000"/>
        </w:rPr>
        <w:t xml:space="preserve">indicate whether a required, elective, or selected elective (as per Table 5-1) course in the program: </w:t>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Specific goals for the course</w:t>
      </w:r>
    </w:p>
    <w:p>
      <w:pPr>
        <w:pStyle w:val="BodyText"/>
        <w:overflowPunct w:val="false"/>
        <w:ind w:left="860" w:right="1107"/>
        <w:rPr>
          <w:color w:themeColor="text1" w:val="000000"/>
        </w:rPr>
      </w:pPr>
      <w:r>
        <w:rPr>
          <w:color w:themeColor="text1" w:val="000000"/>
        </w:rPr>
        <w:t>specific outcomes of instruction (e.g. The student will be able to explain the significance of current research about a particular topic.)</w:t>
      </w:r>
    </w:p>
    <w:p>
      <w:pPr>
        <w:pStyle w:val="BodyText"/>
        <w:overflowPunct w:val="false"/>
        <w:ind w:left="860"/>
        <w:rPr>
          <w:color w:themeColor="text1" w:val="000000"/>
        </w:rPr>
      </w:pPr>
      <w:r>
        <w:rPr>
          <w:color w:themeColor="text1" w:val="000000"/>
        </w:rPr>
        <w:t>discrete mathematics</w:t>
      </w:r>
    </w:p>
    <w:p>
      <w:pPr>
        <w:pStyle w:val="BodyText"/>
        <w:overflowPunct w:val="false"/>
        <w:rPr>
          <w:color w:themeColor="text1" w:val="000000"/>
        </w:rPr>
      </w:pPr>
      <w:r>
        <w:rPr>
          <w:color w:themeColor="text1" w:val="000000"/>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t>CSE (2) an ability to apply engineering design to produce solutions that meet specified needs with consideration of public health, safety, and welfare, as well as global, cultural, social, environmental, and economic factors.</w:t>
      </w:r>
    </w:p>
    <w:p>
      <w:pPr>
        <w:pStyle w:val="BodyText"/>
        <w:overflowPunct w:val="false"/>
        <w:ind w:left="1580" w:right="148"/>
        <w:rPr>
          <w:color w:themeColor="text1" w:val="000000"/>
        </w:rPr>
      </w:pPr>
      <w:r>
        <w:rPr>
          <w:color w:themeColor="text1" w:val="000000"/>
        </w:rPr>
        <w:t>CSE (7) an ability to acquire and apply new knowledge as needed, using appropriate learning strategies.</w:t>
      </w:r>
    </w:p>
    <w:p>
      <w:pPr>
        <w:pStyle w:val="BodyText"/>
        <w:overflowPunct w:val="false"/>
        <w:rPr>
          <w:color w:themeColor="text1" w:val="000000"/>
        </w:rPr>
      </w:pPr>
      <w:r>
        <w:rPr>
          <w:color w:themeColor="text1" w:val="000000"/>
        </w:rPr>
      </w:r>
    </w:p>
    <w:p>
      <w:pPr>
        <w:pStyle w:val="ListParagraph"/>
        <w:numPr>
          <w:ilvl w:val="0"/>
          <w:numId w:val="205"/>
        </w:numPr>
        <w:rPr>
          <w:color w:themeColor="text1" w:val="000000"/>
        </w:rPr>
      </w:pPr>
      <w:r>
        <w:rPr>
          <w:color w:themeColor="text1" w:val="000000"/>
        </w:rPr>
        <w:t>Brief list of topics to be covered:</w:t>
      </w:r>
    </w:p>
    <w:p>
      <w:pPr>
        <w:sectPr>
          <w:headerReference w:type="default" r:id="rId211"/>
          <w:headerReference w:type="first" r:id="rId212"/>
          <w:footerReference w:type="default" r:id="rId213"/>
          <w:footerReference w:type="first" r:id="rId21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208"/>
        <w:rPr>
          <w:color w:themeColor="text1" w:val="000000"/>
        </w:rPr>
      </w:pPr>
      <w:r>
        <w:rPr>
          <w:color w:themeColor="text1" w:val="000000"/>
        </w:rPr>
        <w:t>Logic, sets, functions, elementary number theory and combinatorics, recursive algorithms, and mathematical reasoning, including induction. Emphasizes connections to computer science.</w:t>
      </w:r>
      <w:r>
        <w:br w:type="page"/>
      </w:r>
    </w:p>
    <w:p>
      <w:pPr>
        <w:pStyle w:val="Normal"/>
        <w:keepNext w:val="true"/>
        <w:keepLines/>
        <w:spacing w:before="0" w:after="0"/>
        <w:rPr>
          <w:color w:themeColor="text1" w:val="000000"/>
        </w:rPr>
      </w:pPr>
      <w:bookmarkStart w:id="229" w:name="MAT_265_Calculus_for_Engineers_I"/>
      <w:bookmarkEnd w:id="229"/>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Normal"/>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MAT 265 Calculus for Engineers I</w:t>
      </w:r>
    </w:p>
    <w:p>
      <w:pPr>
        <w:pStyle w:val="BodyText"/>
        <w:overflowPunct w:val="false"/>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Credits: 3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Math</w:t>
      </w:r>
    </w:p>
    <w:p>
      <w:pPr>
        <w:pStyle w:val="BodyText"/>
        <w:overflowPunct w:val="false"/>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Instructor’s or course coordinator’s name: varies</w:t>
      </w:r>
    </w:p>
    <w:p>
      <w:pPr>
        <w:pStyle w:val="BodyText"/>
        <w:overflowPunct w:val="false"/>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Textbook, title, author, and year:</w:t>
      </w:r>
    </w:p>
    <w:p>
      <w:pPr>
        <w:pStyle w:val="BodyText"/>
        <w:overflowPunct w:val="false"/>
        <w:ind w:left="860" w:right="821"/>
        <w:rPr>
          <w:color w:themeColor="text1" w:val="000000"/>
        </w:rPr>
      </w:pPr>
      <w:r>
        <w:rPr>
          <w:color w:themeColor="text1" w:val="000000"/>
        </w:rPr>
        <w:t>Essential Calculus, Early Transcendentals, 2nd Edition, by James Stewart Essential Calculus, Early Transcendentals, 2nd Edition, by James Stewart</w:t>
      </w:r>
    </w:p>
    <w:p>
      <w:pPr>
        <w:pStyle w:val="BodyText"/>
        <w:overflowPunct w:val="false"/>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Specific course information</w:t>
      </w:r>
    </w:p>
    <w:p>
      <w:pPr>
        <w:pStyle w:val="ListParagraph"/>
        <w:widowControl w:val="false"/>
        <w:numPr>
          <w:ilvl w:val="1"/>
          <w:numId w:val="96"/>
        </w:numPr>
        <w:tabs>
          <w:tab w:val="clear" w:pos="720"/>
          <w:tab w:val="left" w:pos="1580" w:leader="none"/>
        </w:tabs>
        <w:overflowPunct w:val="false"/>
        <w:spacing w:before="0" w:after="0"/>
        <w:ind w:hanging="360" w:left="1580" w:right="1189"/>
        <w:contextualSpacing w:val="false"/>
        <w:rPr>
          <w:color w:themeColor="text1" w:val="000000"/>
        </w:rPr>
      </w:pPr>
      <w:r>
        <w:rPr>
          <w:color w:themeColor="text1" w:val="000000"/>
        </w:rPr>
        <w:t>brief description of the content of the course (catalog description):</w:t>
      </w:r>
      <w:r>
        <w:rPr>
          <w:b/>
          <w:bCs/>
          <w:color w:themeColor="text1" w:val="000000"/>
        </w:rPr>
        <w:t xml:space="preserve"> </w:t>
      </w:r>
      <w:r>
        <w:rPr>
          <w:color w:themeColor="text1" w:val="000000"/>
        </w:rPr>
        <w:t>Limits and continuity, differential calculus of functions of one</w:t>
      </w:r>
      <w:r>
        <w:rPr>
          <w:color w:themeColor="text1" w:val="000000"/>
          <w:spacing w:val="-18"/>
        </w:rPr>
        <w:t xml:space="preserve"> </w:t>
      </w:r>
      <w:r>
        <w:rPr>
          <w:color w:themeColor="text1" w:val="000000"/>
        </w:rPr>
        <w:t>variable, introduction to</w:t>
      </w:r>
      <w:r>
        <w:rPr>
          <w:color w:themeColor="text1" w:val="000000"/>
          <w:spacing w:val="-1"/>
        </w:rPr>
        <w:t xml:space="preserve"> </w:t>
      </w:r>
      <w:r>
        <w:rPr>
          <w:color w:themeColor="text1" w:val="000000"/>
        </w:rPr>
        <w:t>integration.</w:t>
      </w:r>
    </w:p>
    <w:p>
      <w:pPr>
        <w:pStyle w:val="ListParagraph"/>
        <w:numPr>
          <w:ilvl w:val="1"/>
          <w:numId w:val="96"/>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80" w:right="247"/>
        <w:rPr>
          <w:color w:themeColor="text1" w:val="000000"/>
        </w:rPr>
      </w:pPr>
      <w:r>
        <w:rPr>
          <w:color w:themeColor="text1" w:val="000000"/>
        </w:rPr>
        <w:t>Prerequisite(s): MAT 170 or 171 with C or better or ALEKS score of 76 or higher; Credit is allowed for only MAT 265 or MAT 270 OR Visiting University Student</w:t>
      </w:r>
    </w:p>
    <w:p>
      <w:pPr>
        <w:pStyle w:val="ListParagraph"/>
        <w:numPr>
          <w:ilvl w:val="1"/>
          <w:numId w:val="96"/>
        </w:numPr>
        <w:rPr>
          <w:b/>
          <w:bCs/>
          <w:color w:themeColor="text1" w:val="000000"/>
        </w:rPr>
      </w:pPr>
      <w:r>
        <w:rPr>
          <w:color w:themeColor="text1" w:val="000000"/>
        </w:rPr>
        <w:t>indicate whether a required, elective, or selected elective (as per Table 5-1) course in the program:</w:t>
      </w:r>
      <w:r>
        <w:rPr>
          <w:color w:themeColor="text1" w:val="000000"/>
          <w:spacing w:val="-4"/>
        </w:rPr>
        <w:t xml:space="preserve"> </w:t>
      </w:r>
    </w:p>
    <w:p>
      <w:pPr>
        <w:pStyle w:val="ListParagraph"/>
        <w:ind w:left="1580"/>
        <w:rPr>
          <w:color w:themeColor="text1" w:val="000000"/>
          <w:spacing w:val="-4"/>
        </w:rPr>
      </w:pPr>
      <w:r>
        <w:rPr>
          <w:color w:themeColor="text1" w:val="000000"/>
          <w:spacing w:val="-4"/>
        </w:rPr>
      </w:r>
    </w:p>
    <w:p>
      <w:pPr>
        <w:pStyle w:val="ListParagraph"/>
        <w:ind w:left="1580"/>
        <w:rPr>
          <w:b/>
          <w:bCs/>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60"/>
        <w:rPr>
          <w:color w:themeColor="text1" w:val="000000"/>
        </w:rPr>
      </w:pPr>
      <w:r>
        <w:rPr>
          <w:color w:themeColor="text1" w:val="000000"/>
        </w:rPr>
        <w:t>standard course in calculus</w:t>
      </w:r>
    </w:p>
    <w:p>
      <w:pPr>
        <w:pStyle w:val="BodyText"/>
        <w:overflowPunct w:val="false"/>
        <w:rPr>
          <w:color w:themeColor="text1" w:val="000000"/>
        </w:rPr>
      </w:pPr>
      <w:r>
        <w:rPr>
          <w:color w:themeColor="text1" w:val="000000"/>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rPr>
          <w:color w:themeColor="text1" w:val="000000"/>
        </w:rPr>
      </w:pPr>
      <w:r>
        <w:rPr>
          <w:color w:themeColor="text1" w:val="000000"/>
        </w:rPr>
      </w:r>
    </w:p>
    <w:p>
      <w:pPr>
        <w:pStyle w:val="ListParagraph"/>
        <w:numPr>
          <w:ilvl w:val="0"/>
          <w:numId w:val="206"/>
        </w:numPr>
        <w:rPr>
          <w:color w:themeColor="text1" w:val="000000"/>
        </w:rPr>
      </w:pPr>
      <w:r>
        <w:rPr>
          <w:color w:themeColor="text1" w:val="000000"/>
        </w:rPr>
        <w:t>Brief list of topics to be covered:</w:t>
      </w:r>
    </w:p>
    <w:p>
      <w:pPr>
        <w:sectPr>
          <w:headerReference w:type="default" r:id="rId215"/>
          <w:headerReference w:type="first" r:id="rId216"/>
          <w:footerReference w:type="default" r:id="rId217"/>
          <w:footerReference w:type="first" r:id="rId21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408"/>
        <w:rPr>
          <w:color w:themeColor="text1" w:val="000000"/>
        </w:rPr>
      </w:pPr>
      <w:r>
        <w:rPr>
          <w:color w:themeColor="text1" w:val="000000"/>
        </w:rPr>
        <w:t>Limits and continuity, differential calculus of functions of one variable, introduction to integration</w:t>
      </w:r>
      <w:r>
        <w:br w:type="page"/>
      </w:r>
    </w:p>
    <w:p>
      <w:pPr>
        <w:pStyle w:val="Normal"/>
        <w:keepNext w:val="true"/>
        <w:keepLines/>
        <w:spacing w:before="0" w:after="0"/>
        <w:rPr>
          <w:color w:themeColor="text1" w:val="000000"/>
        </w:rPr>
      </w:pPr>
      <w:bookmarkStart w:id="230" w:name="MAT_266_Calculus_for_Engineers_II"/>
      <w:bookmarkEnd w:id="230"/>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Normal"/>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MAT 266 Calculus for Engineers II</w:t>
      </w:r>
    </w:p>
    <w:p>
      <w:pPr>
        <w:pStyle w:val="BodyText"/>
        <w:overflowPunct w:val="false"/>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Credits: 3 credit hours</w:t>
      </w:r>
    </w:p>
    <w:p>
      <w:pPr>
        <w:pStyle w:val="BodyText"/>
        <w:overflowPunct w:val="false"/>
        <w:ind w:left="859" w:right="515"/>
        <w:rPr>
          <w:color w:themeColor="text1" w:val="000000"/>
        </w:rPr>
      </w:pPr>
      <w:r>
        <w:rPr>
          <w:color w:themeColor="text1" w:val="000000"/>
        </w:rPr>
        <w:t>Categorization of credits in Table 5-1 (math and basic science, engineering topic, and/or other): Math</w:t>
      </w:r>
    </w:p>
    <w:p>
      <w:pPr>
        <w:pStyle w:val="BodyText"/>
        <w:overflowPunct w:val="false"/>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Instructor’s or course coordinator’s name: Isom</w:t>
      </w:r>
    </w:p>
    <w:p>
      <w:pPr>
        <w:pStyle w:val="BodyText"/>
        <w:overflowPunct w:val="false"/>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Textbook, title, author, and year:</w:t>
      </w:r>
    </w:p>
    <w:p>
      <w:pPr>
        <w:pStyle w:val="BodyText"/>
        <w:overflowPunct w:val="false"/>
        <w:ind w:left="859" w:right="226"/>
        <w:rPr>
          <w:color w:themeColor="text1" w:val="000000"/>
        </w:rPr>
      </w:pPr>
      <w:r>
        <w:rPr>
          <w:color w:themeColor="text1" w:val="000000"/>
        </w:rPr>
        <w:t>WebAssign for Stewart's Essential Calculus: Early Transcendentals, 2nd Edition Author: Stewart James Edition: 2nd Copyright Year: Publisher: Cengage Learning Format: TXT ISBN: 9781337772198 WebAssign for Stewart's Essential Calculus: Early Transcendentals, 2nd Edition Author: Stewart James Edition: 2nd Copyright Year:</w:t>
      </w:r>
    </w:p>
    <w:p>
      <w:pPr>
        <w:pStyle w:val="BodyText"/>
        <w:overflowPunct w:val="false"/>
        <w:ind w:left="859"/>
        <w:rPr>
          <w:color w:themeColor="text1" w:val="000000"/>
        </w:rPr>
      </w:pPr>
      <w:r>
        <w:rPr>
          <w:color w:themeColor="text1" w:val="000000"/>
        </w:rPr>
        <w:t>Publisher: Cengage Learning Format: TXT ISBN: 9781337772198</w:t>
      </w:r>
    </w:p>
    <w:p>
      <w:pPr>
        <w:pStyle w:val="BodyText"/>
        <w:overflowPunct w:val="false"/>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Specific course information</w:t>
      </w:r>
    </w:p>
    <w:p>
      <w:pPr>
        <w:pStyle w:val="ListParagraph"/>
        <w:widowControl w:val="false"/>
        <w:numPr>
          <w:ilvl w:val="1"/>
          <w:numId w:val="95"/>
        </w:numPr>
        <w:tabs>
          <w:tab w:val="clear" w:pos="720"/>
          <w:tab w:val="left" w:pos="1580" w:leader="none"/>
        </w:tabs>
        <w:overflowPunct w:val="false"/>
        <w:spacing w:before="0" w:after="0"/>
        <w:ind w:hanging="360" w:left="1579" w:right="394"/>
        <w:contextualSpacing w:val="false"/>
        <w:rPr>
          <w:color w:themeColor="text1" w:val="000000"/>
        </w:rPr>
      </w:pPr>
      <w:r>
        <w:rPr>
          <w:color w:themeColor="text1" w:val="000000"/>
        </w:rPr>
        <w:t>brief description of the content of the course (catalog description): Methods of integration, applications of calculus, elements of analytic geometry, improper integrals, Taylor</w:t>
      </w:r>
      <w:r>
        <w:rPr>
          <w:color w:themeColor="text1" w:val="000000"/>
          <w:spacing w:val="-3"/>
        </w:rPr>
        <w:t xml:space="preserve"> </w:t>
      </w:r>
      <w:r>
        <w:rPr>
          <w:color w:themeColor="text1" w:val="000000"/>
        </w:rPr>
        <w:t>series.</w:t>
      </w:r>
    </w:p>
    <w:p>
      <w:pPr>
        <w:pStyle w:val="ListParagraph"/>
        <w:numPr>
          <w:ilvl w:val="1"/>
          <w:numId w:val="95"/>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79" w:right="655"/>
        <w:rPr>
          <w:color w:themeColor="text1" w:val="000000"/>
        </w:rPr>
      </w:pPr>
      <w:r>
        <w:rPr>
          <w:color w:themeColor="text1" w:val="000000"/>
        </w:rPr>
        <w:t>Prerequisite(s): MAT 265 or 270 with C or better; Credit is allowed for only MAT 266 or MAT 271 OR Visiting University Student</w:t>
      </w:r>
    </w:p>
    <w:p>
      <w:pPr>
        <w:pStyle w:val="ListParagraph"/>
        <w:numPr>
          <w:ilvl w:val="1"/>
          <w:numId w:val="95"/>
        </w:numPr>
        <w:rPr>
          <w:color w:themeColor="text1" w:val="000000"/>
          <w:spacing w:val="-4"/>
        </w:rPr>
      </w:pPr>
      <w:r>
        <w:rPr>
          <w:color w:themeColor="text1" w:val="000000"/>
        </w:rPr>
        <w:t>indicate whether a required, elective, or selected elective (as per Table 5-1) course in the program:</w:t>
      </w:r>
      <w:r>
        <w:rPr>
          <w:color w:themeColor="text1" w:val="000000"/>
          <w:spacing w:val="-4"/>
        </w:rPr>
        <w:t xml:space="preserve"> </w:t>
      </w:r>
    </w:p>
    <w:p>
      <w:pPr>
        <w:pStyle w:val="Normal"/>
        <w:rPr>
          <w:color w:themeColor="text1" w:val="000000"/>
          <w:spacing w:val="-4"/>
        </w:rPr>
      </w:pPr>
      <w:r>
        <w:rPr>
          <w:color w:themeColor="text1" w:val="000000"/>
          <w:spacing w:val="-4"/>
        </w:rPr>
      </w:r>
    </w:p>
    <w:p>
      <w:pPr>
        <w:pStyle w:val="Normal"/>
        <w:ind w:firstLine="720" w:left="860"/>
        <w:rPr>
          <w:b/>
          <w:bCs/>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Specific goals for the course</w:t>
      </w:r>
    </w:p>
    <w:p>
      <w:pPr>
        <w:pStyle w:val="BodyText"/>
        <w:overflowPunct w:val="false"/>
        <w:ind w:left="860" w:right="1107"/>
        <w:rPr>
          <w:color w:themeColor="text1" w:val="000000"/>
        </w:rPr>
      </w:pPr>
      <w:r>
        <w:rPr>
          <w:color w:themeColor="text1" w:val="000000"/>
        </w:rPr>
        <w:t>specific outcomes of instruction (e.g. The student will be able to explain the significance of current research about a particular topic.)</w:t>
      </w:r>
    </w:p>
    <w:p>
      <w:pPr>
        <w:pStyle w:val="BodyText"/>
        <w:overflowPunct w:val="false"/>
        <w:spacing w:before="1" w:after="120"/>
        <w:ind w:left="859" w:right="1489"/>
        <w:rPr>
          <w:color w:themeColor="text1" w:val="000000"/>
        </w:rPr>
      </w:pPr>
      <w:r>
        <w:rPr>
          <w:color w:themeColor="text1" w:val="000000"/>
        </w:rPr>
        <w:t>The purpose of the course is to gain a working understanding of methods of integration, applications of calculus, and elements of analytic geometry, improper integrals, and series, to include Taylor Series. All the standard methods of techniques of integration are covered. Applications of calculus include general methods where the goal is for the student to divide a quantity into small pieces, estimate with Riemann sums and recognize the limit as an integral. Taylor Series and Taylor Polynomials are covered.</w:t>
      </w:r>
    </w:p>
    <w:p>
      <w:pPr>
        <w:pStyle w:val="BodyText"/>
        <w:overflowPunct w:val="false"/>
        <w:ind w:left="859" w:right="1837"/>
        <w:rPr>
          <w:color w:themeColor="text1" w:val="000000"/>
        </w:rPr>
      </w:pPr>
      <w:r>
        <w:rPr>
          <w:color w:themeColor="text1" w:val="000000"/>
        </w:rPr>
        <w:t>Parametric and polar curves are introduced, and methods of calculus are applied to them.</w:t>
      </w:r>
    </w:p>
    <w:p>
      <w:pPr>
        <w:pStyle w:val="BodyText"/>
        <w:overflowPunct w:val="false"/>
        <w:rPr>
          <w:color w:themeColor="text1" w:val="000000"/>
        </w:rPr>
      </w:pPr>
      <w:r>
        <w:rPr>
          <w:color w:themeColor="text1" w:val="000000"/>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rPr>
          <w:color w:themeColor="text1" w:val="000000"/>
        </w:rPr>
      </w:pPr>
      <w:r>
        <w:rPr>
          <w:color w:themeColor="text1" w:val="000000"/>
        </w:rPr>
      </w:r>
    </w:p>
    <w:p>
      <w:pPr>
        <w:pStyle w:val="ListParagraph"/>
        <w:numPr>
          <w:ilvl w:val="0"/>
          <w:numId w:val="207"/>
        </w:numPr>
        <w:rPr>
          <w:color w:themeColor="text1" w:val="000000"/>
        </w:rPr>
      </w:pPr>
      <w:r>
        <w:rPr>
          <w:color w:themeColor="text1" w:val="000000"/>
        </w:rPr>
        <w:t>Brief list of topics to be covered:</w:t>
      </w:r>
    </w:p>
    <w:p>
      <w:pPr>
        <w:sectPr>
          <w:headerReference w:type="default" r:id="rId219"/>
          <w:headerReference w:type="first" r:id="rId220"/>
          <w:footerReference w:type="default" r:id="rId221"/>
          <w:footerReference w:type="first" r:id="rId222"/>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spacing w:before="79" w:after="120"/>
        <w:ind w:left="860" w:right="227"/>
        <w:rPr>
          <w:color w:themeColor="text1" w:val="000000"/>
        </w:rPr>
      </w:pPr>
      <w:r>
        <w:rPr>
          <w:color w:themeColor="text1" w:val="000000"/>
        </w:rPr>
        <w:t>Substitution Rule; Integration by Parts ; Trigonometric Substitutions and Partial Fraction Decomposition; Simpson’s Rule and Improper Integrals; Area Between Curves / Solids of; Revolution / Volume: washers and shells; Arc Length /Surface Area; Application</w:t>
      </w:r>
      <w:r>
        <w:br w:type="page"/>
      </w:r>
    </w:p>
    <w:p>
      <w:pPr>
        <w:pStyle w:val="Normal"/>
        <w:keepNext w:val="true"/>
        <w:keepLines/>
        <w:spacing w:before="0" w:after="0"/>
        <w:rPr>
          <w:color w:themeColor="text1" w:val="000000"/>
        </w:rPr>
      </w:pPr>
      <w:bookmarkStart w:id="231" w:name="MAT_267_Calculus_for_Engineers_III"/>
      <w:bookmarkEnd w:id="231"/>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Normal"/>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MAT 267 Calculus for Engineers III</w:t>
      </w:r>
    </w:p>
    <w:p>
      <w:pPr>
        <w:pStyle w:val="BodyText"/>
        <w:overflowPunct w:val="false"/>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Credits: 3 credit hours</w:t>
      </w:r>
    </w:p>
    <w:p>
      <w:pPr>
        <w:pStyle w:val="BodyText"/>
        <w:overflowPunct w:val="false"/>
        <w:ind w:left="859" w:right="515"/>
        <w:rPr>
          <w:color w:themeColor="text1" w:val="000000"/>
        </w:rPr>
      </w:pPr>
      <w:r>
        <w:rPr>
          <w:color w:themeColor="text1" w:val="000000"/>
        </w:rPr>
        <w:t>Categorization of credits in Table 5-1 (math and basic science, engineering topic, and/or other):</w:t>
      </w:r>
      <w:r>
        <w:rPr>
          <w:b/>
          <w:bCs/>
          <w:color w:themeColor="text1" w:val="000000"/>
        </w:rPr>
        <w:t xml:space="preserve"> </w:t>
      </w:r>
      <w:r>
        <w:rPr>
          <w:color w:themeColor="text1" w:val="000000"/>
        </w:rPr>
        <w:t>Math</w:t>
      </w:r>
    </w:p>
    <w:p>
      <w:pPr>
        <w:pStyle w:val="BodyText"/>
        <w:overflowPunct w:val="false"/>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Instructor’s or course coordinator’s name: varies</w:t>
      </w:r>
    </w:p>
    <w:p>
      <w:pPr>
        <w:pStyle w:val="BodyText"/>
        <w:overflowPunct w:val="false"/>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Textbook, title, author, and year:</w:t>
      </w:r>
    </w:p>
    <w:p>
      <w:pPr>
        <w:pStyle w:val="BodyText"/>
        <w:overflowPunct w:val="false"/>
        <w:ind w:left="859" w:right="882"/>
        <w:rPr>
          <w:color w:themeColor="text1" w:val="000000"/>
        </w:rPr>
      </w:pPr>
      <w:r>
        <w:rPr>
          <w:color w:themeColor="text1" w:val="000000"/>
        </w:rPr>
        <w:t>Essential Calculus, Early Transcendentals,2nd Edition by James Stewart Essential Calculus, Early Transcendentals,2nd Edition by James Stewart</w:t>
      </w:r>
    </w:p>
    <w:p>
      <w:pPr>
        <w:pStyle w:val="BodyText"/>
        <w:overflowPunct w:val="false"/>
        <w:rPr>
          <w:color w:themeColor="text1" w:val="000000"/>
        </w:rPr>
      </w:pPr>
      <w:r>
        <w:rPr>
          <w:color w:themeColor="text1" w:val="000000"/>
        </w:rPr>
      </w:r>
    </w:p>
    <w:p>
      <w:pPr>
        <w:pStyle w:val="BodyText"/>
        <w:overflowPunct w:val="false"/>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Specific course information</w:t>
      </w:r>
    </w:p>
    <w:p>
      <w:pPr>
        <w:pStyle w:val="ListParagraph"/>
        <w:widowControl w:val="false"/>
        <w:numPr>
          <w:ilvl w:val="1"/>
          <w:numId w:val="94"/>
        </w:numPr>
        <w:tabs>
          <w:tab w:val="clear" w:pos="720"/>
          <w:tab w:val="left" w:pos="1580" w:leader="none"/>
        </w:tabs>
        <w:overflowPunct w:val="false"/>
        <w:spacing w:before="0" w:after="0"/>
        <w:ind w:hanging="360" w:left="1579" w:right="1039"/>
        <w:contextualSpacing w:val="false"/>
        <w:rPr>
          <w:color w:themeColor="text1" w:val="000000"/>
        </w:rPr>
      </w:pPr>
      <w:r>
        <w:rPr>
          <w:b/>
          <w:bCs/>
          <w:color w:themeColor="text1" w:val="000000"/>
        </w:rPr>
        <w:t xml:space="preserve">brief description of the content of the course (catalog description): </w:t>
      </w:r>
      <w:r>
        <w:rPr>
          <w:color w:themeColor="text1" w:val="000000"/>
        </w:rPr>
        <w:t>Vector-valued functions of several variables, partial derivatives, multiple integration.</w:t>
      </w:r>
    </w:p>
    <w:p>
      <w:pPr>
        <w:pStyle w:val="ListParagraph"/>
        <w:numPr>
          <w:ilvl w:val="1"/>
          <w:numId w:val="94"/>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79" w:right="655"/>
        <w:rPr>
          <w:color w:themeColor="text1" w:val="000000"/>
        </w:rPr>
      </w:pPr>
      <w:r>
        <w:rPr>
          <w:color w:themeColor="text1" w:val="000000"/>
        </w:rPr>
        <w:t>Prerequisite(s): MAT 266 or 271 with C or better; Credit is allowed for only MAT 267 or 272 OR Visiting University Student</w:t>
      </w:r>
    </w:p>
    <w:p>
      <w:pPr>
        <w:pStyle w:val="ListParagraph"/>
        <w:numPr>
          <w:ilvl w:val="1"/>
          <w:numId w:val="94"/>
        </w:numPr>
        <w:rPr>
          <w:b/>
          <w:bCs/>
          <w:color w:themeColor="text1" w:val="000000"/>
        </w:rPr>
      </w:pPr>
      <w:r>
        <w:rPr>
          <w:color w:themeColor="text1" w:val="000000"/>
        </w:rPr>
        <w:t>indicate whether a required, elective, or selected elective (as per Table 5-1) course in the program:</w:t>
      </w:r>
      <w:r>
        <w:rPr>
          <w:color w:themeColor="text1" w:val="000000"/>
          <w:spacing w:val="-4"/>
        </w:rPr>
        <w:t xml:space="preserve"> </w:t>
      </w:r>
    </w:p>
    <w:p>
      <w:pPr>
        <w:pStyle w:val="ListParagraph"/>
        <w:ind w:left="1580"/>
        <w:rPr>
          <w:color w:themeColor="text1" w:val="000000"/>
          <w:spacing w:val="-4"/>
        </w:rPr>
      </w:pPr>
      <w:r>
        <w:rPr>
          <w:color w:themeColor="text1" w:val="000000"/>
          <w:spacing w:val="-4"/>
        </w:rPr>
      </w:r>
    </w:p>
    <w:p>
      <w:pPr>
        <w:pStyle w:val="ListParagraph"/>
        <w:ind w:left="1580"/>
        <w:rPr>
          <w:b/>
          <w:bCs/>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Specific goals for the course</w:t>
      </w:r>
    </w:p>
    <w:p>
      <w:pPr>
        <w:pStyle w:val="BodyText"/>
        <w:overflowPunct w:val="false"/>
        <w:ind w:left="859" w:right="1108"/>
        <w:rPr>
          <w:color w:themeColor="text1" w:val="000000"/>
        </w:rPr>
      </w:pPr>
      <w:r>
        <w:rPr>
          <w:color w:themeColor="text1" w:val="000000"/>
        </w:rPr>
        <w:t>specific outcomes of instruction (e.g. The student will be able to explain the significance of current research about a particular topic.)</w:t>
      </w:r>
    </w:p>
    <w:p>
      <w:pPr>
        <w:pStyle w:val="BodyText"/>
        <w:overflowPunct w:val="false"/>
        <w:ind w:left="859"/>
        <w:rPr>
          <w:color w:themeColor="text1" w:val="000000"/>
        </w:rPr>
      </w:pPr>
      <w:r>
        <w:rPr>
          <w:color w:themeColor="text1" w:val="000000"/>
        </w:rPr>
      </w:r>
    </w:p>
    <w:p>
      <w:pPr>
        <w:pStyle w:val="BodyText"/>
        <w:overflowPunct w:val="false"/>
        <w:ind w:left="859"/>
        <w:rPr>
          <w:color w:themeColor="text1" w:val="000000"/>
        </w:rPr>
      </w:pPr>
      <w:r>
        <w:rPr>
          <w:color w:themeColor="text1" w:val="000000"/>
        </w:rPr>
        <w:t>Students will understand vector-valued functions of several variables, partial derivatives, multiple integration</w:t>
      </w:r>
    </w:p>
    <w:p>
      <w:pPr>
        <w:pStyle w:val="BodyText"/>
        <w:overflowPunct w:val="false"/>
        <w:rPr>
          <w:color w:themeColor="text1" w:val="000000"/>
        </w:rPr>
      </w:pPr>
      <w:r>
        <w:rPr>
          <w:color w:themeColor="text1" w:val="000000"/>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rPr>
          <w:color w:themeColor="text1" w:val="000000"/>
        </w:rPr>
      </w:pPr>
      <w:r>
        <w:rPr>
          <w:color w:themeColor="text1" w:val="000000"/>
        </w:rPr>
      </w:r>
    </w:p>
    <w:p>
      <w:pPr>
        <w:pStyle w:val="ListParagraph"/>
        <w:numPr>
          <w:ilvl w:val="0"/>
          <w:numId w:val="208"/>
        </w:numPr>
        <w:rPr>
          <w:color w:themeColor="text1" w:val="000000"/>
        </w:rPr>
      </w:pPr>
      <w:r>
        <w:rPr>
          <w:color w:themeColor="text1" w:val="000000"/>
        </w:rPr>
        <w:t>Brief list of topics to be covered:</w:t>
      </w:r>
    </w:p>
    <w:p>
      <w:pPr>
        <w:sectPr>
          <w:headerReference w:type="default" r:id="rId223"/>
          <w:headerReference w:type="first" r:id="rId224"/>
          <w:footerReference w:type="default" r:id="rId225"/>
          <w:footerReference w:type="first" r:id="rId226"/>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59"/>
        <w:rPr>
          <w:color w:themeColor="text1" w:val="000000"/>
        </w:rPr>
      </w:pPr>
      <w:r>
        <w:rPr>
          <w:color w:themeColor="text1" w:val="000000"/>
        </w:rPr>
        <w:t>Vector-valued functions of several variables, partial derivatives, and multivariable integration</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09"/>
        </w:numPr>
        <w:rPr>
          <w:color w:themeColor="text1" w:val="000000"/>
        </w:rPr>
      </w:pPr>
      <w:bookmarkStart w:id="232" w:name="MAT_343_Applied_Linear_Algebra"/>
      <w:bookmarkEnd w:id="232"/>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MAT 343 Applied Linear Algebra</w:t>
      </w:r>
    </w:p>
    <w:p>
      <w:pPr>
        <w:pStyle w:val="BodyText"/>
        <w:overflowPunct w:val="false"/>
        <w:rPr>
          <w:color w:themeColor="text1" w:val="000000"/>
        </w:rPr>
      </w:pPr>
      <w:r>
        <w:rPr>
          <w:color w:themeColor="text1" w:val="000000"/>
        </w:rPr>
      </w:r>
    </w:p>
    <w:p>
      <w:pPr>
        <w:pStyle w:val="ListParagraph"/>
        <w:numPr>
          <w:ilvl w:val="0"/>
          <w:numId w:val="209"/>
        </w:numPr>
        <w:rPr>
          <w:color w:themeColor="text1" w:val="000000"/>
        </w:rPr>
      </w:pPr>
      <w:r>
        <w:rPr>
          <w:color w:themeColor="text1" w:val="000000"/>
        </w:rPr>
        <w:t>Credits: 3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Math</w:t>
      </w:r>
    </w:p>
    <w:p>
      <w:pPr>
        <w:pStyle w:val="BodyText"/>
        <w:overflowPunct w:val="false"/>
        <w:rPr>
          <w:color w:themeColor="text1" w:val="000000"/>
        </w:rPr>
      </w:pPr>
      <w:r>
        <w:rPr>
          <w:color w:themeColor="text1" w:val="000000"/>
        </w:rPr>
      </w:r>
    </w:p>
    <w:p>
      <w:pPr>
        <w:pStyle w:val="ListParagraph"/>
        <w:numPr>
          <w:ilvl w:val="0"/>
          <w:numId w:val="209"/>
        </w:numPr>
        <w:rPr>
          <w:color w:themeColor="text1" w:val="000000"/>
        </w:rPr>
      </w:pPr>
      <w:r>
        <w:rPr>
          <w:color w:themeColor="text1" w:val="000000"/>
        </w:rPr>
        <w:t>Instructor’s or course coordinator’s name: Czeranko</w:t>
      </w:r>
    </w:p>
    <w:p>
      <w:pPr>
        <w:pStyle w:val="BodyText"/>
        <w:overflowPunct w:val="false"/>
        <w:rPr>
          <w:color w:themeColor="text1" w:val="000000"/>
        </w:rPr>
      </w:pPr>
      <w:r>
        <w:rPr>
          <w:color w:themeColor="text1" w:val="000000"/>
        </w:rPr>
      </w:r>
    </w:p>
    <w:p>
      <w:pPr>
        <w:pStyle w:val="ListParagraph"/>
        <w:numPr>
          <w:ilvl w:val="0"/>
          <w:numId w:val="209"/>
        </w:numPr>
        <w:rPr>
          <w:color w:themeColor="text1" w:val="000000"/>
        </w:rPr>
      </w:pPr>
      <w:r>
        <w:rPr>
          <w:color w:themeColor="text1" w:val="000000"/>
        </w:rPr>
        <w:t>Textbook, title, author, and year:</w:t>
      </w:r>
    </w:p>
    <w:p>
      <w:pPr>
        <w:pStyle w:val="BodyText"/>
        <w:overflowPunct w:val="false"/>
        <w:ind w:left="860" w:right="155"/>
        <w:rPr>
          <w:color w:themeColor="text1" w:val="000000"/>
        </w:rPr>
      </w:pPr>
      <w:r>
        <w:rPr>
          <w:color w:themeColor="text1" w:val="000000"/>
        </w:rPr>
      </w:r>
    </w:p>
    <w:p>
      <w:pPr>
        <w:pStyle w:val="BodyText"/>
        <w:overflowPunct w:val="false"/>
        <w:ind w:left="860" w:right="155"/>
        <w:rPr>
          <w:color w:themeColor="text1" w:val="000000"/>
        </w:rPr>
      </w:pPr>
      <w:r>
        <w:rPr>
          <w:color w:themeColor="text1" w:val="000000"/>
        </w:rPr>
        <w:t>MyLab Math with Pearson eText -- Access Card -- for Linear Algebra and its Applications (18-Weeks) Author: McDonald Edition: 6th Copyright Year: Publisher: Pearson Format: BryteWave Format ISBN: 9780135851159 MyLab Math with Pearson eText -- Access Card -- for Linear Algebra and its Applications (18-Weeks) Author: McDonald Edition: 6th Copyright Year: Publisher: Pearson Format: BryteWave Format ISBN: 9780135851159</w:t>
      </w:r>
    </w:p>
    <w:p>
      <w:pPr>
        <w:pStyle w:val="BodyText"/>
        <w:overflowPunct w:val="false"/>
        <w:rPr>
          <w:color w:themeColor="text1" w:val="000000"/>
        </w:rPr>
      </w:pPr>
      <w:r>
        <w:rPr>
          <w:color w:themeColor="text1" w:val="000000"/>
        </w:rPr>
      </w:r>
    </w:p>
    <w:p>
      <w:pPr>
        <w:pStyle w:val="ListParagraph"/>
        <w:numPr>
          <w:ilvl w:val="0"/>
          <w:numId w:val="209"/>
        </w:numPr>
        <w:rPr>
          <w:color w:themeColor="text1" w:val="000000"/>
        </w:rPr>
      </w:pPr>
      <w:r>
        <w:rPr>
          <w:color w:themeColor="text1" w:val="000000"/>
        </w:rPr>
        <w:t>Specific course information</w:t>
      </w:r>
    </w:p>
    <w:p>
      <w:pPr>
        <w:pStyle w:val="ListParagraph"/>
        <w:widowControl w:val="false"/>
        <w:numPr>
          <w:ilvl w:val="1"/>
          <w:numId w:val="93"/>
        </w:numPr>
        <w:tabs>
          <w:tab w:val="clear" w:pos="720"/>
          <w:tab w:val="left" w:pos="1580" w:leader="none"/>
        </w:tabs>
        <w:overflowPunct w:val="false"/>
        <w:spacing w:before="0" w:after="0"/>
        <w:ind w:hanging="360" w:left="1580" w:right="879"/>
        <w:contextualSpacing w:val="false"/>
        <w:rPr>
          <w:color w:themeColor="text1" w:val="000000"/>
        </w:rPr>
      </w:pPr>
      <w:r>
        <w:rPr>
          <w:color w:themeColor="text1" w:val="000000"/>
        </w:rPr>
        <w:t xml:space="preserve">brief description of the content of the course (catalog description): </w:t>
      </w:r>
    </w:p>
    <w:p>
      <w:pPr>
        <w:pStyle w:val="ListParagraph"/>
        <w:widowControl w:val="false"/>
        <w:tabs>
          <w:tab w:val="clear" w:pos="720"/>
          <w:tab w:val="left" w:pos="1580" w:leader="none"/>
        </w:tabs>
        <w:overflowPunct w:val="false"/>
        <w:spacing w:before="0" w:after="0"/>
        <w:ind w:left="1580" w:right="879"/>
        <w:contextualSpacing w:val="false"/>
        <w:rPr>
          <w:b/>
          <w:bCs/>
          <w:color w:themeColor="text1" w:val="000000"/>
        </w:rPr>
      </w:pPr>
      <w:r>
        <w:rPr>
          <w:b/>
          <w:bCs/>
          <w:color w:themeColor="text1" w:val="000000"/>
        </w:rPr>
      </w:r>
    </w:p>
    <w:p>
      <w:pPr>
        <w:pStyle w:val="ListParagraph"/>
        <w:widowControl w:val="false"/>
        <w:tabs>
          <w:tab w:val="clear" w:pos="720"/>
          <w:tab w:val="left" w:pos="1580" w:leader="none"/>
        </w:tabs>
        <w:overflowPunct w:val="false"/>
        <w:spacing w:before="0" w:after="0"/>
        <w:ind w:left="1580" w:right="879"/>
        <w:contextualSpacing w:val="false"/>
        <w:rPr>
          <w:color w:themeColor="text1" w:val="000000"/>
        </w:rPr>
      </w:pPr>
      <w:r>
        <w:rPr>
          <w:color w:themeColor="text1" w:val="000000"/>
        </w:rPr>
        <w:t>Solving linear systems, matrices, determinants, vector spaces, bases, linear transformations, eigenvectors, norms, inner products, decompositions, applications. Problem solving using</w:t>
      </w:r>
      <w:r>
        <w:rPr>
          <w:color w:themeColor="text1" w:val="000000"/>
          <w:spacing w:val="-1"/>
        </w:rPr>
        <w:t xml:space="preserve"> </w:t>
      </w:r>
      <w:r>
        <w:rPr>
          <w:color w:themeColor="text1" w:val="000000"/>
        </w:rPr>
        <w:t>MATLAB.</w:t>
      </w:r>
    </w:p>
    <w:p>
      <w:pPr>
        <w:pStyle w:val="ListParagraph"/>
        <w:widowControl w:val="false"/>
        <w:tabs>
          <w:tab w:val="clear" w:pos="720"/>
          <w:tab w:val="left" w:pos="1580" w:leader="none"/>
        </w:tabs>
        <w:overflowPunct w:val="false"/>
        <w:spacing w:before="0" w:after="0"/>
        <w:ind w:left="1580" w:right="879"/>
        <w:contextualSpacing w:val="false"/>
        <w:rPr>
          <w:color w:themeColor="text1" w:val="000000"/>
        </w:rPr>
      </w:pPr>
      <w:r>
        <w:rPr>
          <w:color w:themeColor="text1" w:val="000000"/>
        </w:rPr>
      </w:r>
    </w:p>
    <w:p>
      <w:pPr>
        <w:pStyle w:val="ListParagraph"/>
        <w:numPr>
          <w:ilvl w:val="1"/>
          <w:numId w:val="93"/>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79" w:right="655"/>
        <w:rPr>
          <w:color w:themeColor="text1" w:val="000000"/>
        </w:rPr>
      </w:pPr>
      <w:r>
        <w:rPr>
          <w:color w:themeColor="text1" w:val="000000"/>
        </w:rPr>
      </w:r>
    </w:p>
    <w:p>
      <w:pPr>
        <w:pStyle w:val="BodyText"/>
        <w:overflowPunct w:val="false"/>
        <w:ind w:firstLine="60" w:left="1579" w:right="655"/>
        <w:rPr>
          <w:color w:themeColor="text1" w:val="000000"/>
        </w:rPr>
      </w:pPr>
      <w:r>
        <w:rPr>
          <w:color w:themeColor="text1" w:val="000000"/>
        </w:rPr>
        <w:t>Prerequisite(s): MAT 266 or 271 with C or better; Credit is allowed for only MAT 342 or MAT 343 OR Visiting University Student</w:t>
      </w:r>
    </w:p>
    <w:p>
      <w:pPr>
        <w:pStyle w:val="ListParagraph"/>
        <w:numPr>
          <w:ilvl w:val="1"/>
          <w:numId w:val="93"/>
        </w:numPr>
        <w:rPr>
          <w:b/>
          <w:bCs/>
          <w:color w:themeColor="text1" w:val="000000"/>
        </w:rPr>
      </w:pPr>
      <w:r>
        <w:rPr>
          <w:color w:themeColor="text1" w:val="000000"/>
        </w:rPr>
        <w:t>indicate whether a required, elective, or selected elective (as per Table 5-1) course in the program:</w:t>
      </w:r>
      <w:r>
        <w:rPr>
          <w:color w:themeColor="text1" w:val="000000"/>
          <w:spacing w:val="-4"/>
        </w:rPr>
        <w:t xml:space="preserve"> </w:t>
      </w:r>
    </w:p>
    <w:p>
      <w:pPr>
        <w:pStyle w:val="ListParagraph"/>
        <w:ind w:left="1580"/>
        <w:rPr>
          <w:color w:themeColor="text1" w:val="000000"/>
          <w:spacing w:val="-4"/>
        </w:rPr>
      </w:pPr>
      <w:r>
        <w:rPr>
          <w:color w:themeColor="text1" w:val="000000"/>
          <w:spacing w:val="-4"/>
        </w:rPr>
      </w:r>
    </w:p>
    <w:p>
      <w:pPr>
        <w:pStyle w:val="ListParagraph"/>
        <w:ind w:left="1580"/>
        <w:rPr>
          <w:b/>
          <w:bCs/>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9"/>
        </w:numPr>
        <w:rPr>
          <w:color w:themeColor="text1" w:val="000000"/>
        </w:rPr>
      </w:pPr>
      <w:r>
        <w:rPr>
          <w:color w:themeColor="text1" w:val="000000"/>
        </w:rPr>
        <w:t>Specific goals for the course</w:t>
      </w:r>
    </w:p>
    <w:p>
      <w:pPr>
        <w:pStyle w:val="BodyText"/>
        <w:overflowPunct w:val="false"/>
        <w:ind w:left="860" w:right="1107"/>
        <w:rPr>
          <w:color w:themeColor="text1" w:val="000000"/>
        </w:rPr>
      </w:pPr>
      <w:r>
        <w:rPr>
          <w:color w:themeColor="text1" w:val="000000"/>
        </w:rPr>
        <w:t>specific outcomes of instruction (e.g. The student will be able to explain the significance of current research about a particular topic.)</w:t>
      </w:r>
    </w:p>
    <w:p>
      <w:pPr>
        <w:pStyle w:val="BodyText"/>
        <w:overflowPunct w:val="false"/>
        <w:ind w:left="860" w:right="122"/>
        <w:rPr>
          <w:color w:themeColor="text1" w:val="000000"/>
        </w:rPr>
      </w:pPr>
      <w:r>
        <w:rPr>
          <w:color w:themeColor="text1" w:val="000000"/>
        </w:rPr>
      </w:r>
    </w:p>
    <w:p>
      <w:pPr>
        <w:pStyle w:val="BodyText"/>
        <w:overflowPunct w:val="false"/>
        <w:ind w:left="860" w:right="122"/>
        <w:rPr>
          <w:color w:themeColor="text1" w:val="000000"/>
        </w:rPr>
      </w:pPr>
      <w:r>
        <w:rPr>
          <w:color w:themeColor="text1" w:val="000000"/>
        </w:rPr>
        <w:t>Students will learn about Linear algebra: the branch of mathematics involving vector spaces and linear mappings between such spaces. Students will study of lines, planes, and subspaces. It is also concerned with properties common to all vector spaces. Combined with calculus, linear algebra facilitates the solution of linear systems of differential equations.</w:t>
      </w:r>
    </w:p>
    <w:p>
      <w:pPr>
        <w:pStyle w:val="BodyText"/>
        <w:overflowPunct w:val="false"/>
        <w:rPr>
          <w:color w:themeColor="text1" w:val="000000"/>
        </w:rPr>
      </w:pPr>
      <w:r>
        <w:rPr>
          <w:color w:themeColor="text1" w:val="000000"/>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rPr>
          <w:color w:themeColor="text1" w:val="000000"/>
        </w:rPr>
      </w:pPr>
      <w:r>
        <w:rPr>
          <w:color w:themeColor="text1" w:val="000000"/>
        </w:rPr>
      </w:r>
    </w:p>
    <w:p>
      <w:pPr>
        <w:pStyle w:val="ListParagraph"/>
        <w:numPr>
          <w:ilvl w:val="0"/>
          <w:numId w:val="209"/>
        </w:numPr>
        <w:rPr>
          <w:color w:themeColor="text1" w:val="000000"/>
        </w:rPr>
      </w:pPr>
      <w:r>
        <w:rPr>
          <w:color w:themeColor="text1" w:val="000000"/>
        </w:rPr>
        <w:t>Brief list of topics to be covered:</w:t>
      </w:r>
    </w:p>
    <w:p>
      <w:pPr>
        <w:pStyle w:val="BodyText"/>
        <w:overflowPunct w:val="false"/>
        <w:ind w:left="860"/>
        <w:rPr>
          <w:color w:themeColor="text1" w:val="000000"/>
        </w:rPr>
      </w:pPr>
      <w:r>
        <w:rPr>
          <w:color w:themeColor="text1" w:val="000000"/>
        </w:rPr>
        <w:t>Linear algebra is the branch of mathematics involving vector spaces and linear mappings</w:t>
      </w:r>
    </w:p>
    <w:p>
      <w:pPr>
        <w:sectPr>
          <w:headerReference w:type="default" r:id="rId227"/>
          <w:headerReference w:type="first" r:id="rId228"/>
          <w:footerReference w:type="default" r:id="rId229"/>
          <w:footerReference w:type="first" r:id="rId23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spacing w:before="79" w:after="120"/>
        <w:ind w:left="860" w:right="788"/>
        <w:rPr>
          <w:color w:themeColor="text1" w:val="000000"/>
        </w:rPr>
      </w:pPr>
      <w:r>
        <w:rPr>
          <w:color w:themeColor="text1" w:val="000000"/>
        </w:rPr>
        <w:t>between such spaces. It includes the study of lines, planes, and subspaces. It is also concerned with properties common to all vector spaces.</w:t>
      </w:r>
      <w:r>
        <w:br w:type="page"/>
      </w:r>
    </w:p>
    <w:p>
      <w:pPr>
        <w:pStyle w:val="Normal"/>
        <w:keepNext w:val="true"/>
        <w:keepLines/>
        <w:spacing w:before="0" w:after="0"/>
        <w:rPr>
          <w:color w:themeColor="text1" w:val="000000"/>
        </w:rPr>
      </w:pPr>
      <w:bookmarkStart w:id="233" w:name="PHY_121_University_Physics_I_-_Mechanics"/>
      <w:bookmarkEnd w:id="233"/>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10"/>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PHY 121 University Physics I: Mechanics</w:t>
      </w:r>
    </w:p>
    <w:p>
      <w:pPr>
        <w:pStyle w:val="BodyText"/>
        <w:overflowPunct w:val="false"/>
        <w:rPr>
          <w:color w:themeColor="text1" w:val="000000"/>
        </w:rPr>
      </w:pPr>
      <w:r>
        <w:rPr>
          <w:color w:themeColor="text1" w:val="000000"/>
        </w:rPr>
      </w:r>
    </w:p>
    <w:p>
      <w:pPr>
        <w:pStyle w:val="ListParagraph"/>
        <w:numPr>
          <w:ilvl w:val="0"/>
          <w:numId w:val="210"/>
        </w:numPr>
        <w:rPr>
          <w:color w:themeColor="text1" w:val="000000"/>
        </w:rPr>
      </w:pPr>
      <w:r>
        <w:rPr>
          <w:color w:themeColor="text1" w:val="000000"/>
        </w:rPr>
        <w:t>Credits: 3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0"/>
        </w:numPr>
        <w:rPr>
          <w:color w:themeColor="text1" w:val="000000"/>
        </w:rPr>
      </w:pPr>
      <w:r>
        <w:rPr>
          <w:color w:themeColor="text1" w:val="000000"/>
        </w:rPr>
        <w:t xml:space="preserve">Instructor’s or course coordinator’s name: </w:t>
      </w:r>
    </w:p>
    <w:p>
      <w:pPr>
        <w:pStyle w:val="ListParagraph"/>
        <w:ind w:left="900"/>
        <w:rPr>
          <w:color w:themeColor="text1" w:val="000000"/>
        </w:rPr>
      </w:pPr>
      <w:r>
        <w:rPr>
          <w:color w:themeColor="text1" w:val="000000"/>
        </w:rPr>
        <w:t>Arlinda Hill, Gary Adams, Martha McCartney, Doug Shepherd, Siddharth Karkare</w:t>
      </w:r>
    </w:p>
    <w:p>
      <w:pPr>
        <w:pStyle w:val="BodyText"/>
        <w:overflowPunct w:val="false"/>
        <w:rPr>
          <w:color w:themeColor="text1" w:val="000000"/>
        </w:rPr>
      </w:pPr>
      <w:r>
        <w:rPr>
          <w:color w:themeColor="text1" w:val="000000"/>
        </w:rPr>
      </w:r>
    </w:p>
    <w:p>
      <w:pPr>
        <w:pStyle w:val="ListParagraph"/>
        <w:numPr>
          <w:ilvl w:val="0"/>
          <w:numId w:val="210"/>
        </w:numPr>
        <w:rPr>
          <w:color w:themeColor="text1" w:val="000000"/>
        </w:rPr>
      </w:pPr>
      <w:r>
        <w:rPr>
          <w:color w:themeColor="text1" w:val="000000"/>
        </w:rPr>
        <w:t>Textbook, title, author, and year:</w:t>
      </w:r>
    </w:p>
    <w:p>
      <w:pPr>
        <w:pStyle w:val="BodyText"/>
        <w:overflowPunct w:val="false"/>
        <w:ind w:left="859" w:right="347"/>
        <w:rPr>
          <w:color w:themeColor="text1" w:val="000000"/>
        </w:rPr>
      </w:pPr>
      <w:r>
        <w:rPr>
          <w:color w:themeColor="text1" w:val="000000"/>
        </w:rPr>
        <w:t>Univ. Physics W/Mod Phys&amp; Modified Mastering, Young, 2020 Univ. Physics W/Mod Phys&amp; Modified Mastering, Young, 2020</w:t>
      </w:r>
    </w:p>
    <w:p>
      <w:pPr>
        <w:pStyle w:val="BodyText"/>
        <w:overflowPunct w:val="false"/>
        <w:rPr>
          <w:color w:themeColor="text1" w:val="000000"/>
        </w:rPr>
      </w:pPr>
      <w:r>
        <w:rPr>
          <w:color w:themeColor="text1" w:val="000000"/>
        </w:rPr>
      </w:r>
    </w:p>
    <w:p>
      <w:pPr>
        <w:pStyle w:val="ListParagraph"/>
        <w:numPr>
          <w:ilvl w:val="0"/>
          <w:numId w:val="210"/>
        </w:numPr>
        <w:rPr>
          <w:color w:themeColor="text1" w:val="000000"/>
        </w:rPr>
      </w:pPr>
      <w:r>
        <w:rPr>
          <w:color w:themeColor="text1" w:val="000000"/>
        </w:rPr>
        <w:t>Specific course information</w:t>
      </w:r>
    </w:p>
    <w:p>
      <w:pPr>
        <w:pStyle w:val="ListParagraph"/>
        <w:widowControl w:val="false"/>
        <w:numPr>
          <w:ilvl w:val="1"/>
          <w:numId w:val="92"/>
        </w:numPr>
        <w:tabs>
          <w:tab w:val="clear" w:pos="720"/>
          <w:tab w:val="left" w:pos="1580" w:leader="none"/>
        </w:tabs>
        <w:overflowPunct w:val="false"/>
        <w:spacing w:before="0" w:after="0"/>
        <w:ind w:hanging="360" w:left="1580" w:right="525"/>
        <w:contextualSpacing w:val="false"/>
        <w:rPr>
          <w:color w:themeColor="text1" w:val="000000"/>
        </w:rPr>
      </w:pPr>
      <w:r>
        <w:rPr>
          <w:color w:themeColor="text1" w:val="000000"/>
        </w:rPr>
        <w:t>brief description of the content of the course (catalog description):</w:t>
      </w:r>
      <w:r>
        <w:rPr>
          <w:b/>
          <w:bCs/>
          <w:color w:themeColor="text1" w:val="000000"/>
        </w:rPr>
        <w:t xml:space="preserve"> </w:t>
      </w:r>
      <w:r>
        <w:rPr>
          <w:color w:themeColor="text1" w:val="000000"/>
        </w:rPr>
        <w:t>Kinematics; Newton's laws; work, energy, momentum, conservation laws; dynamics of particles, solids, and fluids. Both PHY 121 and PHY 122 must be taken to secure SQ General Studies</w:t>
      </w:r>
      <w:r>
        <w:rPr>
          <w:color w:themeColor="text1" w:val="000000"/>
          <w:spacing w:val="-3"/>
        </w:rPr>
        <w:t xml:space="preserve"> </w:t>
      </w:r>
      <w:r>
        <w:rPr>
          <w:color w:themeColor="text1" w:val="000000"/>
        </w:rPr>
        <w:t>credit.</w:t>
      </w:r>
    </w:p>
    <w:p>
      <w:pPr>
        <w:pStyle w:val="ListParagraph"/>
        <w:numPr>
          <w:ilvl w:val="1"/>
          <w:numId w:val="92"/>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79" w:right="435"/>
        <w:rPr>
          <w:color w:themeColor="text1" w:val="000000"/>
        </w:rPr>
      </w:pPr>
      <w:r>
        <w:rPr>
          <w:color w:themeColor="text1" w:val="000000"/>
        </w:rPr>
        <w:t>Prerequisite(s): MAT 265 or 270 with C or better; Pre- or corequisite(s): MAT 266 or 271 with C or better if completed OR Visiting University Student</w:t>
      </w:r>
    </w:p>
    <w:p>
      <w:pPr>
        <w:pStyle w:val="ListParagraph"/>
        <w:numPr>
          <w:ilvl w:val="1"/>
          <w:numId w:val="92"/>
        </w:numPr>
        <w:rPr>
          <w:b/>
          <w:bCs/>
          <w:color w:themeColor="text1" w:val="000000"/>
        </w:rPr>
      </w:pPr>
      <w:r>
        <w:rPr>
          <w:color w:themeColor="text1" w:val="000000"/>
        </w:rPr>
        <w:t xml:space="preserve">indicate whether a required, elective, or selected elective (as per Table 5-1) course in the program: </w:t>
      </w:r>
    </w:p>
    <w:p>
      <w:pPr>
        <w:pStyle w:val="ListParagraph"/>
        <w:ind w:left="1580"/>
        <w:rPr>
          <w:color w:themeColor="text1" w:val="000000"/>
        </w:rPr>
      </w:pPr>
      <w:r>
        <w:rPr>
          <w:color w:themeColor="text1" w:val="000000"/>
        </w:rPr>
      </w:r>
    </w:p>
    <w:p>
      <w:pPr>
        <w:pStyle w:val="ListParagraph"/>
        <w:ind w:left="1580"/>
        <w:rPr>
          <w:b/>
          <w:bCs/>
          <w:color w:themeColor="text1" w:val="000000"/>
        </w:rPr>
      </w:pPr>
      <w:r>
        <w:rPr>
          <w:color w:themeColor="text1" w:val="000000"/>
        </w:rPr>
        <w:t>Required Lab</w:t>
      </w:r>
      <w:r>
        <w:rPr>
          <w:color w:themeColor="text1" w:val="000000"/>
          <w:spacing w:val="-5"/>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0"/>
        </w:numPr>
        <w:rPr>
          <w:color w:themeColor="text1" w:val="000000"/>
        </w:rPr>
      </w:pPr>
      <w:r>
        <w:rPr>
          <w:color w:themeColor="text1" w:val="000000"/>
        </w:rPr>
        <w:t>Specific goals for the course</w:t>
      </w:r>
    </w:p>
    <w:p>
      <w:pPr>
        <w:pStyle w:val="BodyText"/>
        <w:overflowPunct w:val="false"/>
        <w:ind w:left="859" w:right="1108"/>
        <w:rPr>
          <w:color w:themeColor="text1" w:val="000000"/>
        </w:rPr>
      </w:pPr>
      <w:r>
        <w:rPr>
          <w:color w:themeColor="text1" w:val="000000"/>
        </w:rPr>
        <w:t>specific outcomes of instruction (e.g. The student will be able to explain the significance of current research about a particular topic.)</w:t>
      </w:r>
    </w:p>
    <w:p>
      <w:pPr>
        <w:pStyle w:val="BodyText"/>
        <w:overflowPunct w:val="false"/>
        <w:spacing w:before="1" w:after="120"/>
        <w:ind w:left="859" w:right="810"/>
        <w:rPr>
          <w:color w:themeColor="text1" w:val="000000"/>
        </w:rPr>
      </w:pPr>
      <w:r>
        <w:rPr>
          <w:color w:themeColor="text1" w:val="000000"/>
        </w:rPr>
        <w:t>Be able to apply a small set of fundamental physical principles to a wide variety of physical</w:t>
      </w:r>
    </w:p>
    <w:p>
      <w:pPr>
        <w:pStyle w:val="BodyText"/>
        <w:overflowPunct w:val="false"/>
        <w:ind w:left="859" w:right="290"/>
        <w:rPr>
          <w:color w:themeColor="text1" w:val="000000"/>
        </w:rPr>
      </w:pPr>
      <w:r>
        <w:rPr>
          <w:color w:themeColor="text1" w:val="000000"/>
        </w:rPr>
        <w:t>situations. Model complicated physical system by making approximations and idealizations in order to be able to apply the fundamental principles effectively. Be able to read, write, and speak the technical language associated with the Newtonian model of the physical world.</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(3) an ability to communicate effectively with a range of audiences.</w:t>
      </w:r>
    </w:p>
    <w:p>
      <w:pPr>
        <w:pStyle w:val="BodyText"/>
        <w:overflowPunct w:val="false"/>
        <w:rPr>
          <w:color w:themeColor="text1" w:val="000000"/>
        </w:rPr>
      </w:pPr>
      <w:r>
        <w:rPr>
          <w:color w:themeColor="text1" w:val="000000"/>
        </w:rPr>
      </w:r>
    </w:p>
    <w:p>
      <w:pPr>
        <w:pStyle w:val="ListParagraph"/>
        <w:numPr>
          <w:ilvl w:val="0"/>
          <w:numId w:val="210"/>
        </w:numPr>
        <w:rPr>
          <w:color w:themeColor="text1" w:val="000000"/>
        </w:rPr>
      </w:pPr>
      <w:r>
        <w:rPr>
          <w:color w:themeColor="text1" w:val="000000"/>
        </w:rPr>
        <w:t>Brief list of topics to be covered:</w:t>
      </w:r>
    </w:p>
    <w:p>
      <w:pPr>
        <w:sectPr>
          <w:headerReference w:type="default" r:id="rId231"/>
          <w:headerReference w:type="first" r:id="rId232"/>
          <w:footerReference w:type="default" r:id="rId233"/>
          <w:footerReference w:type="first" r:id="rId23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59" w:right="386"/>
        <w:rPr>
          <w:color w:themeColor="text1" w:val="000000"/>
        </w:rPr>
      </w:pPr>
      <w:r>
        <w:rPr>
          <w:color w:themeColor="text1" w:val="000000"/>
        </w:rPr>
        <w:t>Kinematics; Newton's laws; work, energy, momentum, conservation laws; dynamics of particles, solids, and fluids</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BodyText"/>
        <w:overflowPunct w:val="false"/>
        <w:spacing w:before="4" w:after="120"/>
        <w:rPr>
          <w:color w:themeColor="text1" w:val="000000"/>
          <w:sz w:val="17"/>
          <w:szCs w:val="17"/>
        </w:rPr>
      </w:pPr>
      <w:r>
        <w:rPr>
          <w:color w:themeColor="text1" w:val="000000"/>
          <w:sz w:val="17"/>
          <w:szCs w:val="17"/>
        </w:rPr>
      </w:r>
    </w:p>
    <w:p>
      <w:pPr>
        <w:pStyle w:val="ListParagraph"/>
        <w:numPr>
          <w:ilvl w:val="0"/>
          <w:numId w:val="211"/>
        </w:numPr>
        <w:rPr>
          <w:color w:themeColor="text1" w:val="000000"/>
        </w:rPr>
      </w:pPr>
      <w:bookmarkStart w:id="234" w:name="PHY_122_University_Physics_I_Laboratory"/>
      <w:bookmarkEnd w:id="234"/>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PHY 122 University Physics I Laboratory</w:t>
      </w:r>
    </w:p>
    <w:p>
      <w:pPr>
        <w:pStyle w:val="BodyText"/>
        <w:overflowPunct w:val="false"/>
        <w:rPr>
          <w:color w:themeColor="text1" w:val="000000"/>
        </w:rPr>
      </w:pPr>
      <w:r>
        <w:rPr>
          <w:color w:themeColor="text1" w:val="000000"/>
        </w:rPr>
      </w:r>
    </w:p>
    <w:p>
      <w:pPr>
        <w:pStyle w:val="ListParagraph"/>
        <w:numPr>
          <w:ilvl w:val="0"/>
          <w:numId w:val="211"/>
        </w:numPr>
        <w:rPr>
          <w:color w:themeColor="text1" w:val="000000"/>
        </w:rPr>
      </w:pPr>
      <w:r>
        <w:rPr>
          <w:color w:themeColor="text1" w:val="000000"/>
        </w:rPr>
        <w:t>Credits: 1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1"/>
        </w:numPr>
        <w:rPr>
          <w:color w:themeColor="text1" w:val="000000"/>
        </w:rPr>
      </w:pPr>
      <w:r>
        <w:rPr>
          <w:color w:themeColor="text1" w:val="000000"/>
        </w:rPr>
        <w:t>Instructor’s or course coordinator’s name: Darya Dolenko</w:t>
      </w:r>
    </w:p>
    <w:p>
      <w:pPr>
        <w:pStyle w:val="BodyText"/>
        <w:overflowPunct w:val="false"/>
        <w:rPr>
          <w:color w:themeColor="text1" w:val="000000"/>
        </w:rPr>
      </w:pPr>
      <w:r>
        <w:rPr>
          <w:color w:themeColor="text1" w:val="000000"/>
        </w:rPr>
      </w:r>
    </w:p>
    <w:p>
      <w:pPr>
        <w:pStyle w:val="ListParagraph"/>
        <w:numPr>
          <w:ilvl w:val="0"/>
          <w:numId w:val="211"/>
        </w:numPr>
        <w:rPr>
          <w:color w:themeColor="text1" w:val="000000"/>
        </w:rPr>
      </w:pPr>
      <w:r>
        <w:rPr>
          <w:color w:themeColor="text1" w:val="000000"/>
        </w:rPr>
        <w:t>Textbook, title, author, and year:</w:t>
      </w:r>
    </w:p>
    <w:p>
      <w:pPr>
        <w:pStyle w:val="BodyText"/>
        <w:overflowPunct w:val="false"/>
        <w:ind w:left="859" w:right="347"/>
        <w:rPr>
          <w:color w:themeColor="text1" w:val="000000"/>
        </w:rPr>
      </w:pPr>
      <w:r>
        <w:rPr>
          <w:color w:themeColor="text1" w:val="000000"/>
        </w:rPr>
        <w:t>Univ. Physics W/Mod Phys&amp; Modified Mastering, Young, 2022 Univ. Physics W/Mod Phys&amp; Modified Mastering, Young, 2022</w:t>
      </w:r>
    </w:p>
    <w:p>
      <w:pPr>
        <w:pStyle w:val="BodyText"/>
        <w:overflowPunct w:val="false"/>
        <w:rPr>
          <w:color w:themeColor="text1" w:val="000000"/>
        </w:rPr>
      </w:pPr>
      <w:r>
        <w:rPr>
          <w:color w:themeColor="text1" w:val="000000"/>
        </w:rPr>
      </w:r>
    </w:p>
    <w:p>
      <w:pPr>
        <w:pStyle w:val="ListParagraph"/>
        <w:numPr>
          <w:ilvl w:val="0"/>
          <w:numId w:val="211"/>
        </w:numPr>
        <w:rPr>
          <w:color w:themeColor="text1" w:val="000000"/>
        </w:rPr>
      </w:pPr>
      <w:r>
        <w:rPr>
          <w:color w:themeColor="text1" w:val="000000"/>
        </w:rPr>
        <w:t>Specific course information</w:t>
      </w:r>
    </w:p>
    <w:p>
      <w:pPr>
        <w:pStyle w:val="ListParagraph"/>
        <w:widowControl w:val="false"/>
        <w:numPr>
          <w:ilvl w:val="1"/>
          <w:numId w:val="91"/>
        </w:numPr>
        <w:tabs>
          <w:tab w:val="clear" w:pos="720"/>
          <w:tab w:val="left" w:pos="1580" w:leader="none"/>
        </w:tabs>
        <w:overflowPunct w:val="false"/>
        <w:spacing w:before="0" w:after="0"/>
        <w:contextualSpacing w:val="false"/>
        <w:rPr>
          <w:color w:themeColor="text1" w:val="000000"/>
        </w:rPr>
      </w:pPr>
      <w:r>
        <w:rPr>
          <w:color w:themeColor="text1" w:val="000000"/>
        </w:rPr>
        <w:t>brief description of the content of the course (catalog</w:t>
      </w:r>
      <w:r>
        <w:rPr>
          <w:color w:themeColor="text1" w:val="000000"/>
          <w:spacing w:val="-8"/>
        </w:rPr>
        <w:t xml:space="preserve"> </w:t>
      </w:r>
      <w:r>
        <w:rPr>
          <w:color w:themeColor="text1" w:val="000000"/>
        </w:rPr>
        <w:t>description):</w:t>
      </w:r>
    </w:p>
    <w:p>
      <w:pPr>
        <w:pStyle w:val="BodyText"/>
        <w:overflowPunct w:val="false"/>
        <w:ind w:left="1580" w:right="694"/>
        <w:rPr>
          <w:color w:themeColor="text1" w:val="000000"/>
        </w:rPr>
      </w:pPr>
      <w:r>
        <w:rPr>
          <w:color w:themeColor="text1" w:val="000000"/>
        </w:rPr>
        <w:t>Lab accompanying PHY 121. Both PHY 121 and PHY 122 must be taken to secure SQ General Studies credit.</w:t>
      </w:r>
    </w:p>
    <w:p>
      <w:pPr>
        <w:pStyle w:val="ListParagraph"/>
        <w:numPr>
          <w:ilvl w:val="1"/>
          <w:numId w:val="91"/>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80" w:right="861"/>
        <w:rPr>
          <w:color w:themeColor="text1" w:val="000000"/>
        </w:rPr>
      </w:pPr>
      <w:r>
        <w:rPr>
          <w:color w:themeColor="text1" w:val="000000"/>
        </w:rPr>
        <w:t>Pre- or corequisite(s): PHY 121 with C or better if completed OR Visiting University Student</w:t>
      </w:r>
    </w:p>
    <w:p>
      <w:pPr>
        <w:pStyle w:val="ListParagraph"/>
        <w:numPr>
          <w:ilvl w:val="1"/>
          <w:numId w:val="91"/>
        </w:numPr>
        <w:rPr>
          <w:b/>
          <w:bCs/>
          <w:color w:themeColor="text1" w:val="000000"/>
        </w:rPr>
      </w:pPr>
      <w:r>
        <w:rPr>
          <w:color w:themeColor="text1" w:val="000000"/>
        </w:rPr>
        <w:t xml:space="preserve">indicate whether a required, elective, or selected elective (as per Table 5-1) course in the program: </w:t>
      </w:r>
    </w:p>
    <w:p>
      <w:pPr>
        <w:pStyle w:val="ListParagraph"/>
        <w:ind w:left="1580"/>
        <w:rPr>
          <w:color w:themeColor="text1" w:val="000000"/>
        </w:rPr>
      </w:pPr>
      <w:r>
        <w:rPr>
          <w:color w:themeColor="text1" w:val="000000"/>
        </w:rPr>
      </w:r>
    </w:p>
    <w:p>
      <w:pPr>
        <w:pStyle w:val="ListParagraph"/>
        <w:ind w:left="1580"/>
        <w:rPr>
          <w:b/>
          <w:bCs/>
          <w:color w:themeColor="text1" w:val="000000"/>
        </w:rPr>
      </w:pPr>
      <w:r>
        <w:rPr>
          <w:color w:themeColor="text1" w:val="000000"/>
        </w:rPr>
        <w:t>Required Lab</w:t>
      </w:r>
      <w:r>
        <w:rPr>
          <w:color w:themeColor="text1" w:val="000000"/>
          <w:spacing w:val="-5"/>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1"/>
        </w:numPr>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60" w:right="142"/>
        <w:rPr>
          <w:color w:themeColor="text1" w:val="000000"/>
        </w:rPr>
      </w:pPr>
      <w:r>
        <w:rPr>
          <w:color w:themeColor="text1" w:val="000000"/>
        </w:rPr>
        <w:t>At the end of the course students should be able to conduct a physics experiment, analyze the experimental data and report the results and corresponding error in the formal lab report. Technical writing is one of the major learning outcomes for this laboratory course.</w:t>
      </w:r>
    </w:p>
    <w:p>
      <w:pPr>
        <w:pStyle w:val="BodyText"/>
        <w:overflowPunct w:val="false"/>
        <w:rPr>
          <w:color w:themeColor="text1" w:val="000000"/>
        </w:rPr>
      </w:pPr>
      <w:r>
        <w:rPr>
          <w:color w:themeColor="text1" w:val="000000"/>
        </w:rPr>
      </w:r>
    </w:p>
    <w:p>
      <w:pPr>
        <w:pStyle w:val="BodyText"/>
        <w:overflowPunct w:val="false"/>
        <w:spacing w:before="1" w:after="120"/>
        <w:ind w:left="500"/>
        <w:rPr>
          <w:color w:themeColor="text1" w:val="000000"/>
        </w:rPr>
      </w:pPr>
      <w:r>
        <w:rPr>
          <w:color w:themeColor="text1" w:val="000000"/>
        </w:rPr>
        <w:t>Computer Science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(3) an ability to communicate effectively with a range of audiences.</w:t>
      </w:r>
    </w:p>
    <w:p>
      <w:pPr>
        <w:pStyle w:val="BodyText"/>
        <w:overflowPunct w:val="false"/>
        <w:rPr>
          <w:color w:themeColor="text1" w:val="000000"/>
        </w:rPr>
      </w:pPr>
      <w:r>
        <w:rPr>
          <w:color w:themeColor="text1" w:val="000000"/>
        </w:rPr>
      </w:r>
    </w:p>
    <w:p>
      <w:pPr>
        <w:pStyle w:val="ListParagraph"/>
        <w:numPr>
          <w:ilvl w:val="0"/>
          <w:numId w:val="211"/>
        </w:numPr>
        <w:rPr>
          <w:color w:themeColor="text1" w:val="000000"/>
        </w:rPr>
      </w:pPr>
      <w:r>
        <w:rPr>
          <w:color w:themeColor="text1" w:val="000000"/>
        </w:rPr>
        <w:t>Brief list of topics to be covered:</w:t>
      </w:r>
    </w:p>
    <w:p>
      <w:pPr>
        <w:pStyle w:val="BodyText"/>
        <w:overflowPunct w:val="false"/>
        <w:ind w:left="860"/>
        <w:rPr>
          <w:color w:themeColor="text1" w:val="000000"/>
        </w:rPr>
      </w:pPr>
      <w:r>
        <w:rPr>
          <w:color w:themeColor="text1" w:val="000000"/>
        </w:rPr>
        <w:t>Motion</w:t>
      </w:r>
    </w:p>
    <w:p>
      <w:pPr>
        <w:sectPr>
          <w:headerReference w:type="default" r:id="rId235"/>
          <w:headerReference w:type="first" r:id="rId236"/>
          <w:footerReference w:type="default" r:id="rId237"/>
          <w:footerReference w:type="first" r:id="rId23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6634"/>
        <w:rPr>
          <w:color w:themeColor="text1" w:val="000000"/>
        </w:rPr>
      </w:pPr>
      <w:r>
        <w:rPr>
          <w:color w:themeColor="text1" w:val="000000"/>
        </w:rPr>
        <w:t>Newtonian mechanics Energy &amp; Momentum</w:t>
      </w:r>
      <w:r>
        <w:br w:type="page"/>
      </w:r>
    </w:p>
    <w:p>
      <w:pPr>
        <w:pStyle w:val="Normal"/>
        <w:keepNext w:val="true"/>
        <w:keepLines/>
        <w:spacing w:before="0" w:after="0"/>
        <w:rPr>
          <w:color w:themeColor="text1" w:val="000000"/>
        </w:rPr>
      </w:pPr>
      <w:bookmarkStart w:id="235" w:name="PHY_131_University_Physics_II_-_Electric"/>
      <w:bookmarkEnd w:id="235"/>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12"/>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PHY 131 University Physics II: Electricity and Magnetism</w:t>
      </w:r>
    </w:p>
    <w:p>
      <w:pPr>
        <w:pStyle w:val="BodyText"/>
        <w:overflowPunct w:val="false"/>
        <w:rPr>
          <w:color w:themeColor="text1" w:val="000000"/>
        </w:rPr>
      </w:pPr>
      <w:r>
        <w:rPr>
          <w:color w:themeColor="text1" w:val="000000"/>
        </w:rPr>
      </w:r>
    </w:p>
    <w:p>
      <w:pPr>
        <w:pStyle w:val="ListParagraph"/>
        <w:numPr>
          <w:ilvl w:val="0"/>
          <w:numId w:val="212"/>
        </w:numPr>
        <w:rPr>
          <w:color w:themeColor="text1" w:val="000000"/>
        </w:rPr>
      </w:pPr>
      <w:r>
        <w:rPr>
          <w:color w:themeColor="text1" w:val="000000"/>
        </w:rPr>
        <w:t>Credits: 3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2"/>
        </w:numPr>
        <w:rPr>
          <w:color w:themeColor="text1" w:val="000000"/>
        </w:rPr>
      </w:pPr>
      <w:r>
        <w:rPr>
          <w:color w:themeColor="text1" w:val="000000"/>
        </w:rPr>
        <w:t>Instructor’s or course coordinator’s name: William Graves, Arlinda Hill, Antia Sanchez-Botana</w:t>
      </w:r>
    </w:p>
    <w:p>
      <w:pPr>
        <w:pStyle w:val="BodyText"/>
        <w:overflowPunct w:val="false"/>
        <w:rPr>
          <w:color w:themeColor="text1" w:val="000000"/>
        </w:rPr>
      </w:pPr>
      <w:r>
        <w:rPr>
          <w:color w:themeColor="text1" w:val="000000"/>
        </w:rPr>
      </w:r>
    </w:p>
    <w:p>
      <w:pPr>
        <w:pStyle w:val="ListParagraph"/>
        <w:numPr>
          <w:ilvl w:val="0"/>
          <w:numId w:val="212"/>
        </w:numPr>
        <w:rPr>
          <w:color w:themeColor="text1" w:val="000000"/>
        </w:rPr>
      </w:pPr>
      <w:r>
        <w:rPr>
          <w:color w:themeColor="text1" w:val="000000"/>
        </w:rPr>
        <w:t>Textbook, title, author, and year:</w:t>
      </w:r>
    </w:p>
    <w:p>
      <w:pPr>
        <w:pStyle w:val="BodyText"/>
        <w:overflowPunct w:val="false"/>
        <w:ind w:left="859" w:right="347"/>
        <w:rPr>
          <w:color w:themeColor="text1" w:val="000000"/>
        </w:rPr>
      </w:pPr>
      <w:r>
        <w:rPr>
          <w:color w:themeColor="text1" w:val="000000"/>
        </w:rPr>
        <w:t>Univ. Physics W/Mod Phys&amp; Modified Mastering, Young, 2020 Univ. Physics W/Mod Phys&amp; Modified Mastering, Young, 2020</w:t>
      </w:r>
    </w:p>
    <w:p>
      <w:pPr>
        <w:pStyle w:val="BodyText"/>
        <w:overflowPunct w:val="false"/>
        <w:rPr>
          <w:color w:themeColor="text1" w:val="000000"/>
        </w:rPr>
      </w:pPr>
      <w:r>
        <w:rPr>
          <w:color w:themeColor="text1" w:val="000000"/>
        </w:rPr>
      </w:r>
    </w:p>
    <w:p>
      <w:pPr>
        <w:pStyle w:val="ListParagraph"/>
        <w:numPr>
          <w:ilvl w:val="0"/>
          <w:numId w:val="212"/>
        </w:numPr>
        <w:rPr>
          <w:color w:themeColor="text1" w:val="000000"/>
        </w:rPr>
      </w:pPr>
      <w:r>
        <w:rPr>
          <w:color w:themeColor="text1" w:val="000000"/>
        </w:rPr>
        <w:t>Specific course information</w:t>
      </w:r>
    </w:p>
    <w:p>
      <w:pPr>
        <w:pStyle w:val="ListParagraph"/>
        <w:widowControl w:val="false"/>
        <w:numPr>
          <w:ilvl w:val="1"/>
          <w:numId w:val="90"/>
        </w:numPr>
        <w:tabs>
          <w:tab w:val="clear" w:pos="720"/>
          <w:tab w:val="left" w:pos="1580" w:leader="none"/>
        </w:tabs>
        <w:overflowPunct w:val="false"/>
        <w:spacing w:before="0" w:after="0"/>
        <w:contextualSpacing w:val="false"/>
        <w:rPr>
          <w:b/>
          <w:bCs/>
          <w:color w:themeColor="text1" w:val="000000"/>
        </w:rPr>
      </w:pPr>
      <w:r>
        <w:rPr>
          <w:b/>
          <w:bCs/>
          <w:color w:themeColor="text1" w:val="000000"/>
        </w:rPr>
        <w:t>brief description of the content of the course (catalog</w:t>
      </w:r>
      <w:r>
        <w:rPr>
          <w:b/>
          <w:bCs/>
          <w:color w:themeColor="text1" w:val="000000"/>
          <w:spacing w:val="-8"/>
        </w:rPr>
        <w:t xml:space="preserve"> </w:t>
      </w:r>
      <w:r>
        <w:rPr>
          <w:b/>
          <w:bCs/>
          <w:color w:themeColor="text1" w:val="000000"/>
        </w:rPr>
        <w:t>description):</w:t>
      </w:r>
    </w:p>
    <w:p>
      <w:pPr>
        <w:pStyle w:val="BodyText"/>
        <w:overflowPunct w:val="false"/>
        <w:ind w:left="1580" w:right="261"/>
        <w:rPr>
          <w:color w:themeColor="text1" w:val="000000"/>
        </w:rPr>
      </w:pPr>
      <w:r>
        <w:rPr>
          <w:color w:themeColor="text1" w:val="000000"/>
        </w:rPr>
        <w:t>Electric charge and current, electric and magnetic fields in vacuum and in materials, and induction. AC circuits, displacement current, and electromagnetic waves. Both PHY 131 and PHY 132 must be taken to secure SQ General Studies credit.</w:t>
      </w:r>
    </w:p>
    <w:p>
      <w:pPr>
        <w:pStyle w:val="ListParagraph"/>
        <w:numPr>
          <w:ilvl w:val="1"/>
          <w:numId w:val="90"/>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80" w:right="121"/>
        <w:rPr>
          <w:color w:themeColor="text1" w:val="000000"/>
        </w:rPr>
      </w:pPr>
      <w:r>
        <w:rPr>
          <w:color w:themeColor="text1" w:val="000000"/>
        </w:rPr>
        <w:t>Prerequisite(s): MAT 266 or 271 with C or better; PHY 121 with C or better; Pre- or corequisite(s): MAT 267 or 272 with C or better if completed OR Visiting University Student</w:t>
      </w:r>
    </w:p>
    <w:p>
      <w:pPr>
        <w:pStyle w:val="ListParagraph"/>
        <w:numPr>
          <w:ilvl w:val="1"/>
          <w:numId w:val="90"/>
        </w:numPr>
        <w:rPr>
          <w:b/>
          <w:bCs/>
          <w:color w:themeColor="text1" w:val="000000"/>
        </w:rPr>
      </w:pPr>
      <w:r>
        <w:rPr>
          <w:color w:themeColor="text1" w:val="000000"/>
        </w:rPr>
        <w:t xml:space="preserve">indicate whether a required, elective, or selected elective (as per Table 5-1) course in the program: </w:t>
      </w:r>
    </w:p>
    <w:p>
      <w:pPr>
        <w:pStyle w:val="ListParagraph"/>
        <w:ind w:left="1580"/>
        <w:rPr>
          <w:color w:themeColor="text1" w:val="000000"/>
        </w:rPr>
      </w:pPr>
      <w:r>
        <w:rPr>
          <w:color w:themeColor="text1" w:val="000000"/>
        </w:rPr>
      </w:r>
    </w:p>
    <w:p>
      <w:pPr>
        <w:pStyle w:val="ListParagraph"/>
        <w:ind w:left="1580"/>
        <w:rPr>
          <w:b/>
          <w:bCs/>
          <w:color w:themeColor="text1" w:val="000000"/>
        </w:rPr>
      </w:pPr>
      <w:r>
        <w:rPr>
          <w:color w:themeColor="text1" w:val="000000"/>
        </w:rPr>
        <w:t>Required Lab</w:t>
      </w:r>
      <w:r>
        <w:rPr>
          <w:color w:themeColor="text1" w:val="000000"/>
          <w:spacing w:val="-5"/>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2"/>
        </w:numPr>
        <w:rPr>
          <w:color w:themeColor="text1" w:val="000000"/>
        </w:rPr>
      </w:pPr>
      <w:r>
        <w:rPr>
          <w:color w:themeColor="text1" w:val="000000"/>
        </w:rPr>
        <w:t>Specific goals for the course</w:t>
      </w:r>
    </w:p>
    <w:p>
      <w:pPr>
        <w:pStyle w:val="BodyText"/>
        <w:overflowPunct w:val="false"/>
        <w:spacing w:before="1" w:after="120"/>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60" w:right="497"/>
        <w:rPr>
          <w:color w:themeColor="text1" w:val="000000"/>
        </w:rPr>
      </w:pPr>
      <w:r>
        <w:rPr>
          <w:color w:themeColor="text1" w:val="000000"/>
        </w:rPr>
        <w:t>Understand electric charges and currents, and how they produce electric and magnetic (E&amp;M) fields</w:t>
      </w:r>
    </w:p>
    <w:p>
      <w:pPr>
        <w:pStyle w:val="BodyText"/>
        <w:overflowPunct w:val="false"/>
        <w:ind w:firstLine="60" w:left="860" w:right="1503"/>
        <w:rPr>
          <w:color w:themeColor="text1" w:val="000000"/>
        </w:rPr>
      </w:pPr>
      <w:r>
        <w:rPr>
          <w:color w:themeColor="text1" w:val="000000"/>
        </w:rPr>
        <w:t>Determine E&amp;M fields for different configurations of charges and currents Determine the forces on charges and currents due to E&amp;M fields Understand the difference between potential energy and potential (voltage). Understand energy associated with E&amp;M fields.</w:t>
      </w:r>
    </w:p>
    <w:p>
      <w:pPr>
        <w:pStyle w:val="BodyText"/>
        <w:overflowPunct w:val="false"/>
        <w:ind w:left="860" w:right="143"/>
        <w:rPr>
          <w:color w:themeColor="text1" w:val="000000"/>
        </w:rPr>
      </w:pPr>
      <w:r>
        <w:rPr>
          <w:color w:themeColor="text1" w:val="000000"/>
        </w:rPr>
        <w:t>Learn about resistors, capacitors, and inductors. Solve for the current, charge, and voltage in DC and AC circuits constructed from these elements.</w:t>
      </w:r>
    </w:p>
    <w:p>
      <w:pPr>
        <w:pStyle w:val="BodyText"/>
        <w:overflowPunct w:val="false"/>
        <w:ind w:left="860" w:right="3323"/>
        <w:rPr>
          <w:color w:themeColor="text1" w:val="000000"/>
        </w:rPr>
      </w:pPr>
      <w:r>
        <w:rPr>
          <w:color w:themeColor="text1" w:val="000000"/>
        </w:rPr>
        <w:t>Understand energy transfer among these elements. Know Maxwell’s equations of electricity and</w:t>
      </w:r>
      <w:r>
        <w:rPr>
          <w:color w:themeColor="text1" w:val="000000"/>
          <w:spacing w:val="-9"/>
        </w:rPr>
        <w:t xml:space="preserve"> </w:t>
      </w:r>
      <w:r>
        <w:rPr>
          <w:color w:themeColor="text1" w:val="000000"/>
        </w:rPr>
        <w:t>magnetism</w:t>
      </w:r>
    </w:p>
    <w:p>
      <w:pPr>
        <w:sectPr>
          <w:headerReference w:type="default" r:id="rId239"/>
          <w:headerReference w:type="first" r:id="rId240"/>
          <w:footerReference w:type="default" r:id="rId241"/>
          <w:footerReference w:type="first" r:id="rId242"/>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Pr>
          <w:color w:themeColor="text1" w:val="000000"/>
        </w:rPr>
      </w:pPr>
      <w:r>
        <w:rPr>
          <w:color w:themeColor="text1" w:val="000000"/>
        </w:rPr>
        <w:t>Gain an introductory understanding of electromagnetic waves</w:t>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(3) an ability to communicate effectively with a range of audiences.</w:t>
      </w:r>
    </w:p>
    <w:p>
      <w:pPr>
        <w:pStyle w:val="BodyText"/>
        <w:overflowPunct w:val="false"/>
        <w:rPr>
          <w:color w:themeColor="text1" w:val="000000"/>
        </w:rPr>
      </w:pPr>
      <w:r>
        <w:rPr>
          <w:color w:themeColor="text1" w:val="000000"/>
        </w:rPr>
      </w:r>
    </w:p>
    <w:p>
      <w:pPr>
        <w:pStyle w:val="ListParagraph"/>
        <w:numPr>
          <w:ilvl w:val="0"/>
          <w:numId w:val="212"/>
        </w:numPr>
        <w:rPr>
          <w:color w:themeColor="text1" w:val="000000"/>
        </w:rPr>
      </w:pPr>
      <w:r>
        <w:rPr>
          <w:color w:themeColor="text1" w:val="000000"/>
        </w:rPr>
        <w:t>Brief list of topics to be covered:</w:t>
      </w:r>
    </w:p>
    <w:p>
      <w:pPr>
        <w:sectPr>
          <w:headerReference w:type="default" r:id="rId243"/>
          <w:headerReference w:type="first" r:id="rId244"/>
          <w:footerReference w:type="default" r:id="rId245"/>
          <w:footerReference w:type="first" r:id="rId246"/>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277"/>
        <w:rPr>
          <w:color w:themeColor="text1" w:val="000000"/>
        </w:rPr>
      </w:pPr>
      <w:r>
        <w:rPr>
          <w:color w:themeColor="text1" w:val="000000"/>
        </w:rPr>
        <w:t>Electric charge and current, electric and magnetic fields in vacuum and in materials, and induction. AC circuits, displacement current, and electromagnetic waves.</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13"/>
        </w:numPr>
        <w:rPr>
          <w:color w:themeColor="text1" w:val="000000"/>
        </w:rPr>
      </w:pPr>
      <w:bookmarkStart w:id="236" w:name="PHY_132_University_Physics_Laboratory_II"/>
      <w:bookmarkEnd w:id="236"/>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PHY 132 University Physics Laboratory II</w:t>
      </w:r>
    </w:p>
    <w:p>
      <w:pPr>
        <w:pStyle w:val="BodyText"/>
        <w:overflowPunct w:val="false"/>
        <w:rPr>
          <w:color w:themeColor="text1" w:val="000000"/>
        </w:rPr>
      </w:pPr>
      <w:r>
        <w:rPr>
          <w:color w:themeColor="text1" w:val="000000"/>
        </w:rPr>
      </w:r>
    </w:p>
    <w:p>
      <w:pPr>
        <w:pStyle w:val="ListParagraph"/>
        <w:numPr>
          <w:ilvl w:val="0"/>
          <w:numId w:val="213"/>
        </w:numPr>
        <w:rPr>
          <w:color w:themeColor="text1" w:val="000000"/>
        </w:rPr>
      </w:pPr>
      <w:r>
        <w:rPr>
          <w:color w:themeColor="text1" w:val="000000"/>
        </w:rPr>
        <w:t>Credits: 1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3"/>
        </w:numPr>
        <w:rPr>
          <w:color w:themeColor="text1" w:val="000000"/>
        </w:rPr>
      </w:pPr>
      <w:r>
        <w:rPr>
          <w:color w:themeColor="text1" w:val="000000"/>
        </w:rPr>
        <w:t>Instructor’s or course coordinator’s name: Murad Qubbaj</w:t>
      </w:r>
    </w:p>
    <w:p>
      <w:pPr>
        <w:pStyle w:val="BodyText"/>
        <w:overflowPunct w:val="false"/>
        <w:rPr>
          <w:color w:themeColor="text1" w:val="000000"/>
        </w:rPr>
      </w:pPr>
      <w:r>
        <w:rPr>
          <w:color w:themeColor="text1" w:val="000000"/>
        </w:rPr>
      </w:r>
    </w:p>
    <w:p>
      <w:pPr>
        <w:pStyle w:val="ListParagraph"/>
        <w:numPr>
          <w:ilvl w:val="0"/>
          <w:numId w:val="213"/>
        </w:numPr>
        <w:rPr>
          <w:color w:themeColor="text1" w:val="000000"/>
        </w:rPr>
      </w:pPr>
      <w:r>
        <w:rPr>
          <w:color w:themeColor="text1" w:val="000000"/>
        </w:rPr>
        <w:t>Textbook, title, author, and year:</w:t>
      </w:r>
    </w:p>
    <w:p>
      <w:pPr>
        <w:pStyle w:val="BodyText"/>
        <w:overflowPunct w:val="false"/>
        <w:ind w:left="859"/>
        <w:rPr>
          <w:color w:themeColor="text1" w:val="000000"/>
        </w:rPr>
      </w:pPr>
      <w:r>
        <w:rPr>
          <w:color w:themeColor="text1" w:val="000000"/>
        </w:rPr>
        <w:t>No textbook is required. All course materials are provided on Canvas by the faculty member. No textbook is required. All course materials are provided on Canvas by the faculty member.</w:t>
      </w:r>
    </w:p>
    <w:p>
      <w:pPr>
        <w:pStyle w:val="BodyText"/>
        <w:overflowPunct w:val="false"/>
        <w:rPr>
          <w:color w:themeColor="text1" w:val="000000"/>
        </w:rPr>
      </w:pPr>
      <w:r>
        <w:rPr>
          <w:color w:themeColor="text1" w:val="000000"/>
        </w:rPr>
      </w:r>
    </w:p>
    <w:p>
      <w:pPr>
        <w:pStyle w:val="ListParagraph"/>
        <w:numPr>
          <w:ilvl w:val="0"/>
          <w:numId w:val="213"/>
        </w:numPr>
        <w:rPr>
          <w:color w:themeColor="text1" w:val="000000"/>
        </w:rPr>
      </w:pPr>
      <w:r>
        <w:rPr>
          <w:color w:themeColor="text1" w:val="000000"/>
        </w:rPr>
        <w:t>Specific course information</w:t>
      </w:r>
    </w:p>
    <w:p>
      <w:pPr>
        <w:pStyle w:val="ListParagraph"/>
        <w:widowControl w:val="false"/>
        <w:numPr>
          <w:ilvl w:val="1"/>
          <w:numId w:val="89"/>
        </w:numPr>
        <w:tabs>
          <w:tab w:val="clear" w:pos="720"/>
          <w:tab w:val="left" w:pos="1580" w:leader="none"/>
        </w:tabs>
        <w:overflowPunct w:val="false"/>
        <w:spacing w:before="0" w:after="0"/>
        <w:ind w:hanging="361" w:left="1580"/>
        <w:contextualSpacing w:val="false"/>
        <w:rPr>
          <w:b/>
          <w:bCs/>
          <w:color w:themeColor="text1" w:val="000000"/>
        </w:rPr>
      </w:pPr>
      <w:r>
        <w:rPr>
          <w:b/>
          <w:bCs/>
          <w:color w:themeColor="text1" w:val="000000"/>
        </w:rPr>
        <w:t>brief description of the content of the course (catalog</w:t>
      </w:r>
      <w:r>
        <w:rPr>
          <w:b/>
          <w:bCs/>
          <w:color w:themeColor="text1" w:val="000000"/>
          <w:spacing w:val="-8"/>
        </w:rPr>
        <w:t xml:space="preserve"> </w:t>
      </w:r>
      <w:r>
        <w:rPr>
          <w:b/>
          <w:bCs/>
          <w:color w:themeColor="text1" w:val="000000"/>
        </w:rPr>
        <w:t>description):</w:t>
      </w:r>
    </w:p>
    <w:p>
      <w:pPr>
        <w:pStyle w:val="BodyText"/>
        <w:overflowPunct w:val="false"/>
        <w:ind w:left="1579" w:right="695"/>
        <w:rPr>
          <w:color w:themeColor="text1" w:val="000000"/>
        </w:rPr>
      </w:pPr>
      <w:r>
        <w:rPr>
          <w:color w:themeColor="text1" w:val="000000"/>
        </w:rPr>
        <w:t>Lab accompanying PHY 131. Both PHY 131 and PHY 132 must be taken to secure SQ General Studies credit.</w:t>
      </w:r>
    </w:p>
    <w:p>
      <w:pPr>
        <w:pStyle w:val="ListParagraph"/>
        <w:numPr>
          <w:ilvl w:val="1"/>
          <w:numId w:val="89"/>
        </w:numPr>
        <w:rPr>
          <w:color w:themeColor="text1" w:val="000000"/>
        </w:rPr>
      </w:pPr>
      <w:r>
        <w:rPr>
          <w:color w:themeColor="text1" w:val="000000"/>
        </w:rPr>
        <w:t>prerequisites or</w:t>
      </w:r>
      <w:r>
        <w:rPr>
          <w:color w:themeColor="text1" w:val="000000"/>
          <w:spacing w:val="-2"/>
        </w:rPr>
        <w:t xml:space="preserve"> </w:t>
      </w:r>
      <w:r>
        <w:rPr>
          <w:color w:themeColor="text1" w:val="000000"/>
        </w:rPr>
        <w:t>co-requisites:</w:t>
      </w:r>
    </w:p>
    <w:p>
      <w:pPr>
        <w:pStyle w:val="BodyText"/>
        <w:overflowPunct w:val="false"/>
        <w:ind w:firstLine="60" w:left="1580" w:right="861"/>
        <w:rPr>
          <w:color w:themeColor="text1" w:val="000000"/>
        </w:rPr>
      </w:pPr>
      <w:r>
        <w:rPr>
          <w:color w:themeColor="text1" w:val="000000"/>
        </w:rPr>
        <w:t>Pre- or corequisite(s): PHY 131 with C or better if completed OR Visiting University Student</w:t>
      </w:r>
    </w:p>
    <w:p>
      <w:pPr>
        <w:pStyle w:val="ListParagraph"/>
        <w:numPr>
          <w:ilvl w:val="1"/>
          <w:numId w:val="89"/>
        </w:numPr>
        <w:rPr>
          <w:b/>
          <w:bCs/>
          <w:color w:themeColor="text1" w:val="000000"/>
        </w:rPr>
      </w:pPr>
      <w:r>
        <w:rPr>
          <w:color w:themeColor="text1" w:val="000000"/>
        </w:rPr>
        <w:t xml:space="preserve">indicate whether a required, elective, or selected elective (as per Table 5-1) course in the program: </w:t>
      </w:r>
    </w:p>
    <w:p>
      <w:pPr>
        <w:pStyle w:val="ListParagraph"/>
        <w:ind w:left="1580"/>
        <w:rPr>
          <w:color w:themeColor="text1" w:val="000000"/>
        </w:rPr>
      </w:pPr>
      <w:r>
        <w:rPr>
          <w:color w:themeColor="text1" w:val="000000"/>
        </w:rPr>
      </w:r>
    </w:p>
    <w:p>
      <w:pPr>
        <w:pStyle w:val="ListParagraph"/>
        <w:ind w:left="1580"/>
        <w:rPr>
          <w:b/>
          <w:bCs/>
          <w:color w:themeColor="text1" w:val="000000"/>
        </w:rPr>
      </w:pPr>
      <w:r>
        <w:rPr>
          <w:color w:themeColor="text1" w:val="000000"/>
        </w:rPr>
        <w:t>Required Lab</w:t>
      </w:r>
      <w:r>
        <w:rPr>
          <w:color w:themeColor="text1" w:val="000000"/>
          <w:spacing w:val="-5"/>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13"/>
        </w:numPr>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spacing w:before="1" w:after="120"/>
        <w:ind w:left="860" w:right="696"/>
        <w:rPr>
          <w:color w:themeColor="text1" w:val="000000"/>
        </w:rPr>
      </w:pPr>
      <w:r>
        <w:rPr>
          <w:color w:themeColor="text1" w:val="000000"/>
        </w:rPr>
        <w:t>Analyze the experimental data and report the results and corresponding errors in the formal lab report. Technical writing is one of the major learning outcomes for this laboratory course.</w:t>
      </w:r>
    </w:p>
    <w:p>
      <w:pPr>
        <w:pStyle w:val="BodyText"/>
        <w:overflowPunct w:val="false"/>
        <w:spacing w:before="1" w:after="120"/>
        <w:ind w:left="860"/>
        <w:rPr>
          <w:color w:themeColor="text1" w:val="000000"/>
        </w:rPr>
      </w:pPr>
      <w:r>
        <w:rPr>
          <w:color w:themeColor="text1" w:val="000000"/>
        </w:rPr>
        <w:t>Computer Systems Engineering student outcome coverage</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1580" w:right="148"/>
        <w:rPr>
          <w:color w:themeColor="text1" w:val="000000"/>
        </w:rPr>
      </w:pPr>
      <w:r>
        <w:rPr>
          <w:color w:themeColor="text1" w:val="000000"/>
        </w:rPr>
        <w:t>CSE (1) an ability to identify, formulate, and solve complex engineering problems by applying principles of engineering, science, and mathematics.</w:t>
      </w:r>
    </w:p>
    <w:p>
      <w:pPr>
        <w:pStyle w:val="BodyText"/>
        <w:overflowPunct w:val="false"/>
        <w:ind w:left="1580" w:right="148"/>
        <w:rPr>
          <w:color w:themeColor="text1" w:val="000000"/>
        </w:rPr>
      </w:pPr>
      <w:r>
        <w:rPr>
          <w:color w:themeColor="text1" w:val="000000"/>
        </w:rPr>
      </w:r>
    </w:p>
    <w:p>
      <w:pPr>
        <w:pStyle w:val="BodyText"/>
        <w:overflowPunct w:val="false"/>
        <w:ind w:left="1580" w:right="148"/>
        <w:rPr>
          <w:color w:themeColor="text1" w:val="000000"/>
        </w:rPr>
      </w:pPr>
      <w:r>
        <w:rPr>
          <w:color w:themeColor="text1" w:val="000000"/>
        </w:rPr>
        <w:t>CSE (3) an ability to communicate effectively with a range of audiences.</w:t>
      </w:r>
    </w:p>
    <w:p>
      <w:pPr>
        <w:pStyle w:val="BodyText"/>
        <w:overflowPunct w:val="false"/>
        <w:rPr>
          <w:color w:themeColor="text1" w:val="000000"/>
        </w:rPr>
      </w:pPr>
      <w:r>
        <w:rPr>
          <w:color w:themeColor="text1" w:val="000000"/>
        </w:rPr>
      </w:r>
    </w:p>
    <w:p>
      <w:pPr>
        <w:pStyle w:val="ListParagraph"/>
        <w:numPr>
          <w:ilvl w:val="0"/>
          <w:numId w:val="213"/>
        </w:numPr>
        <w:rPr>
          <w:color w:themeColor="text1" w:val="000000"/>
        </w:rPr>
      </w:pPr>
      <w:r>
        <w:rPr>
          <w:color w:themeColor="text1" w:val="000000"/>
        </w:rPr>
        <w:t>Brief list of topics to be covered:</w:t>
      </w:r>
    </w:p>
    <w:p>
      <w:pPr>
        <w:pStyle w:val="BodyText"/>
        <w:overflowPunct w:val="false"/>
        <w:ind w:left="860" w:right="446"/>
        <w:rPr>
          <w:color w:themeColor="text1" w:val="000000"/>
        </w:rPr>
      </w:pPr>
      <w:r>
        <w:rPr>
          <w:color w:themeColor="text1" w:val="000000"/>
        </w:rPr>
        <w:t>Coulomb's law; Electric Field; Electric Potential. Concepts of capacitance; current and resistance; DC circuits. Magnetism; Magnetic field; Sources of magnetic field.</w:t>
      </w:r>
    </w:p>
    <w:p>
      <w:pPr>
        <w:pStyle w:val="BodyText"/>
        <w:overflowPunct w:val="false"/>
        <w:ind w:left="860"/>
        <w:rPr>
          <w:color w:themeColor="text1" w:val="000000"/>
        </w:rPr>
      </w:pPr>
      <w:r>
        <w:rPr>
          <w:color w:themeColor="text1" w:val="000000"/>
        </w:rPr>
        <w:t>Electromagnetic Induction; Faraday's law.</w:t>
      </w:r>
    </w:p>
    <w:p>
      <w:pPr>
        <w:pStyle w:val="Normal"/>
        <w:rPr>
          <w:b/>
          <w:bCs/>
          <w:color w:themeColor="text1" w:val="000000"/>
        </w:rPr>
      </w:pPr>
      <w:r>
        <w:rPr>
          <w:b/>
          <w:bCs/>
          <w:color w:themeColor="text1" w:val="000000"/>
        </w:rPr>
      </w:r>
    </w:p>
    <w:p>
      <w:pPr>
        <w:pStyle w:val="Normal"/>
        <w:rPr>
          <w:b/>
          <w:bCs/>
          <w:color w:themeColor="text1" w:val="000000"/>
        </w:rPr>
      </w:pPr>
      <w:r>
        <w:rPr>
          <w:b/>
          <w:bCs/>
          <w:color w:themeColor="text1" w:val="000000"/>
        </w:rPr>
      </w:r>
    </w:p>
    <w:p>
      <w:pPr>
        <w:pStyle w:val="Normal"/>
        <w:rPr>
          <w:b/>
          <w:bCs/>
          <w:color w:themeColor="text1" w:val="000000"/>
        </w:rPr>
      </w:pPr>
      <w:r>
        <w:rPr>
          <w:b/>
          <w:bCs/>
          <w:color w:themeColor="text1" w:val="000000"/>
        </w:rPr>
      </w:r>
    </w:p>
    <w:p>
      <w:pPr>
        <w:pStyle w:val="Normal"/>
        <w:rPr>
          <w:b/>
          <w:bCs/>
          <w:color w:themeColor="text1" w:val="000000"/>
        </w:rPr>
      </w:pPr>
      <w:r>
        <w:rPr>
          <w:b/>
          <w:bCs/>
          <w:color w:themeColor="text1" w:val="000000"/>
        </w:rPr>
      </w:r>
    </w:p>
    <w:p>
      <w:pPr>
        <w:pStyle w:val="Normal"/>
        <w:rPr>
          <w:b/>
          <w:bCs/>
          <w:color w:themeColor="text1" w:val="000000"/>
        </w:rPr>
      </w:pPr>
      <w:r>
        <w:rPr>
          <w:b/>
          <w:bCs/>
          <w:color w:themeColor="text1" w:val="000000"/>
        </w:rPr>
      </w:r>
    </w:p>
    <w:p>
      <w:pPr>
        <w:pStyle w:val="Normal"/>
        <w:rPr>
          <w:b/>
          <w:bCs/>
          <w:color w:themeColor="text1" w:val="000000"/>
        </w:rPr>
      </w:pPr>
      <w:r>
        <w:rPr>
          <w:b/>
          <w:bCs/>
          <w:color w:themeColor="text1" w:val="000000"/>
        </w:rPr>
      </w:r>
    </w:p>
    <w:p>
      <w:pPr>
        <w:sectPr>
          <w:headerReference w:type="default" r:id="rId247"/>
          <w:headerReference w:type="first" r:id="rId248"/>
          <w:footerReference w:type="default" r:id="rId249"/>
          <w:footerReference w:type="first" r:id="rId25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Normal"/>
        <w:rPr>
          <w:b/>
          <w:bCs/>
          <w:color w:themeColor="text1" w:val="000000"/>
        </w:rPr>
      </w:pPr>
      <w:r>
        <w:rPr>
          <w:b/>
          <w:bCs/>
          <w:color w:themeColor="text1" w:val="000000"/>
        </w:rPr>
      </w:r>
      <w:r>
        <w:br w:type="page"/>
      </w:r>
    </w:p>
    <w:p>
      <w:pPr>
        <w:pStyle w:val="Heading2"/>
        <w:shd w:val="clear" w:color="auto" w:fill="FFFFFF"/>
        <w:spacing w:before="0" w:after="0"/>
        <w:textAlignment w:val="baseline"/>
        <w:rPr>
          <w:rFonts w:ascii="Times New Roman" w:hAnsi="Times New Roman"/>
          <w:color w:themeColor="text1" w:val="000000"/>
        </w:rPr>
      </w:pPr>
      <w:bookmarkStart w:id="237" w:name="_Toc75711203"/>
      <w:r>
        <w:rPr>
          <w:rFonts w:ascii="Times New Roman" w:hAnsi="Times New Roman"/>
          <w:color w:themeColor="text1" w:val="000000"/>
        </w:rPr>
        <w:t>Syllabi for University General Study Courses</w:t>
      </w:r>
      <w:bookmarkEnd w:id="237"/>
    </w:p>
    <w:p>
      <w:pPr>
        <w:pStyle w:val="Normal"/>
        <w:keepNext w:val="true"/>
        <w:keepLines/>
        <w:rPr>
          <w:color w:themeColor="text1" w:val="000000"/>
        </w:rPr>
      </w:pPr>
      <w:r>
        <w:rPr>
          <w:color w:themeColor="text1" w:val="000000"/>
        </w:rPr>
      </w:r>
    </w:p>
    <w:p>
      <w:pPr>
        <w:pStyle w:val="Normal"/>
        <w:keepNext w:val="true"/>
        <w:keepLines/>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197"/>
        </w:numPr>
        <w:rPr>
          <w:color w:themeColor="text1" w:val="000000"/>
        </w:rPr>
      </w:pPr>
      <w:bookmarkStart w:id="238" w:name="BIO_181_General_Biology_I"/>
      <w:bookmarkStart w:id="239" w:name="Binder1"/>
      <w:bookmarkEnd w:id="238"/>
      <w:bookmarkEnd w:id="239"/>
      <w:r>
        <w:rPr>
          <w:color w:themeColor="text1" w:val="000000"/>
        </w:rPr>
        <w:t>Course number and</w:t>
      </w:r>
      <w:r>
        <w:rPr>
          <w:color w:themeColor="text1" w:val="000000"/>
          <w:spacing w:val="-5"/>
        </w:rPr>
        <w:t xml:space="preserve"> </w:t>
      </w:r>
      <w:r>
        <w:rPr>
          <w:color w:themeColor="text1" w:val="000000"/>
        </w:rPr>
        <w:t>name:</w:t>
      </w:r>
    </w:p>
    <w:p>
      <w:pPr>
        <w:pStyle w:val="BodyText"/>
        <w:overflowPunct w:val="false"/>
        <w:ind w:left="860"/>
        <w:rPr>
          <w:color w:themeColor="text1" w:val="000000"/>
        </w:rPr>
      </w:pPr>
      <w:r>
        <w:rPr>
          <w:color w:themeColor="text1" w:val="000000"/>
        </w:rPr>
        <w:t>BIO 181 General Biology I</w:t>
      </w:r>
    </w:p>
    <w:p>
      <w:pPr>
        <w:pStyle w:val="BodyText"/>
        <w:overflowPunct w:val="false"/>
        <w:rPr>
          <w:color w:themeColor="text1" w:val="000000"/>
        </w:rPr>
      </w:pPr>
      <w:r>
        <w:rPr>
          <w:color w:themeColor="text1" w:val="000000"/>
        </w:rPr>
      </w:r>
    </w:p>
    <w:p>
      <w:pPr>
        <w:pStyle w:val="ListParagraph"/>
        <w:numPr>
          <w:ilvl w:val="0"/>
          <w:numId w:val="197"/>
        </w:numPr>
        <w:rPr>
          <w:color w:themeColor="text1" w:val="000000"/>
        </w:rPr>
      </w:pPr>
      <w:r>
        <w:rPr>
          <w:color w:themeColor="text1" w:val="000000"/>
        </w:rPr>
        <w:t>Credits: 4 credit hours</w:t>
      </w:r>
    </w:p>
    <w:p>
      <w:pPr>
        <w:pStyle w:val="BodyText"/>
        <w:overflowPunct w:val="false"/>
        <w:ind w:left="860" w:right="283"/>
        <w:rPr>
          <w:b/>
          <w:bCs/>
          <w:color w:themeColor="text1" w:val="000000"/>
        </w:rPr>
      </w:pPr>
      <w:r>
        <w:rPr>
          <w:color w:themeColor="text1" w:val="000000"/>
        </w:rPr>
        <w:t xml:space="preserve">Categorization of credits in Table 5-1 (math and basic science, engineering topic, and/or other): </w:t>
      </w:r>
      <w:r>
        <w:rPr>
          <w:b/>
          <w:bCs/>
          <w:color w:themeColor="text1" w:val="000000"/>
        </w:rPr>
        <w:t>Science</w:t>
      </w:r>
    </w:p>
    <w:p>
      <w:pPr>
        <w:pStyle w:val="BodyText"/>
        <w:overflowPunct w:val="false"/>
        <w:rPr>
          <w:b/>
          <w:bCs/>
          <w:color w:themeColor="text1" w:val="000000"/>
        </w:rPr>
      </w:pPr>
      <w:r>
        <w:rPr>
          <w:b/>
          <w:bCs/>
          <w:color w:themeColor="text1" w:val="000000"/>
        </w:rPr>
      </w:r>
    </w:p>
    <w:p>
      <w:pPr>
        <w:pStyle w:val="ListParagraph"/>
        <w:numPr>
          <w:ilvl w:val="0"/>
          <w:numId w:val="197"/>
        </w:numPr>
        <w:rPr>
          <w:color w:themeColor="text1" w:val="000000"/>
        </w:rPr>
      </w:pPr>
      <w:r>
        <w:rPr>
          <w:color w:themeColor="text1" w:val="000000"/>
        </w:rPr>
        <w:t>Instructor’s or course coordinator’s name: Zachary Shaffer</w:t>
      </w:r>
    </w:p>
    <w:p>
      <w:pPr>
        <w:pStyle w:val="BodyText"/>
        <w:overflowPunct w:val="false"/>
        <w:rPr>
          <w:color w:themeColor="text1" w:val="000000"/>
        </w:rPr>
      </w:pPr>
      <w:r>
        <w:rPr>
          <w:color w:themeColor="text1" w:val="000000"/>
        </w:rPr>
      </w:r>
    </w:p>
    <w:p>
      <w:pPr>
        <w:pStyle w:val="ListParagraph"/>
        <w:numPr>
          <w:ilvl w:val="0"/>
          <w:numId w:val="197"/>
        </w:numPr>
        <w:rPr>
          <w:color w:themeColor="text1" w:val="000000"/>
        </w:rPr>
      </w:pPr>
      <w:r>
        <w:rPr>
          <w:color w:themeColor="text1" w:val="000000"/>
        </w:rPr>
        <w:t>Textbook, title, author, and year:</w:t>
      </w:r>
    </w:p>
    <w:p>
      <w:pPr>
        <w:pStyle w:val="BodyText"/>
        <w:overflowPunct w:val="false"/>
        <w:ind w:left="859" w:right="761"/>
        <w:rPr>
          <w:color w:themeColor="text1" w:val="000000"/>
        </w:rPr>
      </w:pPr>
      <w:r>
        <w:rPr>
          <w:color w:themeColor="text1" w:val="000000"/>
        </w:rPr>
        <w:t>CogBooks (contact Courtney Shobert with questions) CogBooks (contact Courtney Shobert with questions)</w:t>
      </w:r>
    </w:p>
    <w:p>
      <w:pPr>
        <w:pStyle w:val="BodyText"/>
        <w:overflowPunct w:val="false"/>
        <w:rPr>
          <w:color w:themeColor="text1" w:val="000000"/>
        </w:rPr>
      </w:pPr>
      <w:r>
        <w:rPr>
          <w:color w:themeColor="text1" w:val="000000"/>
        </w:rPr>
      </w:r>
    </w:p>
    <w:p>
      <w:pPr>
        <w:pStyle w:val="ListParagraph"/>
        <w:numPr>
          <w:ilvl w:val="0"/>
          <w:numId w:val="197"/>
        </w:numPr>
        <w:rPr>
          <w:color w:themeColor="text1" w:val="000000"/>
        </w:rPr>
      </w:pPr>
      <w:r>
        <w:rPr>
          <w:color w:themeColor="text1" w:val="000000"/>
        </w:rPr>
        <w:t>Specific course information</w:t>
      </w:r>
    </w:p>
    <w:p>
      <w:pPr>
        <w:pStyle w:val="ListParagraph"/>
        <w:widowControl w:val="false"/>
        <w:numPr>
          <w:ilvl w:val="1"/>
          <w:numId w:val="109"/>
        </w:numPr>
        <w:tabs>
          <w:tab w:val="clear" w:pos="720"/>
          <w:tab w:val="left" w:pos="1580" w:leader="none"/>
        </w:tabs>
        <w:overflowPunct w:val="false"/>
        <w:spacing w:before="0" w:after="0"/>
        <w:ind w:hanging="360" w:left="1579" w:right="639"/>
        <w:contextualSpacing w:val="false"/>
        <w:rPr>
          <w:color w:themeColor="text1" w:val="000000"/>
        </w:rPr>
      </w:pPr>
      <w:r>
        <w:rPr>
          <w:b/>
          <w:bCs/>
          <w:color w:themeColor="text1" w:val="000000"/>
        </w:rPr>
        <w:t xml:space="preserve">brief description of the content of the course (catalog description): </w:t>
      </w:r>
      <w:r>
        <w:rPr>
          <w:color w:themeColor="text1" w:val="000000"/>
        </w:rPr>
        <w:t>Biological concepts emphasizing principles and the interplay of structure and function at the molecular, cellular, and organismal levels. Intended for life sciences, biology, and health-related science</w:t>
      </w:r>
      <w:r>
        <w:rPr>
          <w:color w:themeColor="text1" w:val="000000"/>
          <w:spacing w:val="-2"/>
        </w:rPr>
        <w:t xml:space="preserve"> </w:t>
      </w:r>
      <w:r>
        <w:rPr>
          <w:color w:themeColor="text1" w:val="000000"/>
        </w:rPr>
        <w:t>majors.</w:t>
      </w:r>
    </w:p>
    <w:p>
      <w:pPr>
        <w:pStyle w:val="ListParagraph"/>
        <w:widowControl w:val="false"/>
        <w:numPr>
          <w:ilvl w:val="1"/>
          <w:numId w:val="109"/>
        </w:numPr>
        <w:tabs>
          <w:tab w:val="clear" w:pos="720"/>
          <w:tab w:val="left" w:pos="1580" w:leader="none"/>
        </w:tabs>
        <w:overflowPunct w:val="false"/>
        <w:spacing w:before="0" w:after="0"/>
        <w:ind w:hanging="360" w:left="1579" w:right="639"/>
        <w:contextualSpacing w:val="false"/>
        <w:rPr>
          <w:b/>
          <w:bCs/>
          <w:color w:themeColor="text1" w:val="000000"/>
        </w:rPr>
      </w:pPr>
      <w:r>
        <w:rPr>
          <w:b/>
          <w:bCs/>
          <w:color w:themeColor="text1" w:val="000000"/>
        </w:rPr>
        <w:t>prerequisites or co-requisites:</w:t>
      </w:r>
    </w:p>
    <w:p>
      <w:pPr>
        <w:pStyle w:val="Normal"/>
        <w:widowControl w:val="false"/>
        <w:tabs>
          <w:tab w:val="clear" w:pos="720"/>
          <w:tab w:val="left" w:pos="1580" w:leader="none"/>
        </w:tabs>
        <w:overflowPunct w:val="false"/>
        <w:ind w:left="1620" w:right="639"/>
        <w:rPr>
          <w:color w:themeColor="text1" w:val="000000"/>
        </w:rPr>
      </w:pPr>
      <w:r>
        <w:rPr>
          <w:color w:themeColor="text1" w:val="000000"/>
        </w:rPr>
        <w:t>Credit is allowed for only BIO 181 or BIO 281 or BIO 282 OR Visiting University Student</w:t>
      </w:r>
    </w:p>
    <w:p>
      <w:pPr>
        <w:pStyle w:val="ListParagraph"/>
        <w:widowControl w:val="false"/>
        <w:numPr>
          <w:ilvl w:val="1"/>
          <w:numId w:val="109"/>
        </w:numPr>
        <w:tabs>
          <w:tab w:val="clear" w:pos="720"/>
          <w:tab w:val="left" w:pos="1580" w:leader="none"/>
        </w:tabs>
        <w:overflowPunct w:val="false"/>
        <w:spacing w:before="0" w:after="0"/>
        <w:ind w:hanging="360" w:left="1579" w:right="639"/>
        <w:contextualSpacing w:val="false"/>
        <w:rPr>
          <w:color w:themeColor="text1" w:val="000000"/>
        </w:rPr>
      </w:pPr>
      <w:r>
        <w:rPr>
          <w:b/>
          <w:bCs/>
          <w:color w:themeColor="text1" w:val="000000"/>
        </w:rPr>
        <w:t xml:space="preserve">indicate whether a required, elective, or selected elective </w:t>
      </w:r>
      <w:r>
        <w:rPr>
          <w:color w:themeColor="text1" w:val="000000"/>
        </w:rPr>
        <w:t xml:space="preserve">(as per Table 5-1) course in the program: </w:t>
      </w:r>
    </w:p>
    <w:p>
      <w:pPr>
        <w:pStyle w:val="Normal"/>
        <w:ind w:left="1620"/>
        <w:rPr>
          <w:color w:themeColor="text1" w:val="000000"/>
        </w:rPr>
      </w:pPr>
      <w:r>
        <w:rPr>
          <w:color w:themeColor="text1" w:val="000000"/>
        </w:rPr>
      </w:r>
    </w:p>
    <w:p>
      <w:pPr>
        <w:pStyle w:val="Normal"/>
        <w:ind w:left="1620"/>
        <w:rPr>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197"/>
        </w:numPr>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spacing w:before="1" w:after="120"/>
        <w:ind w:left="860" w:right="695"/>
        <w:rPr>
          <w:color w:themeColor="text1" w:val="000000"/>
        </w:rPr>
      </w:pPr>
      <w:r>
        <w:rPr>
          <w:color w:themeColor="text1" w:val="000000"/>
        </w:rPr>
        <w:t>The student will be able to apply biological concepts related to introductory biology including an understanding of transcription and translation, Mendelian genetics, evolution, and cell biology.</w:t>
      </w:r>
    </w:p>
    <w:p>
      <w:pPr>
        <w:pStyle w:val="BodyText"/>
        <w:overflowPunct w:val="false"/>
        <w:ind w:left="860" w:right="452"/>
        <w:jc w:val="both"/>
        <w:rPr>
          <w:color w:themeColor="text1" w:val="000000"/>
        </w:rPr>
      </w:pPr>
      <w:r>
        <w:rPr>
          <w:color w:themeColor="text1" w:val="000000"/>
        </w:rPr>
        <w:t>The student will be able to solve problems related to introductory biology including an understanding of transcription and translation, Mendelian genetics, evolution, and cell biology.</w:t>
      </w:r>
    </w:p>
    <w:p>
      <w:pPr>
        <w:pStyle w:val="BodyText"/>
        <w:overflowPunct w:val="false"/>
        <w:spacing w:before="11" w:after="120"/>
        <w:ind w:left="900"/>
        <w:rPr>
          <w:color w:themeColor="text1" w:val="000000"/>
          <w:sz w:val="23"/>
          <w:szCs w:val="23"/>
        </w:rPr>
      </w:pPr>
      <w:r>
        <w:rPr>
          <w:color w:themeColor="text1" w:val="000000"/>
          <w:sz w:val="23"/>
          <w:szCs w:val="23"/>
        </w:rPr>
      </w:r>
    </w:p>
    <w:p>
      <w:pPr>
        <w:pStyle w:val="BodyText"/>
        <w:overflowPunct w:val="false"/>
        <w:ind w:left="900"/>
        <w:rPr>
          <w:color w:themeColor="text1" w:val="000000"/>
        </w:rPr>
      </w:pPr>
      <w:r>
        <w:rPr>
          <w:color w:themeColor="text1" w:val="000000"/>
        </w:rPr>
        <w:t>Computer Systems Engineering student outcome coverage:</w:t>
      </w:r>
    </w:p>
    <w:p>
      <w:pPr>
        <w:pStyle w:val="BodyText"/>
        <w:overflowPunct w:val="false"/>
        <w:ind w:left="900"/>
        <w:rPr>
          <w:color w:themeColor="text1" w:val="000000"/>
        </w:rPr>
      </w:pPr>
      <w:r>
        <w:rPr>
          <w:color w:themeColor="text1" w:val="000000"/>
        </w:rPr>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rPr>
      </w:pPr>
      <w:r>
        <w:rPr>
          <w:color w:themeColor="text1" w:val="000000"/>
        </w:rPr>
      </w:r>
    </w:p>
    <w:p>
      <w:pPr>
        <w:pStyle w:val="ListParagraph"/>
        <w:numPr>
          <w:ilvl w:val="0"/>
          <w:numId w:val="197"/>
        </w:numPr>
        <w:rPr>
          <w:color w:themeColor="text1" w:val="000000"/>
        </w:rPr>
      </w:pPr>
      <w:r>
        <w:rPr>
          <w:color w:themeColor="text1" w:val="000000"/>
        </w:rPr>
        <w:t>Brief list of topics to be covered:</w:t>
      </w:r>
    </w:p>
    <w:p>
      <w:pPr>
        <w:pStyle w:val="BodyText"/>
        <w:overflowPunct w:val="false"/>
        <w:ind w:left="860" w:right="7466"/>
        <w:rPr>
          <w:color w:themeColor="text1" w:val="000000"/>
        </w:rPr>
      </w:pPr>
      <w:r>
        <w:rPr>
          <w:color w:themeColor="text1" w:val="000000"/>
        </w:rPr>
        <w:t>Biochemistry Cell Biology</w:t>
      </w:r>
    </w:p>
    <w:p>
      <w:pPr>
        <w:pStyle w:val="BodyText"/>
        <w:overflowPunct w:val="false"/>
        <w:ind w:left="860" w:right="4461"/>
        <w:rPr>
          <w:color w:themeColor="text1" w:val="000000"/>
        </w:rPr>
      </w:pPr>
      <w:r>
        <w:rPr>
          <w:color w:themeColor="text1" w:val="000000"/>
        </w:rPr>
        <w:t>DNA (RNA) - Transcription and Translation Introductory Genetics (Mendelian Genetics)</w:t>
      </w:r>
    </w:p>
    <w:p>
      <w:pPr>
        <w:sectPr>
          <w:headerReference w:type="default" r:id="rId251"/>
          <w:headerReference w:type="first" r:id="rId252"/>
          <w:footerReference w:type="default" r:id="rId253"/>
          <w:footerReference w:type="first" r:id="rId25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spacing w:before="79" w:after="120"/>
        <w:ind w:left="860"/>
        <w:rPr>
          <w:color w:themeColor="text1" w:val="000000"/>
        </w:rPr>
      </w:pPr>
      <w:r>
        <w:rPr>
          <w:color w:themeColor="text1" w:val="000000"/>
        </w:rPr>
        <w:t>Evolution and Natural Selection</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198"/>
        </w:numPr>
        <w:ind w:hanging="360" w:left="810"/>
        <w:rPr>
          <w:color w:themeColor="text1" w:val="000000"/>
        </w:rPr>
      </w:pPr>
      <w:bookmarkStart w:id="240" w:name="BIO_182_General_Biology_II"/>
      <w:bookmarkEnd w:id="240"/>
      <w:r>
        <w:rPr>
          <w:color w:themeColor="text1" w:val="000000"/>
        </w:rPr>
        <w:t>Course number and name:</w:t>
      </w:r>
    </w:p>
    <w:p>
      <w:pPr>
        <w:pStyle w:val="BodyText"/>
        <w:overflowPunct w:val="false"/>
        <w:ind w:left="860"/>
        <w:rPr>
          <w:b/>
          <w:bCs/>
          <w:color w:themeColor="text1" w:val="000000"/>
        </w:rPr>
      </w:pPr>
      <w:r>
        <w:rPr>
          <w:b/>
          <w:bCs/>
          <w:color w:themeColor="text1" w:val="000000"/>
        </w:rPr>
        <w:t>BIO 182 General Biology II</w:t>
      </w:r>
    </w:p>
    <w:p>
      <w:pPr>
        <w:pStyle w:val="BodyText"/>
        <w:overflowPunct w:val="false"/>
        <w:rPr>
          <w:color w:themeColor="text1" w:val="000000"/>
        </w:rPr>
      </w:pPr>
      <w:r>
        <w:rPr>
          <w:color w:themeColor="text1" w:val="000000"/>
        </w:rPr>
      </w:r>
    </w:p>
    <w:p>
      <w:pPr>
        <w:pStyle w:val="ListParagraph"/>
        <w:numPr>
          <w:ilvl w:val="0"/>
          <w:numId w:val="198"/>
        </w:numPr>
        <w:ind w:hanging="360" w:left="810"/>
        <w:rPr>
          <w:color w:themeColor="text1" w:val="000000"/>
        </w:rPr>
      </w:pPr>
      <w:r>
        <w:rPr>
          <w:color w:themeColor="text1" w:val="000000"/>
        </w:rPr>
        <w:t>Credits: 4 credit hours</w:t>
      </w:r>
    </w:p>
    <w:p>
      <w:pPr>
        <w:pStyle w:val="BodyText"/>
        <w:overflowPunct w:val="false"/>
        <w:ind w:left="860" w:right="514"/>
        <w:rPr>
          <w:b/>
          <w:bCs/>
          <w:color w:themeColor="text1" w:val="000000"/>
        </w:rPr>
      </w:pPr>
      <w:r>
        <w:rPr>
          <w:b/>
          <w:bCs/>
          <w:color w:themeColor="text1" w:val="000000"/>
        </w:rPr>
        <w:t>Categorization of credits in Table 5-1 (math and basic science, engineering topic, and/or other): Science</w:t>
      </w:r>
    </w:p>
    <w:p>
      <w:pPr>
        <w:pStyle w:val="BodyText"/>
        <w:overflowPunct w:val="false"/>
        <w:rPr>
          <w:b/>
          <w:bCs/>
          <w:color w:themeColor="text1" w:val="000000"/>
        </w:rPr>
      </w:pPr>
      <w:r>
        <w:rPr>
          <w:b/>
          <w:bCs/>
          <w:color w:themeColor="text1" w:val="000000"/>
        </w:rPr>
      </w:r>
    </w:p>
    <w:p>
      <w:pPr>
        <w:pStyle w:val="ListParagraph"/>
        <w:numPr>
          <w:ilvl w:val="0"/>
          <w:numId w:val="198"/>
        </w:numPr>
        <w:ind w:hanging="360" w:left="810"/>
        <w:rPr>
          <w:color w:themeColor="text1" w:val="000000"/>
        </w:rPr>
      </w:pPr>
      <w:r>
        <w:rPr>
          <w:color w:themeColor="text1" w:val="000000"/>
        </w:rPr>
        <w:t>Instructor’s or course coordinator’s name: Zachary Shaffer</w:t>
      </w:r>
    </w:p>
    <w:p>
      <w:pPr>
        <w:pStyle w:val="BodyText"/>
        <w:overflowPunct w:val="false"/>
        <w:rPr>
          <w:color w:themeColor="text1" w:val="000000"/>
        </w:rPr>
      </w:pPr>
      <w:r>
        <w:rPr>
          <w:color w:themeColor="text1" w:val="000000"/>
        </w:rPr>
      </w:r>
    </w:p>
    <w:p>
      <w:pPr>
        <w:pStyle w:val="ListParagraph"/>
        <w:numPr>
          <w:ilvl w:val="0"/>
          <w:numId w:val="198"/>
        </w:numPr>
        <w:ind w:hanging="360" w:left="810"/>
        <w:rPr>
          <w:color w:themeColor="text1" w:val="000000"/>
        </w:rPr>
      </w:pPr>
      <w:r>
        <w:rPr>
          <w:color w:themeColor="text1" w:val="000000"/>
        </w:rPr>
        <w:t>Textbook, title, author, and year:</w:t>
      </w:r>
    </w:p>
    <w:p>
      <w:pPr>
        <w:pStyle w:val="BodyText"/>
        <w:overflowPunct w:val="false"/>
        <w:ind w:left="859" w:right="188"/>
        <w:rPr>
          <w:color w:themeColor="text1" w:val="000000"/>
        </w:rPr>
      </w:pPr>
      <w:r>
        <w:rPr>
          <w:color w:themeColor="text1" w:val="000000"/>
        </w:rPr>
        <w:t>Textbook How Life Works; Author: Morris; Year Published: 2019; Published by: Macmillan Textbook How Life Works; Author: Morris; Year Published: 2019; Published by: Macmillan</w:t>
      </w:r>
    </w:p>
    <w:p>
      <w:pPr>
        <w:pStyle w:val="BodyText"/>
        <w:overflowPunct w:val="false"/>
        <w:rPr>
          <w:color w:themeColor="text1" w:val="000000"/>
        </w:rPr>
      </w:pPr>
      <w:r>
        <w:rPr>
          <w:color w:themeColor="text1" w:val="000000"/>
        </w:rPr>
      </w:r>
    </w:p>
    <w:p>
      <w:pPr>
        <w:pStyle w:val="ListParagraph"/>
        <w:numPr>
          <w:ilvl w:val="0"/>
          <w:numId w:val="198"/>
        </w:numPr>
        <w:ind w:hanging="360" w:left="810"/>
        <w:rPr>
          <w:color w:themeColor="text1" w:val="000000"/>
        </w:rPr>
      </w:pPr>
      <w:r>
        <w:rPr>
          <w:color w:themeColor="text1" w:val="000000"/>
        </w:rPr>
        <w:t>Specific course information</w:t>
      </w:r>
    </w:p>
    <w:p>
      <w:pPr>
        <w:pStyle w:val="ListParagraph"/>
        <w:widowControl w:val="false"/>
        <w:numPr>
          <w:ilvl w:val="1"/>
          <w:numId w:val="108"/>
        </w:numPr>
        <w:tabs>
          <w:tab w:val="clear" w:pos="720"/>
          <w:tab w:val="left" w:pos="1580" w:leader="none"/>
        </w:tabs>
        <w:overflowPunct w:val="false"/>
        <w:spacing w:before="0" w:after="0"/>
        <w:ind w:hanging="360" w:left="1580" w:right="480"/>
        <w:contextualSpacing w:val="false"/>
        <w:rPr>
          <w:color w:themeColor="text1" w:val="000000"/>
        </w:rPr>
      </w:pPr>
      <w:r>
        <w:rPr>
          <w:b/>
          <w:bCs/>
          <w:color w:themeColor="text1" w:val="000000"/>
        </w:rPr>
        <w:t xml:space="preserve">brief description of the content of the course (catalog description): </w:t>
      </w:r>
      <w:r>
        <w:rPr>
          <w:color w:themeColor="text1" w:val="000000"/>
        </w:rPr>
        <w:t>Biological concepts emphasizing principles and the interplay of structure and function at the organismal, population, and community levels. Intended for</w:t>
      </w:r>
      <w:r>
        <w:rPr>
          <w:color w:themeColor="text1" w:val="000000"/>
          <w:spacing w:val="-15"/>
        </w:rPr>
        <w:t xml:space="preserve"> </w:t>
      </w:r>
      <w:r>
        <w:rPr>
          <w:color w:themeColor="text1" w:val="000000"/>
        </w:rPr>
        <w:t>life sciences, biology, and health-related science</w:t>
      </w:r>
      <w:r>
        <w:rPr>
          <w:color w:themeColor="text1" w:val="000000"/>
          <w:spacing w:val="-2"/>
        </w:rPr>
        <w:t xml:space="preserve"> </w:t>
      </w:r>
      <w:r>
        <w:rPr>
          <w:color w:themeColor="text1" w:val="000000"/>
        </w:rPr>
        <w:t>majors.</w:t>
      </w:r>
    </w:p>
    <w:p>
      <w:pPr>
        <w:pStyle w:val="ListParagraph"/>
        <w:widowControl w:val="false"/>
        <w:tabs>
          <w:tab w:val="clear" w:pos="720"/>
          <w:tab w:val="left" w:pos="1580" w:leader="none"/>
        </w:tabs>
        <w:overflowPunct w:val="false"/>
        <w:spacing w:before="0" w:after="0"/>
        <w:ind w:left="1580" w:right="480"/>
        <w:contextualSpacing w:val="false"/>
        <w:rPr>
          <w:color w:themeColor="text1" w:val="000000"/>
        </w:rPr>
      </w:pPr>
      <w:r>
        <w:rPr>
          <w:color w:themeColor="text1" w:val="000000"/>
        </w:rPr>
      </w:r>
    </w:p>
    <w:p>
      <w:pPr>
        <w:pStyle w:val="ListParagraph"/>
        <w:widowControl w:val="false"/>
        <w:numPr>
          <w:ilvl w:val="1"/>
          <w:numId w:val="108"/>
        </w:numPr>
        <w:tabs>
          <w:tab w:val="clear" w:pos="720"/>
          <w:tab w:val="left" w:pos="1580" w:leader="none"/>
        </w:tabs>
        <w:overflowPunct w:val="false"/>
        <w:spacing w:before="0" w:after="0"/>
        <w:ind w:hanging="360" w:left="1580" w:right="480"/>
        <w:contextualSpacing w:val="false"/>
        <w:rPr>
          <w:b/>
          <w:bCs/>
          <w:color w:themeColor="text1" w:val="000000"/>
        </w:rPr>
      </w:pPr>
      <w:r>
        <w:rPr>
          <w:b/>
          <w:bCs/>
          <w:color w:themeColor="text1" w:val="000000"/>
        </w:rPr>
        <w:t>prerequisites or co-requisites:</w:t>
      </w:r>
    </w:p>
    <w:p>
      <w:pPr>
        <w:pStyle w:val="ListParagraph"/>
        <w:widowControl w:val="false"/>
        <w:tabs>
          <w:tab w:val="clear" w:pos="720"/>
          <w:tab w:val="left" w:pos="1580" w:leader="none"/>
        </w:tabs>
        <w:overflowPunct w:val="false"/>
        <w:spacing w:before="0" w:after="0"/>
        <w:ind w:left="1580" w:right="480"/>
        <w:contextualSpacing w:val="false"/>
        <w:rPr>
          <w:color w:themeColor="text1" w:val="000000"/>
        </w:rPr>
      </w:pPr>
      <w:r>
        <w:rPr>
          <w:color w:themeColor="text1" w:val="000000"/>
        </w:rPr>
        <w:t>Prerequisite(s): BIO 181 with C or better; Credit is allowed for only BIO 182 or BIO 281 or BIO 282 OR Visiting University Student</w:t>
      </w:r>
    </w:p>
    <w:p>
      <w:pPr>
        <w:pStyle w:val="ListParagraph"/>
        <w:widowControl w:val="false"/>
        <w:tabs>
          <w:tab w:val="clear" w:pos="720"/>
          <w:tab w:val="left" w:pos="1580" w:leader="none"/>
        </w:tabs>
        <w:overflowPunct w:val="false"/>
        <w:spacing w:before="0" w:after="0"/>
        <w:ind w:left="1580" w:right="480"/>
        <w:contextualSpacing w:val="false"/>
        <w:rPr>
          <w:color w:themeColor="text1" w:val="000000"/>
        </w:rPr>
      </w:pPr>
      <w:r>
        <w:rPr>
          <w:color w:themeColor="text1" w:val="000000"/>
        </w:rPr>
      </w:r>
    </w:p>
    <w:p>
      <w:pPr>
        <w:pStyle w:val="ListParagraph"/>
        <w:widowControl w:val="false"/>
        <w:numPr>
          <w:ilvl w:val="1"/>
          <w:numId w:val="108"/>
        </w:numPr>
        <w:tabs>
          <w:tab w:val="clear" w:pos="720"/>
          <w:tab w:val="left" w:pos="1580" w:leader="none"/>
        </w:tabs>
        <w:overflowPunct w:val="false"/>
        <w:spacing w:before="0" w:after="0"/>
        <w:ind w:hanging="360" w:left="1580" w:right="480"/>
        <w:contextualSpacing w:val="false"/>
        <w:rPr>
          <w:color w:themeColor="text1" w:val="000000"/>
        </w:rPr>
      </w:pPr>
      <w:r>
        <w:rPr>
          <w:b/>
          <w:bCs/>
          <w:color w:themeColor="text1" w:val="000000"/>
        </w:rPr>
        <w:t>indicate whether a required, elective, or selected elective</w:t>
      </w:r>
      <w:r>
        <w:rPr>
          <w:color w:themeColor="text1" w:val="000000"/>
        </w:rPr>
        <w:t xml:space="preserve"> (as per Table 5-1) course in the program: </w:t>
      </w:r>
    </w:p>
    <w:p>
      <w:pPr>
        <w:pStyle w:val="ListParagraph"/>
        <w:widowControl w:val="false"/>
        <w:tabs>
          <w:tab w:val="clear" w:pos="720"/>
          <w:tab w:val="left" w:pos="1580" w:leader="none"/>
        </w:tabs>
        <w:overflowPunct w:val="false"/>
        <w:spacing w:before="0" w:after="0"/>
        <w:ind w:left="1580" w:right="480"/>
        <w:contextualSpacing w:val="false"/>
        <w:rPr>
          <w:b/>
          <w:bCs/>
          <w:color w:themeColor="text1" w:val="000000"/>
        </w:rPr>
      </w:pPr>
      <w:r>
        <w:rPr>
          <w:b/>
          <w:bCs/>
          <w:color w:themeColor="text1" w:val="000000"/>
        </w:rPr>
      </w:r>
    </w:p>
    <w:p>
      <w:pPr>
        <w:pStyle w:val="ListParagraph"/>
        <w:widowControl w:val="false"/>
        <w:tabs>
          <w:tab w:val="clear" w:pos="720"/>
          <w:tab w:val="left" w:pos="1580" w:leader="none"/>
        </w:tabs>
        <w:overflowPunct w:val="false"/>
        <w:spacing w:before="0" w:after="0"/>
        <w:ind w:left="1580" w:right="48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numPr>
          <w:ilvl w:val="0"/>
          <w:numId w:val="198"/>
        </w:numPr>
        <w:ind w:hanging="360" w:left="810"/>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spacing w:before="1" w:after="120"/>
        <w:ind w:left="860" w:right="561"/>
        <w:rPr>
          <w:color w:themeColor="text1" w:val="000000"/>
        </w:rPr>
      </w:pPr>
      <w:r>
        <w:rPr>
          <w:color w:themeColor="text1" w:val="000000"/>
        </w:rPr>
        <w:t>The student will be able to apply biological concepts related to introductory biology including an understanding of introductory physiology (metabolism, immune system, nervous system, endocrine, nutrition, respiration, and circulation), evolution (phylogenetics and natural selection), and ecology (food webs, species interactions, ecosystem ecology, and the anthropocene).</w:t>
      </w:r>
    </w:p>
    <w:p>
      <w:pPr>
        <w:pStyle w:val="BodyText"/>
        <w:overflowPunct w:val="false"/>
        <w:ind w:left="860" w:right="216"/>
        <w:rPr>
          <w:color w:themeColor="text1" w:val="000000"/>
        </w:rPr>
      </w:pPr>
      <w:r>
        <w:rPr>
          <w:color w:themeColor="text1" w:val="000000"/>
        </w:rPr>
        <w:t>The student will be able to solve problems related to introductory biology including introductory physiology (metabolism, immune system, nervous system, endocrine, nutrition, respiration, and circulation), evolution (phylogenetics and natural selection), and ecology (food webs, species interactions, ecosystem ecology, and the anthropocene).</w:t>
      </w:r>
    </w:p>
    <w:p>
      <w:pPr>
        <w:pStyle w:val="BodyText"/>
        <w:overflowPunct w:val="false"/>
        <w:rPr>
          <w:color w:themeColor="text1" w:val="000000"/>
          <w:sz w:val="22"/>
          <w:szCs w:val="22"/>
        </w:rPr>
      </w:pPr>
      <w:r>
        <w:rPr>
          <w:color w:themeColor="text1" w:val="000000"/>
          <w:sz w:val="22"/>
          <w:szCs w:val="22"/>
        </w:rPr>
      </w:r>
    </w:p>
    <w:p>
      <w:pPr>
        <w:pStyle w:val="BodyText"/>
        <w:overflowPunct w:val="false"/>
        <w:ind w:left="860"/>
        <w:rPr>
          <w:color w:themeColor="text1" w:val="000000"/>
        </w:rPr>
      </w:pPr>
      <w:r>
        <w:rPr>
          <w:color w:themeColor="text1" w:val="000000"/>
        </w:rPr>
        <w:t>Computer Systems Engineering student outcome coverage</w:t>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ind w:left="1580" w:right="354"/>
        <w:rPr>
          <w:color w:themeColor="text1" w:val="000000"/>
        </w:rPr>
      </w:pPr>
      <w:r>
        <w:rPr>
          <w:color w:themeColor="text1" w:val="000000"/>
        </w:rPr>
      </w:r>
    </w:p>
    <w:p>
      <w:pPr>
        <w:pStyle w:val="ListParagraph"/>
        <w:numPr>
          <w:ilvl w:val="0"/>
          <w:numId w:val="198"/>
        </w:numPr>
        <w:ind w:hanging="360" w:left="810"/>
        <w:rPr>
          <w:color w:themeColor="text1" w:val="000000"/>
        </w:rPr>
      </w:pPr>
      <w:r>
        <w:rPr>
          <w:color w:themeColor="text1" w:val="000000"/>
        </w:rPr>
        <w:t>Brief list of topics to be covered:</w:t>
      </w:r>
    </w:p>
    <w:p>
      <w:pPr>
        <w:pStyle w:val="BodyText"/>
        <w:overflowPunct w:val="false"/>
        <w:ind w:left="860" w:right="807"/>
        <w:rPr>
          <w:color w:themeColor="text1" w:val="000000"/>
        </w:rPr>
      </w:pPr>
      <w:r>
        <w:rPr>
          <w:color w:themeColor="text1" w:val="000000"/>
        </w:rPr>
        <w:t>Introductory physiology (metabolism, immune system, nervous system, endocrine, nutrition, respiration, and circulation)</w:t>
      </w:r>
    </w:p>
    <w:p>
      <w:pPr>
        <w:pStyle w:val="BodyText"/>
        <w:overflowPunct w:val="false"/>
        <w:ind w:left="860"/>
        <w:rPr>
          <w:color w:themeColor="text1" w:val="000000"/>
        </w:rPr>
      </w:pPr>
      <w:r>
        <w:rPr>
          <w:color w:themeColor="text1" w:val="000000"/>
        </w:rPr>
        <w:t>Evolution (phylogenetics and natural selection)</w:t>
      </w:r>
    </w:p>
    <w:p>
      <w:pPr>
        <w:pStyle w:val="BodyText"/>
        <w:overflowPunct w:val="false"/>
        <w:ind w:left="860"/>
        <w:rPr>
          <w:color w:themeColor="text1" w:val="000000"/>
        </w:rPr>
      </w:pPr>
      <w:r>
        <w:rPr>
          <w:color w:themeColor="text1" w:val="000000"/>
        </w:rPr>
        <w:t>Ecology (food webs, species interactions, ecosystem ecology, and the anthropocene)</w:t>
      </w:r>
    </w:p>
    <w:p>
      <w:pPr>
        <w:pStyle w:val="BodyText"/>
        <w:overflowPunct w:val="false"/>
        <w:ind w:left="860"/>
        <w:rPr>
          <w:color w:themeColor="text1" w:val="000000"/>
        </w:rPr>
      </w:pPr>
      <w:r>
        <w:rPr>
          <w:color w:themeColor="text1" w:val="000000"/>
        </w:rPr>
      </w:r>
    </w:p>
    <w:p>
      <w:pPr>
        <w:pStyle w:val="BodyText"/>
        <w:overflowPunct w:val="false"/>
        <w:ind w:left="860"/>
        <w:rPr>
          <w:color w:themeColor="text1" w:val="000000"/>
        </w:rPr>
      </w:pPr>
      <w:r>
        <w:rPr>
          <w:color w:themeColor="text1" w:val="000000"/>
        </w:rPr>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ListParagraph"/>
        <w:ind w:left="900"/>
        <w:rPr>
          <w:color w:themeColor="text1" w:val="000000"/>
        </w:rPr>
      </w:pPr>
      <w:r>
        <w:rPr>
          <w:color w:themeColor="text1" w:val="000000"/>
        </w:rPr>
      </w:r>
      <w:bookmarkStart w:id="241" w:name="CHM_113_General_Chemistry_I"/>
      <w:bookmarkStart w:id="242" w:name="CHM_113_General_Chemistry_I"/>
      <w:bookmarkEnd w:id="242"/>
    </w:p>
    <w:p>
      <w:pPr>
        <w:pStyle w:val="ListParagraph"/>
        <w:numPr>
          <w:ilvl w:val="0"/>
          <w:numId w:val="199"/>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CHM 113 General Chemistry I</w:t>
      </w:r>
    </w:p>
    <w:p>
      <w:pPr>
        <w:pStyle w:val="BodyText"/>
        <w:overflowPunct w:val="false"/>
        <w:rPr>
          <w:color w:themeColor="text1" w:val="000000"/>
        </w:rPr>
      </w:pPr>
      <w:r>
        <w:rPr>
          <w:color w:themeColor="text1" w:val="000000"/>
        </w:rPr>
      </w:r>
    </w:p>
    <w:p>
      <w:pPr>
        <w:pStyle w:val="ListParagraph"/>
        <w:numPr>
          <w:ilvl w:val="0"/>
          <w:numId w:val="199"/>
        </w:numPr>
        <w:rPr>
          <w:b/>
          <w:bCs/>
          <w:color w:themeColor="text1" w:val="000000"/>
        </w:rPr>
      </w:pPr>
      <w:r>
        <w:rPr>
          <w:color w:themeColor="text1" w:val="000000"/>
        </w:rPr>
        <w:t>Credits: 4 credit hours</w:t>
      </w:r>
    </w:p>
    <w:p>
      <w:pPr>
        <w:pStyle w:val="BodyText"/>
        <w:overflowPunct w:val="false"/>
        <w:ind w:left="860" w:right="514"/>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199"/>
        </w:numPr>
        <w:rPr>
          <w:color w:themeColor="text1" w:val="000000"/>
        </w:rPr>
      </w:pPr>
      <w:r>
        <w:rPr>
          <w:color w:themeColor="text1" w:val="000000"/>
        </w:rPr>
        <w:t>Instructor’s</w:t>
      </w:r>
      <w:r>
        <w:rPr>
          <w:b/>
          <w:bCs/>
          <w:color w:themeColor="text1" w:val="000000"/>
        </w:rPr>
        <w:t xml:space="preserve"> or course coordinator’s name: </w:t>
      </w:r>
      <w:r>
        <w:rPr>
          <w:color w:themeColor="text1" w:val="000000"/>
        </w:rPr>
        <w:t>Dr. Ron</w:t>
      </w:r>
      <w:r>
        <w:rPr>
          <w:color w:themeColor="text1" w:val="000000"/>
          <w:spacing w:val="-2"/>
        </w:rPr>
        <w:t xml:space="preserve"> </w:t>
      </w:r>
      <w:r>
        <w:rPr>
          <w:color w:themeColor="text1" w:val="000000"/>
        </w:rPr>
        <w:t>Briggs</w:t>
      </w:r>
    </w:p>
    <w:p>
      <w:pPr>
        <w:pStyle w:val="BodyText"/>
        <w:overflowPunct w:val="false"/>
        <w:rPr>
          <w:color w:themeColor="text1" w:val="000000"/>
        </w:rPr>
      </w:pPr>
      <w:r>
        <w:rPr>
          <w:color w:themeColor="text1" w:val="000000"/>
        </w:rPr>
      </w:r>
    </w:p>
    <w:p>
      <w:pPr>
        <w:pStyle w:val="ListParagraph"/>
        <w:numPr>
          <w:ilvl w:val="0"/>
          <w:numId w:val="199"/>
        </w:numPr>
        <w:rPr>
          <w:color w:themeColor="text1" w:val="000000"/>
        </w:rPr>
      </w:pPr>
      <w:r>
        <w:rPr>
          <w:color w:themeColor="text1" w:val="000000"/>
        </w:rPr>
        <w:t>Textbook, title, author, and</w:t>
      </w:r>
      <w:r>
        <w:rPr>
          <w:color w:themeColor="text1" w:val="000000"/>
          <w:spacing w:val="-2"/>
        </w:rPr>
        <w:t xml:space="preserve"> </w:t>
      </w:r>
      <w:r>
        <w:rPr>
          <w:color w:themeColor="text1" w:val="000000"/>
        </w:rPr>
        <w:t>year:</w:t>
      </w:r>
    </w:p>
    <w:p>
      <w:pPr>
        <w:pStyle w:val="BodyText"/>
        <w:overflowPunct w:val="false"/>
        <w:ind w:left="859" w:right="389"/>
        <w:rPr>
          <w:color w:themeColor="text1" w:val="000000"/>
        </w:rPr>
      </w:pPr>
      <w:r>
        <w:rPr>
          <w:color w:themeColor="text1" w:val="000000"/>
        </w:rPr>
        <w:t>Chemistry, The Central Science 14th Edition by Brown, LeMay, Bursten, and Murphy. (2017) Chemistry, The Central Science 14th Edition by Brown, LeMay, Bursten, and Murphy. (2017)</w:t>
      </w:r>
    </w:p>
    <w:p>
      <w:pPr>
        <w:pStyle w:val="BodyText"/>
        <w:overflowPunct w:val="false"/>
        <w:rPr>
          <w:color w:themeColor="text1" w:val="000000"/>
        </w:rPr>
      </w:pPr>
      <w:r>
        <w:rPr>
          <w:color w:themeColor="text1" w:val="000000"/>
        </w:rPr>
      </w:r>
    </w:p>
    <w:p>
      <w:pPr>
        <w:pStyle w:val="ListParagraph"/>
        <w:numPr>
          <w:ilvl w:val="0"/>
          <w:numId w:val="199"/>
        </w:numPr>
        <w:rPr>
          <w:color w:themeColor="text1" w:val="000000"/>
        </w:rPr>
      </w:pPr>
      <w:r>
        <w:rPr>
          <w:color w:themeColor="text1" w:val="000000"/>
        </w:rPr>
        <w:t>Specific course</w:t>
      </w:r>
      <w:r>
        <w:rPr>
          <w:color w:themeColor="text1" w:val="000000"/>
          <w:spacing w:val="-3"/>
        </w:rPr>
        <w:t xml:space="preserve"> </w:t>
      </w:r>
      <w:r>
        <w:rPr>
          <w:color w:themeColor="text1" w:val="000000"/>
        </w:rPr>
        <w:t>information</w:t>
      </w:r>
    </w:p>
    <w:p>
      <w:pPr>
        <w:pStyle w:val="ListParagraph"/>
        <w:widowControl w:val="false"/>
        <w:numPr>
          <w:ilvl w:val="1"/>
          <w:numId w:val="107"/>
        </w:numPr>
        <w:tabs>
          <w:tab w:val="clear" w:pos="720"/>
          <w:tab w:val="left" w:pos="1580" w:leader="none"/>
        </w:tabs>
        <w:overflowPunct w:val="false"/>
        <w:spacing w:before="0" w:after="0"/>
        <w:ind w:hanging="360" w:left="1579" w:right="1064"/>
        <w:contextualSpacing w:val="false"/>
        <w:rPr>
          <w:color w:themeColor="text1" w:val="000000"/>
        </w:rPr>
      </w:pPr>
      <w:r>
        <w:rPr>
          <w:b/>
          <w:bCs/>
          <w:color w:themeColor="text1" w:val="000000"/>
        </w:rPr>
        <w:t xml:space="preserve">brief description of the content of the course (catalog description): </w:t>
      </w:r>
      <w:r>
        <w:rPr>
          <w:color w:themeColor="text1" w:val="000000"/>
        </w:rPr>
        <w:t>Principles of chemistry. Adapted to the needs of students in the physical, biological, and earth</w:t>
      </w:r>
      <w:r>
        <w:rPr>
          <w:color w:themeColor="text1" w:val="000000"/>
          <w:spacing w:val="-1"/>
        </w:rPr>
        <w:t xml:space="preserve"> </w:t>
      </w:r>
      <w:r>
        <w:rPr>
          <w:color w:themeColor="text1" w:val="000000"/>
        </w:rPr>
        <w:t>sciences.</w:t>
      </w:r>
    </w:p>
    <w:p>
      <w:pPr>
        <w:pStyle w:val="ListParagraph"/>
        <w:numPr>
          <w:ilvl w:val="1"/>
          <w:numId w:val="107"/>
        </w:numPr>
        <w:rPr>
          <w:b/>
          <w:bCs/>
          <w:color w:themeColor="text1" w:val="000000"/>
        </w:rPr>
      </w:pPr>
      <w:r>
        <w:rPr>
          <w:b/>
          <w:bCs/>
          <w:color w:themeColor="text1" w:val="000000"/>
        </w:rPr>
        <w:t>prerequisites or co-requisites:</w:t>
      </w:r>
    </w:p>
    <w:p>
      <w:pPr>
        <w:pStyle w:val="BodyText"/>
        <w:overflowPunct w:val="false"/>
        <w:ind w:firstLine="60" w:left="1579" w:right="385"/>
        <w:rPr>
          <w:color w:themeColor="text1" w:val="000000"/>
        </w:rPr>
      </w:pPr>
      <w:r>
        <w:rPr>
          <w:color w:themeColor="text1" w:val="000000"/>
        </w:rPr>
        <w:t>Prerequisite(s): CHM 101 with C or better or ALEKS score of 61 or higher OR Pre- or corequisite(s): MAT 170, 171, 210, 251, 265 or 270 with C or better if completed OR Visiting University Student</w:t>
      </w:r>
    </w:p>
    <w:p>
      <w:pPr>
        <w:pStyle w:val="ListParagraph"/>
        <w:numPr>
          <w:ilvl w:val="1"/>
          <w:numId w:val="107"/>
        </w:numPr>
        <w:rPr>
          <w:b/>
          <w:bCs/>
          <w:color w:themeColor="text1" w:val="000000"/>
        </w:rPr>
      </w:pPr>
      <w:r>
        <w:rPr>
          <w:b/>
          <w:bCs/>
          <w:color w:themeColor="text1" w:val="000000"/>
        </w:rPr>
        <w:t xml:space="preserve">indicate whether a required, elective, or selected elective (as per Table 5-1) course in the program: </w:t>
      </w:r>
    </w:p>
    <w:p>
      <w:pPr>
        <w:pStyle w:val="ListParagraph"/>
        <w:ind w:left="1580"/>
        <w:rPr>
          <w:b/>
          <w:bCs/>
          <w:color w:themeColor="text1" w:val="000000"/>
        </w:rPr>
      </w:pPr>
      <w:r>
        <w:rPr>
          <w:b/>
          <w:bCs/>
          <w:color w:themeColor="text1" w:val="000000"/>
        </w:rPr>
      </w:r>
    </w:p>
    <w:p>
      <w:pPr>
        <w:pStyle w:val="ListParagraph"/>
        <w:ind w:left="1580"/>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numPr>
          <w:ilvl w:val="0"/>
          <w:numId w:val="199"/>
        </w:numPr>
        <w:rPr>
          <w:b/>
          <w:bCs/>
          <w:color w:themeColor="text1" w:val="000000"/>
        </w:rPr>
      </w:pPr>
      <w:r>
        <w:rPr>
          <w:color w:themeColor="text1" w:val="000000"/>
        </w:rPr>
        <w:t>Specific</w:t>
      </w:r>
      <w:r>
        <w:rPr>
          <w:b/>
          <w:bCs/>
          <w:color w:themeColor="text1" w:val="000000"/>
        </w:rPr>
        <w:t xml:space="preserve"> goals for the</w:t>
      </w:r>
      <w:r>
        <w:rPr>
          <w:b/>
          <w:bCs/>
          <w:color w:themeColor="text1" w:val="000000"/>
          <w:spacing w:val="-4"/>
        </w:rPr>
        <w:t xml:space="preserve"> </w:t>
      </w:r>
      <w:r>
        <w:rPr>
          <w:b/>
          <w:bCs/>
          <w:color w:themeColor="text1" w:val="000000"/>
        </w:rPr>
        <w:t>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spacing w:before="1" w:after="120"/>
        <w:ind w:left="859" w:right="462"/>
        <w:rPr>
          <w:color w:themeColor="text1" w:val="000000"/>
        </w:rPr>
      </w:pPr>
      <w:r>
        <w:rPr>
          <w:color w:themeColor="text1" w:val="000000"/>
        </w:rPr>
        <w:t>Students will have the opportunity to practice critical thinking skills and learn how the macroscopic world can be explained by the microscopic world underneath.</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860"/>
        <w:rPr>
          <w:color w:themeColor="text1" w:val="000000"/>
        </w:rPr>
      </w:pPr>
      <w:r>
        <w:rPr>
          <w:color w:themeColor="text1" w:val="000000"/>
        </w:rPr>
        <w:t>Computer Systems Engineering student outcome coverage</w:t>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rPr>
      </w:pPr>
      <w:r>
        <w:rPr>
          <w:color w:themeColor="text1" w:val="000000"/>
        </w:rPr>
      </w:r>
    </w:p>
    <w:p>
      <w:pPr>
        <w:pStyle w:val="ListParagraph"/>
        <w:numPr>
          <w:ilvl w:val="0"/>
          <w:numId w:val="199"/>
        </w:numPr>
        <w:rPr>
          <w:color w:themeColor="text1" w:val="000000"/>
        </w:rPr>
      </w:pPr>
      <w:r>
        <w:rPr>
          <w:color w:themeColor="text1" w:val="000000"/>
        </w:rPr>
        <w:t>Brief list of topics to be covered:</w:t>
      </w:r>
    </w:p>
    <w:p>
      <w:pPr>
        <w:pStyle w:val="BodyText"/>
        <w:overflowPunct w:val="false"/>
        <w:ind w:left="860" w:right="295"/>
        <w:rPr>
          <w:color w:themeColor="text1" w:val="000000"/>
        </w:rPr>
      </w:pPr>
      <w:r>
        <w:rPr>
          <w:color w:themeColor="text1" w:val="000000"/>
        </w:rPr>
        <w:t>This course will cover the nature of atoms and elemental substances, the combination of atoms to form</w:t>
      </w:r>
    </w:p>
    <w:p>
      <w:pPr>
        <w:sectPr>
          <w:headerReference w:type="default" r:id="rId255"/>
          <w:headerReference w:type="first" r:id="rId256"/>
          <w:footerReference w:type="default" r:id="rId257"/>
          <w:footerReference w:type="first" r:id="rId25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59" w:right="703"/>
        <w:rPr>
          <w:color w:themeColor="text1" w:val="000000"/>
        </w:rPr>
      </w:pPr>
      <w:r>
        <w:rPr>
          <w:color w:themeColor="text1" w:val="000000"/>
        </w:rPr>
        <w:t>molecules and compounds, the interactions between atoms and molecules, chemical bonding models, relationships between chemical and physical properties</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00"/>
        </w:numPr>
        <w:rPr>
          <w:color w:themeColor="text1" w:val="000000"/>
        </w:rPr>
      </w:pPr>
      <w:bookmarkStart w:id="243" w:name="CHM_114_General_Chemistry_for_Engineers"/>
      <w:bookmarkEnd w:id="243"/>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CHM 114 General Chemistry for Engineers</w:t>
      </w:r>
    </w:p>
    <w:p>
      <w:pPr>
        <w:pStyle w:val="BodyText"/>
        <w:overflowPunct w:val="false"/>
        <w:rPr>
          <w:color w:themeColor="text1" w:val="000000"/>
        </w:rPr>
      </w:pPr>
      <w:r>
        <w:rPr>
          <w:color w:themeColor="text1" w:val="000000"/>
        </w:rPr>
      </w:r>
    </w:p>
    <w:p>
      <w:pPr>
        <w:pStyle w:val="ListParagraph"/>
        <w:numPr>
          <w:ilvl w:val="0"/>
          <w:numId w:val="200"/>
        </w:numPr>
        <w:rPr>
          <w:color w:themeColor="text1" w:val="000000"/>
        </w:rPr>
      </w:pPr>
      <w:r>
        <w:rPr>
          <w:color w:themeColor="text1" w:val="000000"/>
        </w:rPr>
        <w:t>Credits: 4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00"/>
        </w:numPr>
        <w:rPr>
          <w:color w:themeColor="text1" w:val="000000"/>
        </w:rPr>
      </w:pPr>
      <w:r>
        <w:rPr>
          <w:color w:themeColor="text1" w:val="000000"/>
        </w:rPr>
        <w:t>Instructor’s or course coordinator’s name: Pam Marks</w:t>
      </w:r>
    </w:p>
    <w:p>
      <w:pPr>
        <w:pStyle w:val="BodyText"/>
        <w:overflowPunct w:val="false"/>
        <w:rPr>
          <w:color w:themeColor="text1" w:val="000000"/>
        </w:rPr>
      </w:pPr>
      <w:r>
        <w:rPr>
          <w:color w:themeColor="text1" w:val="000000"/>
        </w:rPr>
      </w:r>
    </w:p>
    <w:p>
      <w:pPr>
        <w:pStyle w:val="ListParagraph"/>
        <w:numPr>
          <w:ilvl w:val="0"/>
          <w:numId w:val="200"/>
        </w:numPr>
        <w:rPr>
          <w:color w:themeColor="text1" w:val="000000"/>
        </w:rPr>
      </w:pPr>
      <w:r>
        <w:rPr>
          <w:color w:themeColor="text1" w:val="000000"/>
        </w:rPr>
        <w:t>Textbook, title, author, and year:</w:t>
      </w:r>
    </w:p>
    <w:p>
      <w:pPr>
        <w:pStyle w:val="BodyText"/>
        <w:overflowPunct w:val="false"/>
        <w:ind w:left="859" w:right="356"/>
        <w:rPr>
          <w:color w:themeColor="text1" w:val="000000"/>
        </w:rPr>
      </w:pPr>
      <w:r>
        <w:rPr>
          <w:color w:themeColor="text1" w:val="000000"/>
        </w:rPr>
        <w:t>Pearson Modified MasteringChemistry online homework Package which includes the 14th edition eText by Brown, LeMay , et al. Pearson Modified MasteringChemistry online homework Package which includes the 14th edition eText by Brown, LeMay , et al.</w:t>
      </w:r>
    </w:p>
    <w:p>
      <w:pPr>
        <w:pStyle w:val="BodyText"/>
        <w:overflowPunct w:val="false"/>
        <w:rPr>
          <w:color w:themeColor="text1" w:val="000000"/>
        </w:rPr>
      </w:pPr>
      <w:r>
        <w:rPr>
          <w:color w:themeColor="text1" w:val="000000"/>
        </w:rPr>
      </w:r>
    </w:p>
    <w:p>
      <w:pPr>
        <w:pStyle w:val="ListParagraph"/>
        <w:numPr>
          <w:ilvl w:val="0"/>
          <w:numId w:val="200"/>
        </w:numPr>
        <w:rPr>
          <w:color w:themeColor="text1" w:val="000000"/>
        </w:rPr>
      </w:pPr>
      <w:r>
        <w:rPr>
          <w:color w:themeColor="text1" w:val="000000"/>
        </w:rPr>
        <w:t>Specific course information</w:t>
      </w:r>
    </w:p>
    <w:p>
      <w:pPr>
        <w:pStyle w:val="ListParagraph"/>
        <w:widowControl w:val="false"/>
        <w:numPr>
          <w:ilvl w:val="1"/>
          <w:numId w:val="106"/>
        </w:numPr>
        <w:tabs>
          <w:tab w:val="clear" w:pos="720"/>
          <w:tab w:val="left" w:pos="1580" w:leader="none"/>
        </w:tabs>
        <w:overflowPunct w:val="false"/>
        <w:spacing w:before="0" w:after="0"/>
        <w:contextualSpacing w:val="false"/>
        <w:rPr>
          <w:b/>
          <w:bCs/>
          <w:color w:themeColor="text1" w:val="000000"/>
        </w:rPr>
      </w:pPr>
      <w:r>
        <w:rPr>
          <w:b/>
          <w:bCs/>
          <w:color w:themeColor="text1" w:val="000000"/>
        </w:rPr>
        <w:t>brief description of the content of the course (catalog</w:t>
      </w:r>
      <w:r>
        <w:rPr>
          <w:b/>
          <w:bCs/>
          <w:color w:themeColor="text1" w:val="000000"/>
          <w:spacing w:val="-8"/>
        </w:rPr>
        <w:t xml:space="preserve"> </w:t>
      </w:r>
      <w:r>
        <w:rPr>
          <w:b/>
          <w:bCs/>
          <w:color w:themeColor="text1" w:val="000000"/>
        </w:rPr>
        <w:t>description):</w:t>
      </w:r>
    </w:p>
    <w:p>
      <w:pPr>
        <w:pStyle w:val="BodyText"/>
        <w:overflowPunct w:val="false"/>
        <w:ind w:left="1580" w:right="128"/>
        <w:rPr>
          <w:color w:themeColor="text1" w:val="000000"/>
        </w:rPr>
      </w:pPr>
      <w:r>
        <w:rPr>
          <w:color w:themeColor="text1" w:val="000000"/>
        </w:rPr>
        <w:t>Chemical principles with emphasis toward engineering. Students without high school chemistry or are chemical engineering majors must enroll in the CHM 113, 116 sequence instead of CHM 114.</w:t>
      </w:r>
    </w:p>
    <w:p>
      <w:pPr>
        <w:pStyle w:val="ListParagraph"/>
        <w:widowControl w:val="false"/>
        <w:numPr>
          <w:ilvl w:val="1"/>
          <w:numId w:val="106"/>
        </w:numPr>
        <w:tabs>
          <w:tab w:val="clear" w:pos="720"/>
          <w:tab w:val="left" w:pos="1580" w:leader="none"/>
        </w:tabs>
        <w:overflowPunct w:val="false"/>
        <w:spacing w:before="0" w:after="0"/>
        <w:contextualSpacing w:val="false"/>
        <w:rPr>
          <w:b/>
          <w:bCs/>
          <w:color w:themeColor="text1" w:val="000000"/>
        </w:rPr>
      </w:pPr>
      <w:r>
        <w:rPr>
          <w:b/>
          <w:bCs/>
          <w:color w:themeColor="text1" w:val="000000"/>
        </w:rPr>
        <w:t>prerequisites or co-requisites:</w:t>
      </w:r>
    </w:p>
    <w:p>
      <w:pPr>
        <w:pStyle w:val="BodyText"/>
        <w:overflowPunct w:val="false"/>
        <w:ind w:firstLine="60" w:left="1579" w:right="386"/>
        <w:rPr>
          <w:color w:themeColor="text1" w:val="000000"/>
        </w:rPr>
      </w:pPr>
      <w:r>
        <w:rPr>
          <w:color w:themeColor="text1" w:val="000000"/>
        </w:rPr>
        <w:t>Prerequisite(s): CHM 101 with C or better or ALEKS score of 61 or higher OR Pre- or corequisite(s): MAT 170, 171, 210, 251, 265, or 270 with C or better if completed OR Visiting University Student</w:t>
      </w:r>
    </w:p>
    <w:p>
      <w:pPr>
        <w:pStyle w:val="ListParagraph"/>
        <w:widowControl w:val="false"/>
        <w:numPr>
          <w:ilvl w:val="1"/>
          <w:numId w:val="106"/>
        </w:numPr>
        <w:tabs>
          <w:tab w:val="clear" w:pos="720"/>
          <w:tab w:val="left" w:pos="1580" w:leader="none"/>
        </w:tabs>
        <w:overflowPunct w:val="false"/>
        <w:spacing w:before="0" w:after="0"/>
        <w:contextualSpacing w:val="false"/>
        <w:rPr>
          <w:b/>
          <w:bCs/>
          <w:color w:themeColor="text1" w:val="000000"/>
        </w:rPr>
      </w:pPr>
      <w:r>
        <w:rPr>
          <w:b/>
          <w:bCs/>
          <w:color w:themeColor="text1" w:val="000000"/>
        </w:rPr>
        <w:t xml:space="preserve">indicate whether a required, elective, or selected elective (as per Table 5-1) course in the program: </w:t>
      </w:r>
    </w:p>
    <w:p>
      <w:pPr>
        <w:pStyle w:val="ListParagraph"/>
        <w:widowControl w:val="false"/>
        <w:tabs>
          <w:tab w:val="clear" w:pos="720"/>
          <w:tab w:val="left" w:pos="1580" w:leader="none"/>
        </w:tabs>
        <w:overflowPunct w:val="false"/>
        <w:spacing w:before="0" w:after="0"/>
        <w:ind w:left="1580"/>
        <w:contextualSpacing w:val="false"/>
        <w:rPr>
          <w:b/>
          <w:bCs/>
          <w:color w:themeColor="text1" w:val="000000"/>
        </w:rPr>
      </w:pPr>
      <w:r>
        <w:rPr>
          <w:b/>
          <w:bCs/>
          <w:color w:themeColor="text1" w:val="000000"/>
        </w:rPr>
      </w:r>
    </w:p>
    <w:p>
      <w:pPr>
        <w:pStyle w:val="ListParagraph"/>
        <w:widowControl w:val="false"/>
        <w:tabs>
          <w:tab w:val="clear" w:pos="720"/>
          <w:tab w:val="left" w:pos="1580" w:leader="none"/>
        </w:tabs>
        <w:overflowPunct w:val="false"/>
        <w:spacing w:before="0" w:after="0"/>
        <w:ind w:left="1580"/>
        <w:contextualSpacing w:val="false"/>
        <w:rPr>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numPr>
          <w:ilvl w:val="0"/>
          <w:numId w:val="200"/>
        </w:numPr>
        <w:rPr>
          <w:color w:themeColor="text1" w:val="000000"/>
        </w:rPr>
      </w:pPr>
      <w:r>
        <w:rPr>
          <w:color w:themeColor="text1" w:val="000000"/>
        </w:rPr>
        <w:t>Specific goals for the course</w:t>
      </w:r>
    </w:p>
    <w:p>
      <w:pPr>
        <w:pStyle w:val="BodyText"/>
        <w:overflowPunct w:val="false"/>
        <w:ind w:left="859" w:right="1108"/>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59" w:right="244"/>
        <w:rPr>
          <w:color w:themeColor="text1" w:val="000000"/>
        </w:rPr>
      </w:pPr>
      <w:r>
        <w:rPr>
          <w:color w:themeColor="text1" w:val="000000"/>
        </w:rPr>
        <w:t>This class focuses on the structure of matter at the molecular level, and the interaction of matter and energy in both chemical and physical processes</w:t>
      </w:r>
    </w:p>
    <w:p>
      <w:pPr>
        <w:pStyle w:val="BodyText"/>
        <w:overflowPunct w:val="false"/>
        <w:spacing w:before="11" w:after="120"/>
        <w:rPr>
          <w:color w:themeColor="text1" w:val="000000"/>
          <w:sz w:val="23"/>
          <w:szCs w:val="23"/>
        </w:rPr>
      </w:pPr>
      <w:r>
        <w:rPr>
          <w:color w:themeColor="text1" w:val="000000"/>
          <w:sz w:val="23"/>
          <w:szCs w:val="23"/>
        </w:rPr>
      </w:r>
    </w:p>
    <w:p>
      <w:pPr>
        <w:pStyle w:val="BodyText"/>
        <w:overflowPunct w:val="false"/>
        <w:ind w:left="860"/>
        <w:rPr>
          <w:color w:themeColor="text1" w:val="000000"/>
        </w:rPr>
      </w:pPr>
      <w:r>
        <w:rPr>
          <w:color w:themeColor="text1" w:val="000000"/>
        </w:rPr>
        <w:t>Computer Systems Engineering student outcome coverage</w:t>
      </w:r>
    </w:p>
    <w:p>
      <w:pPr>
        <w:pStyle w:val="BodyText"/>
        <w:overflowPunct w:val="false"/>
        <w:ind w:left="860"/>
        <w:rPr>
          <w:color w:themeColor="text1" w:val="000000"/>
        </w:rPr>
      </w:pPr>
      <w:r>
        <w:rPr>
          <w:color w:themeColor="text1" w:val="000000"/>
        </w:rPr>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rPr>
      </w:pPr>
      <w:r>
        <w:rPr>
          <w:color w:themeColor="text1" w:val="000000"/>
        </w:rPr>
      </w:r>
    </w:p>
    <w:p>
      <w:pPr>
        <w:pStyle w:val="ListParagraph"/>
        <w:numPr>
          <w:ilvl w:val="0"/>
          <w:numId w:val="200"/>
        </w:numPr>
        <w:rPr>
          <w:color w:themeColor="text1" w:val="000000"/>
        </w:rPr>
      </w:pPr>
      <w:r>
        <w:rPr>
          <w:color w:themeColor="text1" w:val="000000"/>
        </w:rPr>
        <w:t>Brief list of topics to be covered:</w:t>
      </w:r>
    </w:p>
    <w:p>
      <w:pPr>
        <w:sectPr>
          <w:headerReference w:type="default" r:id="rId259"/>
          <w:headerReference w:type="first" r:id="rId260"/>
          <w:footerReference w:type="default" r:id="rId261"/>
          <w:footerReference w:type="first" r:id="rId262"/>
          <w:footnotePr>
            <w:numFmt w:val="decimal"/>
          </w:footnotePr>
          <w:type w:val="nextPage"/>
          <w:pgSz w:w="12240" w:h="15840"/>
          <w:pgMar w:left="1300" w:right="1300" w:gutter="0" w:header="720" w:top="1500" w:footer="720" w:bottom="777"/>
          <w:pgNumType w:fmt="decimal"/>
          <w:formProt w:val="false"/>
          <w:textDirection w:val="lrTb"/>
          <w:docGrid w:type="default" w:linePitch="100" w:charSpace="0"/>
        </w:sectPr>
        <w:pStyle w:val="BodyText"/>
        <w:overflowPunct w:val="false"/>
        <w:ind w:left="139"/>
        <w:rPr>
          <w:color w:themeColor="text1" w:val="000000"/>
        </w:rPr>
      </w:pPr>
      <w:r>
        <w:rPr>
          <w:color w:themeColor="text1" w:val="000000"/>
        </w:rPr>
        <w:t>Bonding theories, equilibrium, thermodynamics, and electrochemistry</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01"/>
        </w:numPr>
        <w:rPr>
          <w:color w:themeColor="text1" w:val="000000"/>
        </w:rPr>
      </w:pPr>
      <w:bookmarkStart w:id="244" w:name="CHM_116_General_Chemistry_II"/>
      <w:bookmarkEnd w:id="244"/>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CHM 116 General Chemistry II</w:t>
      </w:r>
    </w:p>
    <w:p>
      <w:pPr>
        <w:pStyle w:val="BodyText"/>
        <w:overflowPunct w:val="false"/>
        <w:rPr>
          <w:color w:themeColor="text1" w:val="000000"/>
        </w:rPr>
      </w:pPr>
      <w:r>
        <w:rPr>
          <w:color w:themeColor="text1" w:val="000000"/>
        </w:rPr>
      </w:r>
    </w:p>
    <w:p>
      <w:pPr>
        <w:pStyle w:val="ListParagraph"/>
        <w:numPr>
          <w:ilvl w:val="0"/>
          <w:numId w:val="201"/>
        </w:numPr>
        <w:rPr>
          <w:color w:themeColor="text1" w:val="000000"/>
        </w:rPr>
      </w:pPr>
      <w:r>
        <w:rPr>
          <w:color w:themeColor="text1" w:val="000000"/>
        </w:rPr>
        <w:t>Credits: 4 credit hours.</w:t>
      </w:r>
    </w:p>
    <w:p>
      <w:pPr>
        <w:pStyle w:val="BodyText"/>
        <w:overflowPunct w:val="false"/>
        <w:ind w:left="859" w:right="515"/>
        <w:rPr>
          <w:color w:themeColor="text1" w:val="000000"/>
        </w:rPr>
      </w:pPr>
      <w:r>
        <w:rPr>
          <w:b/>
          <w:bCs/>
          <w:color w:themeColor="text1" w:val="000000"/>
        </w:rPr>
        <w:t xml:space="preserve">Categorization of credits in Table 5-1 (math and basic science, engineering topic, and/or other):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01"/>
        </w:numPr>
        <w:rPr>
          <w:color w:themeColor="text1" w:val="000000"/>
        </w:rPr>
      </w:pPr>
      <w:r>
        <w:rPr>
          <w:color w:themeColor="text1" w:val="000000"/>
        </w:rPr>
        <w:t>Instructor’s or course coordinator’s name: Gary Cabirac</w:t>
      </w:r>
    </w:p>
    <w:p>
      <w:pPr>
        <w:pStyle w:val="BodyText"/>
        <w:overflowPunct w:val="false"/>
        <w:rPr>
          <w:color w:themeColor="text1" w:val="000000"/>
        </w:rPr>
      </w:pPr>
      <w:r>
        <w:rPr>
          <w:color w:themeColor="text1" w:val="000000"/>
        </w:rPr>
      </w:r>
    </w:p>
    <w:p>
      <w:pPr>
        <w:pStyle w:val="ListParagraph"/>
        <w:numPr>
          <w:ilvl w:val="0"/>
          <w:numId w:val="201"/>
        </w:numPr>
        <w:rPr>
          <w:color w:themeColor="text1" w:val="000000"/>
        </w:rPr>
      </w:pPr>
      <w:r>
        <w:rPr>
          <w:color w:themeColor="text1" w:val="000000"/>
        </w:rPr>
        <w:t>Textbook, title, author, and year:</w:t>
      </w:r>
    </w:p>
    <w:p>
      <w:pPr>
        <w:pStyle w:val="BodyText"/>
        <w:overflowPunct w:val="false"/>
        <w:ind w:left="859"/>
        <w:rPr>
          <w:color w:themeColor="text1" w:val="000000"/>
        </w:rPr>
      </w:pPr>
      <w:r>
        <w:rPr>
          <w:color w:themeColor="text1" w:val="000000"/>
        </w:rPr>
        <w:t>Chemistry, The Central Science by Brown, Lemay et al,14th ed Chemistry, The Central Science by Brown, Lemay et al,14th ed</w:t>
      </w:r>
    </w:p>
    <w:p>
      <w:pPr>
        <w:pStyle w:val="BodyText"/>
        <w:overflowPunct w:val="false"/>
        <w:rPr>
          <w:color w:themeColor="text1" w:val="000000"/>
        </w:rPr>
      </w:pPr>
      <w:r>
        <w:rPr>
          <w:color w:themeColor="text1" w:val="000000"/>
        </w:rPr>
      </w:r>
    </w:p>
    <w:p>
      <w:pPr>
        <w:pStyle w:val="ListParagraph"/>
        <w:numPr>
          <w:ilvl w:val="0"/>
          <w:numId w:val="201"/>
        </w:numPr>
        <w:rPr>
          <w:color w:themeColor="text1" w:val="000000"/>
        </w:rPr>
      </w:pPr>
      <w:r>
        <w:rPr>
          <w:color w:themeColor="text1" w:val="000000"/>
        </w:rPr>
        <w:t>Specific course information</w:t>
      </w:r>
    </w:p>
    <w:p>
      <w:pPr>
        <w:pStyle w:val="ListParagraph"/>
        <w:widowControl w:val="false"/>
        <w:numPr>
          <w:ilvl w:val="1"/>
          <w:numId w:val="105"/>
        </w:numPr>
        <w:tabs>
          <w:tab w:val="clear" w:pos="720"/>
          <w:tab w:val="left" w:pos="1580" w:leader="none"/>
        </w:tabs>
        <w:overflowPunct w:val="false"/>
        <w:spacing w:before="0" w:after="0"/>
        <w:ind w:hanging="360" w:left="1580" w:right="920"/>
        <w:contextualSpacing w:val="false"/>
        <w:rPr>
          <w:color w:themeColor="text1" w:val="000000"/>
        </w:rPr>
      </w:pPr>
      <w:r>
        <w:rPr>
          <w:b/>
          <w:bCs/>
          <w:color w:themeColor="text1" w:val="000000"/>
        </w:rPr>
        <w:t xml:space="preserve">brief description of the content of the course (catalog description): </w:t>
      </w:r>
      <w:r>
        <w:rPr>
          <w:color w:themeColor="text1" w:val="000000"/>
        </w:rPr>
        <w:t>Continuation of CHM 113. Equilibrium theory, thermodynamics,</w:t>
      </w:r>
      <w:r>
        <w:rPr>
          <w:color w:themeColor="text1" w:val="000000"/>
          <w:spacing w:val="-16"/>
        </w:rPr>
        <w:t xml:space="preserve"> </w:t>
      </w:r>
      <w:r>
        <w:rPr>
          <w:color w:themeColor="text1" w:val="000000"/>
        </w:rPr>
        <w:t>kinetics, electrochemistry, nuclear chemistry, descriptive chemistry.</w:t>
      </w:r>
    </w:p>
    <w:p>
      <w:pPr>
        <w:pStyle w:val="ListParagraph"/>
        <w:widowControl w:val="false"/>
        <w:tabs>
          <w:tab w:val="clear" w:pos="720"/>
          <w:tab w:val="left" w:pos="1580" w:leader="none"/>
        </w:tabs>
        <w:overflowPunct w:val="false"/>
        <w:spacing w:before="0" w:after="0"/>
        <w:ind w:left="1580" w:right="920"/>
        <w:contextualSpacing w:val="false"/>
        <w:rPr>
          <w:color w:themeColor="text1" w:val="000000"/>
        </w:rPr>
      </w:pPr>
      <w:r>
        <w:rPr>
          <w:color w:themeColor="text1" w:val="000000"/>
        </w:rPr>
      </w:r>
    </w:p>
    <w:p>
      <w:pPr>
        <w:pStyle w:val="ListParagraph"/>
        <w:numPr>
          <w:ilvl w:val="1"/>
          <w:numId w:val="105"/>
        </w:numPr>
        <w:rPr>
          <w:b/>
          <w:bCs/>
          <w:color w:themeColor="text1" w:val="000000"/>
        </w:rPr>
      </w:pPr>
      <w:r>
        <w:rPr>
          <w:b/>
          <w:bCs/>
          <w:color w:themeColor="text1" w:val="000000"/>
        </w:rPr>
        <w:t>prerequisites or co-requisites:</w:t>
      </w:r>
    </w:p>
    <w:p>
      <w:pPr>
        <w:pStyle w:val="BodyText"/>
        <w:overflowPunct w:val="false"/>
        <w:ind w:firstLine="60" w:left="1579" w:right="394"/>
        <w:rPr>
          <w:color w:themeColor="text1" w:val="000000"/>
        </w:rPr>
      </w:pPr>
      <w:r>
        <w:rPr>
          <w:color w:themeColor="text1" w:val="000000"/>
        </w:rPr>
        <w:t>Prerequisite(s): CHM 113, 114, or 117 with C or better OR Visiting University Student</w:t>
      </w:r>
    </w:p>
    <w:p>
      <w:pPr>
        <w:pStyle w:val="BodyText"/>
        <w:overflowPunct w:val="false"/>
        <w:ind w:firstLine="60" w:left="1579" w:right="394"/>
        <w:rPr>
          <w:color w:themeColor="text1" w:val="000000"/>
        </w:rPr>
      </w:pPr>
      <w:r>
        <w:rPr>
          <w:color w:themeColor="text1" w:val="000000"/>
        </w:rPr>
      </w:r>
    </w:p>
    <w:p>
      <w:pPr>
        <w:pStyle w:val="ListParagraph"/>
        <w:numPr>
          <w:ilvl w:val="1"/>
          <w:numId w:val="105"/>
        </w:numPr>
        <w:rPr>
          <w:b/>
          <w:bCs/>
          <w:color w:themeColor="text1" w:val="000000"/>
        </w:rPr>
      </w:pPr>
      <w:r>
        <w:rPr>
          <w:b/>
          <w:bCs/>
          <w:color w:themeColor="text1" w:val="000000"/>
        </w:rPr>
        <w:t xml:space="preserve">indicate whether a required, elective, or selected elective (as per Table 5-1) course in the program: </w:t>
      </w:r>
    </w:p>
    <w:p>
      <w:pPr>
        <w:pStyle w:val="Normal"/>
        <w:rPr>
          <w:color w:themeColor="text1" w:val="000000"/>
        </w:rPr>
      </w:pPr>
      <w:r>
        <w:rPr>
          <w:color w:themeColor="text1" w:val="000000"/>
        </w:rPr>
      </w:r>
    </w:p>
    <w:p>
      <w:pPr>
        <w:pStyle w:val="Normal"/>
        <w:ind w:firstLine="720" w:left="860"/>
        <w:rPr>
          <w:b/>
          <w:bCs/>
          <w:color w:themeColor="text1" w:val="000000"/>
        </w:rPr>
      </w:pPr>
      <w:r>
        <w:rPr>
          <w:color w:themeColor="text1" w:val="000000"/>
        </w:rPr>
        <w:t>Elective</w:t>
      </w:r>
    </w:p>
    <w:p>
      <w:pPr>
        <w:pStyle w:val="BodyText"/>
        <w:overflowPunct w:val="false"/>
        <w:rPr>
          <w:color w:themeColor="text1" w:val="000000"/>
        </w:rPr>
      </w:pPr>
      <w:r>
        <w:rPr>
          <w:color w:themeColor="text1" w:val="000000"/>
        </w:rPr>
      </w:r>
    </w:p>
    <w:p>
      <w:pPr>
        <w:pStyle w:val="ListParagraph"/>
        <w:numPr>
          <w:ilvl w:val="0"/>
          <w:numId w:val="201"/>
        </w:numPr>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60" w:right="808"/>
        <w:rPr>
          <w:color w:themeColor="text1" w:val="000000"/>
        </w:rPr>
      </w:pPr>
      <w:r>
        <w:rPr>
          <w:color w:themeColor="text1" w:val="000000"/>
        </w:rPr>
        <w:t>The goal is to extend your foundation of general chemistry principles and, more importantly, increase critical thinking skills that will aid you in all future academic pursuits.</w:t>
      </w:r>
    </w:p>
    <w:p>
      <w:pPr>
        <w:pStyle w:val="BodyText"/>
        <w:overflowPunct w:val="false"/>
        <w:rPr>
          <w:color w:themeColor="text1" w:val="000000"/>
        </w:rPr>
      </w:pPr>
      <w:r>
        <w:rPr>
          <w:color w:themeColor="text1" w:val="000000"/>
        </w:rPr>
      </w:r>
    </w:p>
    <w:p>
      <w:pPr>
        <w:pStyle w:val="BodyText"/>
        <w:overflowPunct w:val="false"/>
        <w:ind w:left="860"/>
        <w:rPr>
          <w:color w:themeColor="text1" w:val="000000"/>
        </w:rPr>
      </w:pPr>
      <w:r>
        <w:rPr>
          <w:color w:themeColor="text1" w:val="000000"/>
        </w:rPr>
        <w:t>Computer Systems Engineering student outcome coverage</w:t>
      </w:r>
    </w:p>
    <w:p>
      <w:pPr>
        <w:pStyle w:val="BodyText"/>
        <w:overflowPunct w:val="false"/>
        <w:ind w:left="860"/>
        <w:rPr>
          <w:color w:themeColor="text1" w:val="000000"/>
        </w:rPr>
      </w:pPr>
      <w:r>
        <w:rPr>
          <w:color w:themeColor="text1" w:val="000000"/>
        </w:rPr>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spacing w:before="11" w:after="120"/>
        <w:rPr>
          <w:color w:themeColor="text1" w:val="000000"/>
          <w:sz w:val="23"/>
          <w:szCs w:val="23"/>
        </w:rPr>
      </w:pPr>
      <w:r>
        <w:rPr>
          <w:color w:themeColor="text1" w:val="000000"/>
          <w:sz w:val="23"/>
          <w:szCs w:val="23"/>
        </w:rPr>
      </w:r>
    </w:p>
    <w:p>
      <w:pPr>
        <w:pStyle w:val="ListParagraph"/>
        <w:numPr>
          <w:ilvl w:val="0"/>
          <w:numId w:val="201"/>
        </w:numPr>
        <w:rPr>
          <w:color w:themeColor="text1" w:val="000000"/>
        </w:rPr>
      </w:pPr>
      <w:r>
        <w:rPr>
          <w:color w:themeColor="text1" w:val="000000"/>
        </w:rPr>
        <w:t>Brief list of topics to be covered:</w:t>
      </w:r>
    </w:p>
    <w:p>
      <w:pPr>
        <w:sectPr>
          <w:headerReference w:type="default" r:id="rId263"/>
          <w:headerReference w:type="first" r:id="rId264"/>
          <w:footerReference w:type="default" r:id="rId265"/>
          <w:footerReference w:type="first" r:id="rId266"/>
          <w:footnotePr>
            <w:numFmt w:val="decimal"/>
          </w:footnotePr>
          <w:type w:val="nextPage"/>
          <w:pgSz w:w="12240" w:h="15840"/>
          <w:pgMar w:left="1300" w:right="1300" w:gutter="0" w:header="720" w:top="1500" w:footer="720" w:bottom="777"/>
          <w:pgNumType w:fmt="decimal"/>
          <w:formProt w:val="false"/>
          <w:textDirection w:val="lrTb"/>
          <w:docGrid w:type="default" w:linePitch="100" w:charSpace="0"/>
        </w:sectPr>
        <w:pStyle w:val="BodyText"/>
        <w:overflowPunct w:val="false"/>
        <w:ind w:left="859" w:right="830"/>
        <w:rPr>
          <w:color w:themeColor="text1" w:val="000000"/>
        </w:rPr>
      </w:pPr>
      <w:r>
        <w:rPr>
          <w:color w:themeColor="text1" w:val="000000"/>
        </w:rPr>
        <w:t>The main topics covered are chemical kinetics, chemical equilibrium, acid-base equilibria, thermodynamics, electrochemistry, nuclear chemistry, and coordination chemistry.</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02"/>
        </w:numPr>
        <w:rPr>
          <w:color w:themeColor="text1" w:val="000000"/>
        </w:rPr>
      </w:pPr>
      <w:bookmarkStart w:id="245" w:name="ENG_101_First-Year_Composition"/>
      <w:bookmarkEnd w:id="245"/>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ENG 101 First-Year Composition</w:t>
      </w:r>
    </w:p>
    <w:p>
      <w:pPr>
        <w:pStyle w:val="BodyText"/>
        <w:overflowPunct w:val="false"/>
        <w:rPr>
          <w:color w:themeColor="text1" w:val="000000"/>
        </w:rPr>
      </w:pPr>
      <w:r>
        <w:rPr>
          <w:color w:themeColor="text1" w:val="000000"/>
        </w:rPr>
      </w:r>
    </w:p>
    <w:p>
      <w:pPr>
        <w:pStyle w:val="ListParagraph"/>
        <w:numPr>
          <w:ilvl w:val="0"/>
          <w:numId w:val="202"/>
        </w:numPr>
        <w:rPr>
          <w:color w:themeColor="text1" w:val="000000"/>
        </w:rPr>
      </w:pPr>
      <w:r>
        <w:rPr>
          <w:color w:themeColor="text1" w:val="000000"/>
        </w:rPr>
        <w:t>Credits: 3 credit hours</w:t>
      </w:r>
    </w:p>
    <w:p>
      <w:pPr>
        <w:pStyle w:val="BodyText"/>
        <w:overflowPunct w:val="false"/>
        <w:ind w:left="860" w:right="514"/>
        <w:rPr>
          <w:color w:themeColor="text1" w:val="000000"/>
        </w:rPr>
      </w:pPr>
      <w:r>
        <w:rPr>
          <w:b/>
          <w:bCs/>
          <w:color w:themeColor="text1" w:val="000000"/>
        </w:rPr>
        <w:t xml:space="preserve">Categorization of credits in Table 5-1 (math and basic science, engineering topic, and/or other): </w:t>
      </w:r>
      <w:r>
        <w:rPr>
          <w:color w:themeColor="text1" w:val="000000"/>
        </w:rPr>
        <w:t>General Education</w:t>
      </w:r>
    </w:p>
    <w:p>
      <w:pPr>
        <w:pStyle w:val="BodyText"/>
        <w:overflowPunct w:val="false"/>
        <w:rPr>
          <w:color w:themeColor="text1" w:val="000000"/>
        </w:rPr>
      </w:pPr>
      <w:r>
        <w:rPr>
          <w:color w:themeColor="text1" w:val="000000"/>
        </w:rPr>
      </w:r>
    </w:p>
    <w:p>
      <w:pPr>
        <w:pStyle w:val="ListParagraph"/>
        <w:numPr>
          <w:ilvl w:val="0"/>
          <w:numId w:val="202"/>
        </w:numPr>
        <w:rPr>
          <w:color w:themeColor="text1" w:val="000000"/>
        </w:rPr>
      </w:pPr>
      <w:r>
        <w:rPr>
          <w:color w:themeColor="text1" w:val="000000"/>
        </w:rPr>
        <w:t>Instructor’s or course coordinator’s name: Michael Stancliff (program director)</w:t>
      </w:r>
    </w:p>
    <w:p>
      <w:pPr>
        <w:pStyle w:val="BodyText"/>
        <w:overflowPunct w:val="false"/>
        <w:rPr>
          <w:color w:themeColor="text1" w:val="000000"/>
        </w:rPr>
      </w:pPr>
      <w:r>
        <w:rPr>
          <w:color w:themeColor="text1" w:val="000000"/>
        </w:rPr>
      </w:r>
    </w:p>
    <w:p>
      <w:pPr>
        <w:pStyle w:val="ListParagraph"/>
        <w:numPr>
          <w:ilvl w:val="0"/>
          <w:numId w:val="202"/>
        </w:numPr>
        <w:rPr>
          <w:color w:themeColor="text1" w:val="000000"/>
        </w:rPr>
      </w:pPr>
      <w:r>
        <w:rPr>
          <w:color w:themeColor="text1" w:val="000000"/>
        </w:rPr>
        <w:t>Textbook, title, author, and year:</w:t>
      </w:r>
    </w:p>
    <w:p>
      <w:pPr>
        <w:pStyle w:val="BodyText"/>
        <w:overflowPunct w:val="false"/>
        <w:ind w:left="860" w:right="189"/>
        <w:rPr>
          <w:color w:themeColor="text1" w:val="000000"/>
        </w:rPr>
      </w:pPr>
      <w:r>
        <w:rPr>
          <w:color w:themeColor="text1" w:val="000000"/>
        </w:rPr>
        <w:t>New College Guide to Research and Writing (written by New College writing faculty) New College Guide to Research and Writing (free, open source). Faculty also use educational resources made available as open source content made available by universities New College Guide to Research and Writing (written by New College writing faculty) New College Guide to Research and Writing (free, open source). Faculty also use educational resources made available as open source content made available by universities</w:t>
      </w:r>
    </w:p>
    <w:p>
      <w:pPr>
        <w:pStyle w:val="BodyText"/>
        <w:overflowPunct w:val="false"/>
        <w:rPr>
          <w:color w:themeColor="text1" w:val="000000"/>
        </w:rPr>
      </w:pPr>
      <w:r>
        <w:rPr>
          <w:color w:themeColor="text1" w:val="000000"/>
        </w:rPr>
      </w:r>
    </w:p>
    <w:p>
      <w:pPr>
        <w:pStyle w:val="ListParagraph"/>
        <w:numPr>
          <w:ilvl w:val="0"/>
          <w:numId w:val="202"/>
        </w:numPr>
        <w:rPr>
          <w:color w:themeColor="text1" w:val="000000"/>
        </w:rPr>
      </w:pPr>
      <w:r>
        <w:rPr>
          <w:color w:themeColor="text1" w:val="000000"/>
        </w:rPr>
        <w:t>Specific course information</w:t>
      </w:r>
    </w:p>
    <w:p>
      <w:pPr>
        <w:pStyle w:val="ListParagraph"/>
        <w:widowControl w:val="false"/>
        <w:numPr>
          <w:ilvl w:val="1"/>
          <w:numId w:val="104"/>
        </w:numPr>
        <w:tabs>
          <w:tab w:val="clear" w:pos="720"/>
          <w:tab w:val="left" w:pos="1580" w:leader="none"/>
        </w:tabs>
        <w:overflowPunct w:val="false"/>
        <w:spacing w:before="0" w:after="0"/>
        <w:contextualSpacing w:val="false"/>
        <w:rPr>
          <w:b/>
          <w:bCs/>
          <w:color w:themeColor="text1" w:val="000000"/>
        </w:rPr>
      </w:pPr>
      <w:r>
        <w:rPr>
          <w:b/>
          <w:bCs/>
          <w:color w:themeColor="text1" w:val="000000"/>
        </w:rPr>
        <w:t>brief description of the content of the course (catalog</w:t>
      </w:r>
      <w:r>
        <w:rPr>
          <w:b/>
          <w:bCs/>
          <w:color w:themeColor="text1" w:val="000000"/>
          <w:spacing w:val="-8"/>
        </w:rPr>
        <w:t xml:space="preserve"> </w:t>
      </w:r>
      <w:r>
        <w:rPr>
          <w:b/>
          <w:bCs/>
          <w:color w:themeColor="text1" w:val="000000"/>
        </w:rPr>
        <w:t>description):</w:t>
      </w:r>
    </w:p>
    <w:p>
      <w:pPr>
        <w:pStyle w:val="BodyText"/>
        <w:overflowPunct w:val="false"/>
        <w:ind w:left="1580" w:right="138"/>
        <w:rPr>
          <w:color w:themeColor="text1" w:val="000000"/>
        </w:rPr>
      </w:pPr>
      <w:r>
        <w:rPr>
          <w:color w:themeColor="text1" w:val="000000"/>
        </w:rPr>
        <w:t>Discovers, organizes and develops ideas in relation to the writer's purpose, subject and audience. Emphasizes modes of written discourse and effective use of rhetorical principles.</w:t>
      </w:r>
    </w:p>
    <w:p>
      <w:pPr>
        <w:pStyle w:val="ListParagraph"/>
        <w:numPr>
          <w:ilvl w:val="1"/>
          <w:numId w:val="104"/>
        </w:numPr>
        <w:rPr>
          <w:color w:themeColor="text1" w:val="000000"/>
        </w:rPr>
      </w:pPr>
      <w:r>
        <w:rPr>
          <w:b/>
          <w:bCs/>
          <w:color w:themeColor="text1" w:val="000000"/>
        </w:rPr>
        <w:t>prerequisites or</w:t>
      </w:r>
      <w:r>
        <w:rPr>
          <w:b/>
          <w:bCs/>
          <w:color w:themeColor="text1" w:val="000000"/>
          <w:spacing w:val="-2"/>
        </w:rPr>
        <w:t xml:space="preserve"> </w:t>
      </w:r>
      <w:r>
        <w:rPr>
          <w:b/>
          <w:bCs/>
          <w:color w:themeColor="text1" w:val="000000"/>
        </w:rPr>
        <w:t>co-requisites</w:t>
      </w:r>
      <w:r>
        <w:rPr>
          <w:color w:themeColor="text1" w:val="000000"/>
        </w:rPr>
        <w:t>:</w:t>
      </w:r>
    </w:p>
    <w:p>
      <w:pPr>
        <w:pStyle w:val="BodyText"/>
        <w:overflowPunct w:val="false"/>
        <w:ind w:firstLine="60" w:left="1580" w:right="614"/>
        <w:rPr>
          <w:color w:themeColor="text1" w:val="000000"/>
        </w:rPr>
      </w:pPr>
      <w:r>
        <w:rPr>
          <w:color w:themeColor="text1" w:val="000000"/>
        </w:rPr>
        <w:t>Prerequisite(s): All students; For students for whom English is not the native language, enroll in ENG 107 (or WAC 107).</w:t>
      </w:r>
    </w:p>
    <w:p>
      <w:pPr>
        <w:pStyle w:val="ListParagraph"/>
        <w:numPr>
          <w:ilvl w:val="1"/>
          <w:numId w:val="104"/>
        </w:numPr>
        <w:rPr>
          <w:color w:themeColor="text1" w:val="000000"/>
        </w:rPr>
      </w:pPr>
      <w:r>
        <w:rPr>
          <w:b/>
          <w:bCs/>
          <w:color w:themeColor="text1" w:val="000000"/>
        </w:rPr>
        <w:t>indicate whether a required, elective, or selected elective</w:t>
      </w:r>
      <w:r>
        <w:rPr>
          <w:color w:themeColor="text1" w:val="000000"/>
        </w:rPr>
        <w:t xml:space="preserve"> (as per Table 5-1) course in the program:</w:t>
      </w:r>
      <w:r>
        <w:rPr>
          <w:color w:themeColor="text1" w:val="000000"/>
          <w:spacing w:val="-4"/>
        </w:rPr>
        <w:t xml:space="preserve"> </w:t>
      </w:r>
    </w:p>
    <w:p>
      <w:pPr>
        <w:pStyle w:val="Normal"/>
        <w:ind w:firstLine="720" w:left="720"/>
        <w:rPr>
          <w:color w:themeColor="text1" w:val="000000"/>
        </w:rPr>
      </w:pPr>
      <w:r>
        <w:rPr>
          <w:color w:themeColor="text1" w:val="000000"/>
        </w:rPr>
      </w:r>
    </w:p>
    <w:p>
      <w:pPr>
        <w:pStyle w:val="Normal"/>
        <w:ind w:firstLine="720" w:left="720"/>
        <w:rPr>
          <w:b/>
          <w:bCs/>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2"/>
        </w:numPr>
        <w:rPr>
          <w:color w:themeColor="text1" w:val="000000"/>
        </w:rPr>
      </w:pPr>
      <w:r>
        <w:rPr>
          <w:color w:themeColor="text1" w:val="000000"/>
        </w:rPr>
        <w:t>Specific goals for the course</w:t>
      </w:r>
    </w:p>
    <w:p>
      <w:pPr>
        <w:pStyle w:val="BodyText"/>
        <w:overflowPunct w:val="false"/>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60"/>
        <w:rPr>
          <w:color w:themeColor="text1" w:val="000000"/>
        </w:rPr>
      </w:pPr>
      <w:r>
        <w:rPr>
          <w:color w:themeColor="text1" w:val="000000"/>
        </w:rPr>
        <w:t>Habits of Mind:</w:t>
      </w:r>
    </w:p>
    <w:p>
      <w:pPr>
        <w:pStyle w:val="ListParagraph"/>
        <w:widowControl w:val="false"/>
        <w:numPr>
          <w:ilvl w:val="0"/>
          <w:numId w:val="103"/>
        </w:numPr>
        <w:tabs>
          <w:tab w:val="clear" w:pos="720"/>
          <w:tab w:val="left" w:pos="1220" w:leader="none"/>
        </w:tabs>
        <w:overflowPunct w:val="false"/>
        <w:spacing w:before="0" w:after="0"/>
        <w:contextualSpacing w:val="false"/>
        <w:rPr>
          <w:color w:themeColor="text1" w:val="000000"/>
        </w:rPr>
      </w:pPr>
      <w:r>
        <w:rPr>
          <w:color w:themeColor="text1" w:val="000000"/>
        </w:rPr>
        <w:t>Curiosity – the desire to know more about the</w:t>
      </w:r>
      <w:r>
        <w:rPr>
          <w:color w:themeColor="text1" w:val="000000"/>
          <w:spacing w:val="-6"/>
        </w:rPr>
        <w:t xml:space="preserve"> </w:t>
      </w:r>
      <w:r>
        <w:rPr>
          <w:color w:themeColor="text1" w:val="000000"/>
        </w:rPr>
        <w:t>world.</w:t>
      </w:r>
    </w:p>
    <w:p>
      <w:pPr>
        <w:pStyle w:val="ListParagraph"/>
        <w:widowControl w:val="false"/>
        <w:numPr>
          <w:ilvl w:val="0"/>
          <w:numId w:val="103"/>
        </w:numPr>
        <w:tabs>
          <w:tab w:val="clear" w:pos="720"/>
          <w:tab w:val="left" w:pos="1220" w:leader="none"/>
        </w:tabs>
        <w:overflowPunct w:val="false"/>
        <w:spacing w:before="0" w:after="0"/>
        <w:contextualSpacing w:val="false"/>
        <w:rPr>
          <w:color w:themeColor="text1" w:val="000000"/>
        </w:rPr>
      </w:pPr>
      <w:r>
        <w:rPr>
          <w:color w:themeColor="text1" w:val="000000"/>
        </w:rPr>
        <w:t>Openness – the willingness to consider new ways of being and thinking in the</w:t>
      </w:r>
      <w:r>
        <w:rPr>
          <w:color w:themeColor="text1" w:val="000000"/>
          <w:spacing w:val="-11"/>
        </w:rPr>
        <w:t xml:space="preserve"> </w:t>
      </w:r>
      <w:r>
        <w:rPr>
          <w:color w:themeColor="text1" w:val="000000"/>
        </w:rPr>
        <w:t>world.</w:t>
      </w:r>
    </w:p>
    <w:p>
      <w:pPr>
        <w:pStyle w:val="ListParagraph"/>
        <w:widowControl w:val="false"/>
        <w:numPr>
          <w:ilvl w:val="0"/>
          <w:numId w:val="103"/>
        </w:numPr>
        <w:tabs>
          <w:tab w:val="clear" w:pos="720"/>
          <w:tab w:val="left" w:pos="1220" w:leader="none"/>
        </w:tabs>
        <w:overflowPunct w:val="false"/>
        <w:spacing w:before="0" w:after="0"/>
        <w:contextualSpacing w:val="false"/>
        <w:rPr>
          <w:color w:themeColor="text1" w:val="000000"/>
        </w:rPr>
      </w:pPr>
      <w:r>
        <w:rPr>
          <w:color w:themeColor="text1" w:val="000000"/>
        </w:rPr>
        <w:t>Engagement – a sense of investment and involvement in</w:t>
      </w:r>
      <w:r>
        <w:rPr>
          <w:color w:themeColor="text1" w:val="000000"/>
          <w:spacing w:val="-4"/>
        </w:rPr>
        <w:t xml:space="preserve"> </w:t>
      </w:r>
      <w:r>
        <w:rPr>
          <w:color w:themeColor="text1" w:val="000000"/>
        </w:rPr>
        <w:t>learning.</w:t>
      </w:r>
    </w:p>
    <w:p>
      <w:pPr>
        <w:pStyle w:val="ListParagraph"/>
        <w:widowControl w:val="false"/>
        <w:numPr>
          <w:ilvl w:val="0"/>
          <w:numId w:val="103"/>
        </w:numPr>
        <w:tabs>
          <w:tab w:val="clear" w:pos="720"/>
          <w:tab w:val="left" w:pos="1220" w:leader="none"/>
        </w:tabs>
        <w:overflowPunct w:val="false"/>
        <w:spacing w:before="0" w:after="0"/>
        <w:ind w:hanging="360" w:left="1220" w:right="654"/>
        <w:contextualSpacing w:val="false"/>
        <w:rPr>
          <w:color w:themeColor="text1" w:val="000000"/>
        </w:rPr>
      </w:pPr>
      <w:r>
        <w:rPr>
          <w:color w:themeColor="text1" w:val="000000"/>
        </w:rPr>
        <w:t>Creativity – the ability to use novel approaches for generating, investigating,</w:t>
      </w:r>
      <w:r>
        <w:rPr>
          <w:color w:themeColor="text1" w:val="000000"/>
          <w:spacing w:val="-16"/>
        </w:rPr>
        <w:t xml:space="preserve"> </w:t>
      </w:r>
      <w:r>
        <w:rPr>
          <w:color w:themeColor="text1" w:val="000000"/>
        </w:rPr>
        <w:t>and representing</w:t>
      </w:r>
      <w:r>
        <w:rPr>
          <w:color w:themeColor="text1" w:val="000000"/>
          <w:spacing w:val="-1"/>
        </w:rPr>
        <w:t xml:space="preserve"> </w:t>
      </w:r>
      <w:r>
        <w:rPr>
          <w:color w:themeColor="text1" w:val="000000"/>
        </w:rPr>
        <w:t>ideas.</w:t>
      </w:r>
    </w:p>
    <w:p>
      <w:pPr>
        <w:pStyle w:val="ListParagraph"/>
        <w:widowControl w:val="false"/>
        <w:numPr>
          <w:ilvl w:val="0"/>
          <w:numId w:val="103"/>
        </w:numPr>
        <w:tabs>
          <w:tab w:val="clear" w:pos="720"/>
          <w:tab w:val="left" w:pos="1220" w:leader="none"/>
        </w:tabs>
        <w:overflowPunct w:val="false"/>
        <w:spacing w:before="0" w:after="0"/>
        <w:ind w:hanging="360" w:left="1220" w:right="560"/>
        <w:contextualSpacing w:val="false"/>
        <w:rPr>
          <w:color w:themeColor="text1" w:val="000000"/>
        </w:rPr>
      </w:pPr>
      <w:r>
        <w:rPr>
          <w:color w:themeColor="text1" w:val="000000"/>
        </w:rPr>
        <w:t>Persistence – the ability to sustain interest in and attention to short- and</w:t>
      </w:r>
      <w:r>
        <w:rPr>
          <w:color w:themeColor="text1" w:val="000000"/>
          <w:spacing w:val="-19"/>
        </w:rPr>
        <w:t xml:space="preserve"> </w:t>
      </w:r>
      <w:r>
        <w:rPr>
          <w:color w:themeColor="text1" w:val="000000"/>
        </w:rPr>
        <w:t>long-term projects.</w:t>
      </w:r>
    </w:p>
    <w:p>
      <w:pPr>
        <w:pStyle w:val="ListParagraph"/>
        <w:widowControl w:val="false"/>
        <w:numPr>
          <w:ilvl w:val="0"/>
          <w:numId w:val="103"/>
        </w:numPr>
        <w:tabs>
          <w:tab w:val="clear" w:pos="720"/>
          <w:tab w:val="left" w:pos="1220" w:leader="none"/>
        </w:tabs>
        <w:overflowPunct w:val="false"/>
        <w:spacing w:before="0" w:after="0"/>
        <w:ind w:hanging="360" w:left="1220" w:right="511"/>
        <w:contextualSpacing w:val="false"/>
        <w:rPr>
          <w:color w:themeColor="text1" w:val="000000"/>
        </w:rPr>
      </w:pPr>
      <w:r>
        <w:rPr>
          <w:color w:themeColor="text1" w:val="000000"/>
        </w:rPr>
        <w:t>Responsibility – the ability to take ownership of one’s actions and understands the consequences of those actions for oneself and</w:t>
      </w:r>
      <w:r>
        <w:rPr>
          <w:color w:themeColor="text1" w:val="000000"/>
          <w:spacing w:val="-3"/>
        </w:rPr>
        <w:t xml:space="preserve"> </w:t>
      </w:r>
      <w:r>
        <w:rPr>
          <w:color w:themeColor="text1" w:val="000000"/>
        </w:rPr>
        <w:t>others.</w:t>
      </w:r>
    </w:p>
    <w:p>
      <w:pPr>
        <w:pStyle w:val="ListParagraph"/>
        <w:widowControl w:val="false"/>
        <w:numPr>
          <w:ilvl w:val="0"/>
          <w:numId w:val="103"/>
        </w:numPr>
        <w:tabs>
          <w:tab w:val="clear" w:pos="720"/>
          <w:tab w:val="left" w:pos="1220" w:leader="none"/>
        </w:tabs>
        <w:overflowPunct w:val="false"/>
        <w:spacing w:before="0" w:after="0"/>
        <w:contextualSpacing w:val="false"/>
        <w:rPr>
          <w:color w:themeColor="text1" w:val="000000"/>
        </w:rPr>
      </w:pPr>
      <w:r>
        <w:rPr>
          <w:color w:themeColor="text1" w:val="000000"/>
        </w:rPr>
        <w:t>Flexibility – the ability to adapt to situations, expectations, or</w:t>
      </w:r>
      <w:r>
        <w:rPr>
          <w:color w:themeColor="text1" w:val="000000"/>
          <w:spacing w:val="-9"/>
        </w:rPr>
        <w:t xml:space="preserve"> </w:t>
      </w:r>
      <w:r>
        <w:rPr>
          <w:color w:themeColor="text1" w:val="000000"/>
        </w:rPr>
        <w:t>demands.</w:t>
      </w:r>
    </w:p>
    <w:p>
      <w:pPr>
        <w:pStyle w:val="ListParagraph"/>
        <w:widowControl w:val="false"/>
        <w:numPr>
          <w:ilvl w:val="0"/>
          <w:numId w:val="103"/>
        </w:numPr>
        <w:tabs>
          <w:tab w:val="clear" w:pos="720"/>
          <w:tab w:val="left" w:pos="1220" w:leader="none"/>
        </w:tabs>
        <w:overflowPunct w:val="false"/>
        <w:spacing w:before="79" w:after="0"/>
        <w:ind w:hanging="360" w:left="1220" w:right="1032"/>
        <w:contextualSpacing w:val="false"/>
        <w:rPr>
          <w:color w:themeColor="text1" w:val="000000"/>
        </w:rPr>
      </w:pPr>
      <w:r>
        <w:rPr>
          <w:color w:themeColor="text1" w:val="000000"/>
        </w:rPr>
        <w:t>Metacognition – the ability to reflect on one’s own thinking as well as on the individual and cultural processes used to structure</w:t>
      </w:r>
      <w:r>
        <w:rPr>
          <w:color w:themeColor="text1" w:val="000000"/>
          <w:spacing w:val="-2"/>
        </w:rPr>
        <w:t xml:space="preserve"> </w:t>
      </w:r>
      <w:r>
        <w:rPr>
          <w:color w:themeColor="text1" w:val="000000"/>
        </w:rPr>
        <w:t>knowledge.</w:t>
      </w:r>
    </w:p>
    <w:p>
      <w:pPr>
        <w:pStyle w:val="ListParagraph"/>
        <w:widowControl w:val="false"/>
        <w:numPr>
          <w:ilvl w:val="0"/>
          <w:numId w:val="102"/>
        </w:numPr>
        <w:tabs>
          <w:tab w:val="clear" w:pos="720"/>
          <w:tab w:val="left" w:pos="1220" w:leader="none"/>
        </w:tabs>
        <w:overflowPunct w:val="false"/>
        <w:spacing w:lineRule="exact" w:line="293" w:before="0" w:after="0"/>
        <w:contextualSpacing w:val="false"/>
        <w:rPr>
          <w:color w:themeColor="text1" w:val="000000"/>
        </w:rPr>
      </w:pPr>
      <w:r>
        <w:rPr>
          <w:color w:themeColor="text1" w:val="000000"/>
        </w:rPr>
        <w:t>Rhetorical</w:t>
      </w:r>
      <w:r>
        <w:rPr>
          <w:color w:themeColor="text1" w:val="000000"/>
          <w:spacing w:val="-1"/>
        </w:rPr>
        <w:t xml:space="preserve"> </w:t>
      </w:r>
      <w:r>
        <w:rPr>
          <w:color w:themeColor="text1" w:val="000000"/>
        </w:rPr>
        <w:t>Skills</w:t>
      </w:r>
    </w:p>
    <w:p>
      <w:pPr>
        <w:pStyle w:val="ListParagraph"/>
        <w:widowControl w:val="false"/>
        <w:numPr>
          <w:ilvl w:val="0"/>
          <w:numId w:val="103"/>
        </w:numPr>
        <w:tabs>
          <w:tab w:val="clear" w:pos="720"/>
          <w:tab w:val="left" w:pos="1220" w:leader="none"/>
        </w:tabs>
        <w:overflowPunct w:val="false"/>
        <w:spacing w:before="0" w:after="0"/>
        <w:ind w:hanging="360" w:left="1220" w:right="179"/>
        <w:contextualSpacing w:val="false"/>
        <w:rPr>
          <w:color w:themeColor="text1" w:val="000000"/>
        </w:rPr>
      </w:pPr>
      <w:r>
        <w:rPr>
          <w:color w:themeColor="text1" w:val="000000"/>
        </w:rPr>
        <w:t>Rhetorical knowledge – the ability to analyze and act on understandings of</w:t>
      </w:r>
      <w:r>
        <w:rPr>
          <w:color w:themeColor="text1" w:val="000000"/>
          <w:spacing w:val="-18"/>
        </w:rPr>
        <w:t xml:space="preserve"> </w:t>
      </w:r>
      <w:r>
        <w:rPr>
          <w:color w:themeColor="text1" w:val="000000"/>
        </w:rPr>
        <w:t>audiences, purposes, and contexts in creating and comprehending texts.</w:t>
      </w:r>
    </w:p>
    <w:p>
      <w:pPr>
        <w:pStyle w:val="ListParagraph"/>
        <w:widowControl w:val="false"/>
        <w:numPr>
          <w:ilvl w:val="0"/>
          <w:numId w:val="103"/>
        </w:numPr>
        <w:tabs>
          <w:tab w:val="clear" w:pos="720"/>
          <w:tab w:val="left" w:pos="1220" w:leader="none"/>
        </w:tabs>
        <w:overflowPunct w:val="false"/>
        <w:spacing w:before="0" w:after="0"/>
        <w:ind w:hanging="360" w:left="1220" w:right="812"/>
        <w:contextualSpacing w:val="false"/>
        <w:rPr>
          <w:color w:themeColor="text1" w:val="000000"/>
        </w:rPr>
      </w:pPr>
      <w:r>
        <w:rPr>
          <w:color w:themeColor="text1" w:val="000000"/>
        </w:rPr>
        <w:t>Critical thinking – the ability to analyze a situation or text and make thoughtful decisions based on that analysis, through writing, reading, and</w:t>
      </w:r>
      <w:r>
        <w:rPr>
          <w:color w:themeColor="text1" w:val="000000"/>
          <w:spacing w:val="-5"/>
        </w:rPr>
        <w:t xml:space="preserve"> </w:t>
      </w:r>
      <w:r>
        <w:rPr>
          <w:color w:themeColor="text1" w:val="000000"/>
        </w:rPr>
        <w:t>research.</w:t>
      </w:r>
    </w:p>
    <w:p>
      <w:pPr>
        <w:pStyle w:val="ListParagraph"/>
        <w:widowControl w:val="false"/>
        <w:numPr>
          <w:ilvl w:val="0"/>
          <w:numId w:val="103"/>
        </w:numPr>
        <w:tabs>
          <w:tab w:val="clear" w:pos="720"/>
          <w:tab w:val="left" w:pos="1220" w:leader="none"/>
        </w:tabs>
        <w:overflowPunct w:val="false"/>
        <w:spacing w:before="0" w:after="0"/>
        <w:ind w:hanging="360" w:left="1220" w:right="925"/>
        <w:contextualSpacing w:val="false"/>
        <w:rPr>
          <w:color w:themeColor="text1" w:val="000000"/>
        </w:rPr>
      </w:pPr>
      <w:r>
        <w:rPr>
          <w:color w:themeColor="text1" w:val="000000"/>
        </w:rPr>
        <w:t>Writing processes – multiple strategies to approach and undertake writing and research.</w:t>
      </w:r>
    </w:p>
    <w:p>
      <w:pPr>
        <w:pStyle w:val="ListParagraph"/>
        <w:widowControl w:val="false"/>
        <w:numPr>
          <w:ilvl w:val="0"/>
          <w:numId w:val="103"/>
        </w:numPr>
        <w:tabs>
          <w:tab w:val="clear" w:pos="720"/>
          <w:tab w:val="left" w:pos="1220" w:leader="none"/>
        </w:tabs>
        <w:overflowPunct w:val="false"/>
        <w:spacing w:before="0" w:after="0"/>
        <w:ind w:hanging="360" w:left="1220" w:right="281"/>
        <w:contextualSpacing w:val="false"/>
        <w:rPr>
          <w:color w:themeColor="text1" w:val="000000"/>
        </w:rPr>
      </w:pPr>
      <w:r>
        <w:rPr>
          <w:color w:themeColor="text1" w:val="000000"/>
        </w:rPr>
        <w:t>Knowledge of conventions –the formal and informal guidelines that define what is considered to be correct and appropriate, or incorrect and inappropriate, in a piece of writing.</w:t>
      </w:r>
    </w:p>
    <w:p>
      <w:pPr>
        <w:pStyle w:val="ListParagraph"/>
        <w:widowControl w:val="false"/>
        <w:numPr>
          <w:ilvl w:val="0"/>
          <w:numId w:val="103"/>
        </w:numPr>
        <w:tabs>
          <w:tab w:val="clear" w:pos="720"/>
          <w:tab w:val="left" w:pos="1220" w:leader="none"/>
        </w:tabs>
        <w:overflowPunct w:val="false"/>
        <w:spacing w:before="0" w:after="0"/>
        <w:ind w:hanging="360" w:left="1220" w:right="699"/>
        <w:contextualSpacing w:val="false"/>
        <w:rPr>
          <w:color w:themeColor="text1" w:val="000000"/>
        </w:rPr>
      </w:pPr>
      <w:r>
        <w:rPr>
          <w:color w:themeColor="text1" w:val="000000"/>
        </w:rPr>
        <w:t>Ability to compose in multiple environments – from traditional pen and paper to electronic</w:t>
      </w:r>
      <w:r>
        <w:rPr>
          <w:color w:themeColor="text1" w:val="000000"/>
          <w:spacing w:val="-2"/>
        </w:rPr>
        <w:t xml:space="preserve"> </w:t>
      </w:r>
      <w:r>
        <w:rPr>
          <w:color w:themeColor="text1" w:val="000000"/>
        </w:rPr>
        <w:t>technologies.</w:t>
      </w:r>
    </w:p>
    <w:p>
      <w:pPr>
        <w:pStyle w:val="BodyText"/>
        <w:overflowPunct w:val="false"/>
        <w:rPr>
          <w:color w:themeColor="text1" w:val="000000"/>
          <w:sz w:val="26"/>
          <w:szCs w:val="26"/>
        </w:rPr>
      </w:pPr>
      <w:r>
        <w:rPr>
          <w:color w:themeColor="text1" w:val="000000"/>
          <w:sz w:val="26"/>
          <w:szCs w:val="26"/>
        </w:rPr>
      </w:r>
    </w:p>
    <w:p>
      <w:pPr>
        <w:pStyle w:val="BodyText"/>
        <w:overflowPunct w:val="false"/>
        <w:rPr>
          <w:color w:themeColor="text1" w:val="000000"/>
          <w:sz w:val="22"/>
          <w:szCs w:val="22"/>
        </w:rPr>
      </w:pPr>
      <w:r>
        <w:rPr>
          <w:color w:themeColor="text1" w:val="000000"/>
          <w:sz w:val="22"/>
          <w:szCs w:val="22"/>
        </w:rPr>
      </w:r>
    </w:p>
    <w:p>
      <w:pPr>
        <w:pStyle w:val="BodyText"/>
        <w:overflowPunct w:val="false"/>
        <w:ind w:left="860"/>
        <w:rPr>
          <w:color w:themeColor="text1" w:val="000000"/>
          <w:sz w:val="24"/>
          <w:szCs w:val="24"/>
        </w:rPr>
      </w:pPr>
      <w:r>
        <w:rPr>
          <w:color w:themeColor="text1" w:val="000000"/>
          <w:sz w:val="24"/>
          <w:szCs w:val="24"/>
        </w:rPr>
        <w:t>Computer Systems Engineering student outcome coverage</w:t>
      </w:r>
    </w:p>
    <w:p>
      <w:pPr>
        <w:pStyle w:val="BodyText"/>
        <w:overflowPunct w:val="false"/>
        <w:ind w:left="860"/>
        <w:rPr>
          <w:color w:themeColor="text1" w:val="000000"/>
        </w:rPr>
      </w:pPr>
      <w:r>
        <w:rPr>
          <w:color w:themeColor="text1" w:val="000000"/>
        </w:rPr>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rPr>
      </w:pPr>
      <w:r>
        <w:rPr>
          <w:color w:themeColor="text1" w:val="000000"/>
        </w:rPr>
      </w:r>
    </w:p>
    <w:p>
      <w:pPr>
        <w:pStyle w:val="ListParagraph"/>
        <w:numPr>
          <w:ilvl w:val="0"/>
          <w:numId w:val="202"/>
        </w:numPr>
        <w:rPr>
          <w:color w:themeColor="text1" w:val="000000"/>
        </w:rPr>
      </w:pPr>
      <w:r>
        <w:rPr>
          <w:color w:themeColor="text1" w:val="000000"/>
        </w:rPr>
        <w:t>Brief list of topics to be covered:</w:t>
      </w:r>
    </w:p>
    <w:p>
      <w:pPr>
        <w:sectPr>
          <w:headerReference w:type="default" r:id="rId267"/>
          <w:headerReference w:type="first" r:id="rId268"/>
          <w:footerReference w:type="default" r:id="rId269"/>
          <w:footerReference w:type="first" r:id="rId270"/>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802"/>
        <w:rPr>
          <w:color w:themeColor="text1" w:val="000000"/>
        </w:rPr>
      </w:pPr>
      <w:r>
        <w:rPr>
          <w:color w:themeColor="text1" w:val="000000"/>
        </w:rPr>
        <w:t>Research, critical thinking, collaboration, drafting, revising, editing, digital writing technologies</w:t>
      </w:r>
      <w:r>
        <w:br w:type="page"/>
      </w:r>
    </w:p>
    <w:p>
      <w:pPr>
        <w:pStyle w:val="Normal"/>
        <w:keepNext w:val="true"/>
        <w:keepLines/>
        <w:spacing w:before="0" w:after="0"/>
        <w:rPr>
          <w:color w:themeColor="text1" w:val="000000"/>
        </w:rPr>
      </w:pPr>
      <w:bookmarkStart w:id="246" w:name="ENG_102_First-Year_Composition"/>
      <w:bookmarkEnd w:id="246"/>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Normal"/>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ENG 102 First-Year Composition</w:t>
      </w:r>
    </w:p>
    <w:p>
      <w:pPr>
        <w:pStyle w:val="BodyText"/>
        <w:overflowPunct w:val="false"/>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Credits: 3 credit hours</w:t>
      </w:r>
    </w:p>
    <w:p>
      <w:pPr>
        <w:pStyle w:val="BodyText"/>
        <w:overflowPunct w:val="false"/>
        <w:ind w:left="860" w:right="514"/>
        <w:rPr>
          <w:color w:themeColor="text1" w:val="000000"/>
        </w:rPr>
      </w:pPr>
      <w:r>
        <w:rPr>
          <w:b/>
          <w:bCs/>
          <w:color w:themeColor="text1" w:val="000000"/>
        </w:rPr>
        <w:t xml:space="preserve">Categorization of credits in Table 5-1 (math and basic science, engineering topic, and/or other): </w:t>
      </w:r>
      <w:r>
        <w:rPr>
          <w:color w:themeColor="text1" w:val="000000"/>
        </w:rPr>
        <w:t>General Education</w:t>
      </w:r>
    </w:p>
    <w:p>
      <w:pPr>
        <w:pStyle w:val="BodyText"/>
        <w:overflowPunct w:val="false"/>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Instructor’s or course coordinator’s name: Michael Stancliff (program director)</w:t>
      </w:r>
    </w:p>
    <w:p>
      <w:pPr>
        <w:pStyle w:val="BodyText"/>
        <w:overflowPunct w:val="false"/>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Textbook, title, author, and year:</w:t>
      </w:r>
    </w:p>
    <w:p>
      <w:pPr>
        <w:pStyle w:val="BodyText"/>
        <w:overflowPunct w:val="false"/>
        <w:ind w:left="860" w:right="189"/>
        <w:rPr>
          <w:color w:themeColor="text1" w:val="000000"/>
        </w:rPr>
      </w:pPr>
      <w:r>
        <w:rPr>
          <w:color w:themeColor="text1" w:val="000000"/>
        </w:rPr>
        <w:t>New College Guide to Research and Writing (written by New College writing faculty) New College Guide to Research and Writing (free, open source). Faculty also use educational resources made available as open source content made available by universities a New College Guide to Research and Writing (written by New College writing faculty) New College Guide to Research and Writing (free, open source). Faculty also use educational resources made available as open source content made available by universities a</w:t>
      </w:r>
    </w:p>
    <w:p>
      <w:pPr>
        <w:pStyle w:val="BodyText"/>
        <w:overflowPunct w:val="false"/>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Specific course information</w:t>
      </w:r>
    </w:p>
    <w:p>
      <w:pPr>
        <w:pStyle w:val="ListParagraph"/>
        <w:widowControl w:val="false"/>
        <w:numPr>
          <w:ilvl w:val="1"/>
          <w:numId w:val="101"/>
        </w:numPr>
        <w:tabs>
          <w:tab w:val="clear" w:pos="720"/>
          <w:tab w:val="left" w:pos="1580" w:leader="none"/>
        </w:tabs>
        <w:overflowPunct w:val="false"/>
        <w:spacing w:before="0" w:after="0"/>
        <w:ind w:hanging="360" w:left="1580" w:right="950"/>
        <w:contextualSpacing w:val="false"/>
        <w:rPr>
          <w:color w:themeColor="text1" w:val="000000"/>
        </w:rPr>
      </w:pPr>
      <w:r>
        <w:rPr>
          <w:b/>
          <w:bCs/>
          <w:color w:themeColor="text1" w:val="000000"/>
        </w:rPr>
        <w:t xml:space="preserve">brief description of the content of the course (catalog description): </w:t>
      </w:r>
      <w:r>
        <w:rPr>
          <w:color w:themeColor="text1" w:val="000000"/>
        </w:rPr>
        <w:t>Critical reading and writing; emphasizes strategies of academic</w:t>
      </w:r>
      <w:r>
        <w:rPr>
          <w:color w:themeColor="text1" w:val="000000"/>
          <w:spacing w:val="-20"/>
        </w:rPr>
        <w:t xml:space="preserve"> </w:t>
      </w:r>
      <w:r>
        <w:rPr>
          <w:color w:themeColor="text1" w:val="000000"/>
        </w:rPr>
        <w:t>discourse. Research paper</w:t>
      </w:r>
      <w:r>
        <w:rPr>
          <w:color w:themeColor="text1" w:val="000000"/>
          <w:spacing w:val="-2"/>
        </w:rPr>
        <w:t xml:space="preserve"> </w:t>
      </w:r>
      <w:r>
        <w:rPr>
          <w:color w:themeColor="text1" w:val="000000"/>
        </w:rPr>
        <w:t>required.</w:t>
      </w:r>
    </w:p>
    <w:p>
      <w:pPr>
        <w:pStyle w:val="ListParagraph"/>
        <w:numPr>
          <w:ilvl w:val="1"/>
          <w:numId w:val="101"/>
        </w:numPr>
        <w:rPr>
          <w:b/>
          <w:bCs/>
          <w:color w:themeColor="text1" w:val="000000"/>
        </w:rPr>
      </w:pPr>
      <w:r>
        <w:rPr>
          <w:b/>
          <w:bCs/>
          <w:color w:themeColor="text1" w:val="000000"/>
        </w:rPr>
        <w:t>prerequisites or co-requisites:</w:t>
      </w:r>
    </w:p>
    <w:p>
      <w:pPr>
        <w:pStyle w:val="BodyText"/>
        <w:overflowPunct w:val="false"/>
        <w:ind w:left="1640"/>
        <w:rPr>
          <w:color w:themeColor="text1" w:val="000000"/>
        </w:rPr>
      </w:pPr>
      <w:r>
        <w:rPr>
          <w:color w:themeColor="text1" w:val="000000"/>
        </w:rPr>
        <w:t>Prerequisite(s): ENG 101 or 107 with C or better OR Visiting University Student</w:t>
      </w:r>
    </w:p>
    <w:p>
      <w:pPr>
        <w:pStyle w:val="ListParagraph"/>
        <w:numPr>
          <w:ilvl w:val="1"/>
          <w:numId w:val="101"/>
        </w:numPr>
        <w:rPr>
          <w:b/>
          <w:bCs/>
          <w:color w:themeColor="text1" w:val="000000"/>
        </w:rPr>
      </w:pPr>
      <w:r>
        <w:rPr>
          <w:b/>
          <w:bCs/>
          <w:color w:themeColor="text1" w:val="000000"/>
        </w:rPr>
        <w:t xml:space="preserve">indicate whether a required, elective, or selected elective (as per Table 5-1) course in the program: </w:t>
      </w:r>
    </w:p>
    <w:p>
      <w:pPr>
        <w:pStyle w:val="ListParagraph"/>
        <w:ind w:left="1580"/>
        <w:rPr>
          <w:b/>
          <w:bCs/>
          <w:color w:themeColor="text1" w:val="000000"/>
        </w:rPr>
      </w:pPr>
      <w:r>
        <w:rPr>
          <w:b/>
          <w:bCs/>
          <w:color w:themeColor="text1" w:val="000000"/>
        </w:rPr>
      </w:r>
    </w:p>
    <w:p>
      <w:pPr>
        <w:pStyle w:val="ListParagraph"/>
        <w:ind w:left="1580"/>
        <w:rPr>
          <w:color w:themeColor="text1" w:val="000000"/>
        </w:rPr>
      </w:pPr>
      <w:r>
        <w:rPr>
          <w:color w:themeColor="text1" w:val="000000"/>
        </w:rPr>
        <w:t>Required</w:t>
      </w:r>
    </w:p>
    <w:p>
      <w:pPr>
        <w:pStyle w:val="BodyText"/>
        <w:overflowPunct w:val="false"/>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Specific goals for the course</w:t>
      </w:r>
    </w:p>
    <w:p>
      <w:pPr>
        <w:pStyle w:val="BodyText"/>
        <w:overflowPunct w:val="false"/>
        <w:spacing w:before="1" w:after="120"/>
        <w:ind w:left="860" w:right="1107"/>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60"/>
        <w:rPr>
          <w:color w:themeColor="text1" w:val="000000"/>
        </w:rPr>
      </w:pPr>
      <w:r>
        <w:rPr>
          <w:color w:themeColor="text1" w:val="000000"/>
        </w:rPr>
        <w:t>Habits of Mind:</w:t>
      </w:r>
    </w:p>
    <w:p>
      <w:pPr>
        <w:pStyle w:val="ListParagraph"/>
        <w:widowControl w:val="false"/>
        <w:numPr>
          <w:ilvl w:val="0"/>
          <w:numId w:val="100"/>
        </w:numPr>
        <w:tabs>
          <w:tab w:val="clear" w:pos="720"/>
          <w:tab w:val="left" w:pos="1312" w:leader="none"/>
        </w:tabs>
        <w:overflowPunct w:val="false"/>
        <w:spacing w:before="0" w:after="0"/>
        <w:ind w:hanging="361" w:left="1311"/>
        <w:contextualSpacing w:val="false"/>
        <w:rPr>
          <w:color w:themeColor="text1" w:val="000000"/>
        </w:rPr>
      </w:pPr>
      <w:r>
        <w:rPr>
          <w:color w:themeColor="text1" w:val="000000"/>
        </w:rPr>
        <w:t>Curiosity – the desire to know more about the</w:t>
      </w:r>
      <w:r>
        <w:rPr>
          <w:color w:themeColor="text1" w:val="000000"/>
          <w:spacing w:val="-6"/>
        </w:rPr>
        <w:t xml:space="preserve"> </w:t>
      </w:r>
      <w:r>
        <w:rPr>
          <w:color w:themeColor="text1" w:val="000000"/>
        </w:rPr>
        <w:t>world.</w:t>
      </w:r>
    </w:p>
    <w:p>
      <w:pPr>
        <w:pStyle w:val="ListParagraph"/>
        <w:widowControl w:val="false"/>
        <w:numPr>
          <w:ilvl w:val="0"/>
          <w:numId w:val="100"/>
        </w:numPr>
        <w:tabs>
          <w:tab w:val="clear" w:pos="720"/>
          <w:tab w:val="left" w:pos="1312" w:leader="none"/>
        </w:tabs>
        <w:overflowPunct w:val="false"/>
        <w:spacing w:before="0" w:after="0"/>
        <w:ind w:hanging="361" w:left="1311"/>
        <w:contextualSpacing w:val="false"/>
        <w:rPr>
          <w:color w:themeColor="text1" w:val="000000"/>
        </w:rPr>
      </w:pPr>
      <w:r>
        <w:rPr>
          <w:color w:themeColor="text1" w:val="000000"/>
        </w:rPr>
        <w:t>Openness – the willingness to consider new ways of being and thinking in the</w:t>
      </w:r>
      <w:r>
        <w:rPr>
          <w:color w:themeColor="text1" w:val="000000"/>
          <w:spacing w:val="-12"/>
        </w:rPr>
        <w:t xml:space="preserve"> </w:t>
      </w:r>
      <w:r>
        <w:rPr>
          <w:color w:themeColor="text1" w:val="000000"/>
        </w:rPr>
        <w:t>world.</w:t>
      </w:r>
    </w:p>
    <w:p>
      <w:pPr>
        <w:pStyle w:val="ListParagraph"/>
        <w:widowControl w:val="false"/>
        <w:numPr>
          <w:ilvl w:val="0"/>
          <w:numId w:val="100"/>
        </w:numPr>
        <w:tabs>
          <w:tab w:val="clear" w:pos="720"/>
          <w:tab w:val="left" w:pos="1312" w:leader="none"/>
        </w:tabs>
        <w:overflowPunct w:val="false"/>
        <w:spacing w:before="0" w:after="0"/>
        <w:ind w:hanging="361" w:left="1311"/>
        <w:contextualSpacing w:val="false"/>
        <w:rPr>
          <w:color w:themeColor="text1" w:val="000000"/>
        </w:rPr>
      </w:pPr>
      <w:r>
        <w:rPr>
          <w:color w:themeColor="text1" w:val="000000"/>
        </w:rPr>
        <w:t>Engagement – a sense of investment and involvement in</w:t>
      </w:r>
      <w:r>
        <w:rPr>
          <w:color w:themeColor="text1" w:val="000000"/>
          <w:spacing w:val="-4"/>
        </w:rPr>
        <w:t xml:space="preserve"> </w:t>
      </w:r>
      <w:r>
        <w:rPr>
          <w:color w:themeColor="text1" w:val="000000"/>
        </w:rPr>
        <w:t>learning.</w:t>
      </w:r>
    </w:p>
    <w:p>
      <w:pPr>
        <w:pStyle w:val="ListParagraph"/>
        <w:widowControl w:val="false"/>
        <w:numPr>
          <w:ilvl w:val="0"/>
          <w:numId w:val="100"/>
        </w:numPr>
        <w:tabs>
          <w:tab w:val="clear" w:pos="720"/>
          <w:tab w:val="left" w:pos="1312" w:leader="none"/>
        </w:tabs>
        <w:overflowPunct w:val="false"/>
        <w:spacing w:before="0" w:after="0"/>
        <w:ind w:hanging="360" w:left="1311" w:right="562"/>
        <w:contextualSpacing w:val="false"/>
        <w:rPr>
          <w:color w:themeColor="text1" w:val="000000"/>
        </w:rPr>
      </w:pPr>
      <w:r>
        <w:rPr>
          <w:color w:themeColor="text1" w:val="000000"/>
        </w:rPr>
        <w:t>Creativity – the ability to use novel approaches for generating, investigating, and representing</w:t>
      </w:r>
      <w:r>
        <w:rPr>
          <w:color w:themeColor="text1" w:val="000000"/>
          <w:spacing w:val="-1"/>
        </w:rPr>
        <w:t xml:space="preserve"> </w:t>
      </w:r>
      <w:r>
        <w:rPr>
          <w:color w:themeColor="text1" w:val="000000"/>
        </w:rPr>
        <w:t>ideas.</w:t>
      </w:r>
    </w:p>
    <w:p>
      <w:pPr>
        <w:pStyle w:val="ListParagraph"/>
        <w:widowControl w:val="false"/>
        <w:numPr>
          <w:ilvl w:val="0"/>
          <w:numId w:val="100"/>
        </w:numPr>
        <w:tabs>
          <w:tab w:val="clear" w:pos="720"/>
          <w:tab w:val="left" w:pos="1312" w:leader="none"/>
        </w:tabs>
        <w:overflowPunct w:val="false"/>
        <w:spacing w:before="0" w:after="0"/>
        <w:ind w:hanging="360" w:left="1311" w:right="469"/>
        <w:contextualSpacing w:val="false"/>
        <w:rPr>
          <w:color w:themeColor="text1" w:val="000000"/>
        </w:rPr>
      </w:pPr>
      <w:r>
        <w:rPr>
          <w:color w:themeColor="text1" w:val="000000"/>
        </w:rPr>
        <w:t>Persistence – the ability to sustain interest in and attention to short- and</w:t>
      </w:r>
      <w:r>
        <w:rPr>
          <w:color w:themeColor="text1" w:val="000000"/>
          <w:spacing w:val="-19"/>
        </w:rPr>
        <w:t xml:space="preserve"> </w:t>
      </w:r>
      <w:r>
        <w:rPr>
          <w:color w:themeColor="text1" w:val="000000"/>
        </w:rPr>
        <w:t>long-term projects.</w:t>
      </w:r>
    </w:p>
    <w:p>
      <w:pPr>
        <w:pStyle w:val="ListParagraph"/>
        <w:widowControl w:val="false"/>
        <w:numPr>
          <w:ilvl w:val="0"/>
          <w:numId w:val="100"/>
        </w:numPr>
        <w:tabs>
          <w:tab w:val="clear" w:pos="720"/>
          <w:tab w:val="left" w:pos="1312" w:leader="none"/>
        </w:tabs>
        <w:overflowPunct w:val="false"/>
        <w:spacing w:before="0" w:after="0"/>
        <w:ind w:hanging="360" w:left="1311" w:right="420"/>
        <w:contextualSpacing w:val="false"/>
        <w:rPr>
          <w:color w:themeColor="text1" w:val="000000"/>
        </w:rPr>
      </w:pPr>
      <w:r>
        <w:rPr>
          <w:color w:themeColor="text1" w:val="000000"/>
        </w:rPr>
        <w:t>Responsibility – the ability to take ownership of one’s actions and understands the consequences of those actions for oneself and</w:t>
      </w:r>
      <w:r>
        <w:rPr>
          <w:color w:themeColor="text1" w:val="000000"/>
          <w:spacing w:val="-3"/>
        </w:rPr>
        <w:t xml:space="preserve"> </w:t>
      </w:r>
      <w:r>
        <w:rPr>
          <w:color w:themeColor="text1" w:val="000000"/>
        </w:rPr>
        <w:t>others.</w:t>
      </w:r>
    </w:p>
    <w:p>
      <w:pPr>
        <w:pStyle w:val="ListParagraph"/>
        <w:widowControl w:val="false"/>
        <w:numPr>
          <w:ilvl w:val="0"/>
          <w:numId w:val="100"/>
        </w:numPr>
        <w:tabs>
          <w:tab w:val="clear" w:pos="720"/>
          <w:tab w:val="left" w:pos="1312" w:leader="none"/>
        </w:tabs>
        <w:overflowPunct w:val="false"/>
        <w:spacing w:before="0" w:after="0"/>
        <w:ind w:hanging="361" w:left="1311"/>
        <w:contextualSpacing w:val="false"/>
        <w:rPr>
          <w:color w:themeColor="text1" w:val="000000"/>
        </w:rPr>
      </w:pPr>
      <w:r>
        <w:rPr>
          <w:color w:themeColor="text1" w:val="000000"/>
        </w:rPr>
        <w:t>Flexibility – the ability to adapt to situations, expectations, or</w:t>
      </w:r>
      <w:r>
        <w:rPr>
          <w:color w:themeColor="text1" w:val="000000"/>
          <w:spacing w:val="-9"/>
        </w:rPr>
        <w:t xml:space="preserve"> </w:t>
      </w:r>
      <w:r>
        <w:rPr>
          <w:color w:themeColor="text1" w:val="000000"/>
        </w:rPr>
        <w:t>demands.</w:t>
      </w:r>
    </w:p>
    <w:p>
      <w:pPr>
        <w:pStyle w:val="ListParagraph"/>
        <w:widowControl w:val="false"/>
        <w:numPr>
          <w:ilvl w:val="0"/>
          <w:numId w:val="100"/>
        </w:numPr>
        <w:tabs>
          <w:tab w:val="clear" w:pos="720"/>
          <w:tab w:val="left" w:pos="1312" w:leader="none"/>
        </w:tabs>
        <w:overflowPunct w:val="false"/>
        <w:spacing w:before="0" w:after="0"/>
        <w:ind w:hanging="360" w:left="1311" w:right="941"/>
        <w:contextualSpacing w:val="false"/>
        <w:rPr>
          <w:color w:themeColor="text1" w:val="000000"/>
        </w:rPr>
      </w:pPr>
      <w:r>
        <w:rPr>
          <w:color w:themeColor="text1" w:val="000000"/>
        </w:rPr>
        <w:t>Metacognition – the ability to reflect on one’s own thinking as well as on the individual and cultural processes used to structure</w:t>
      </w:r>
      <w:r>
        <w:rPr>
          <w:color w:themeColor="text1" w:val="000000"/>
          <w:spacing w:val="-2"/>
        </w:rPr>
        <w:t xml:space="preserve"> </w:t>
      </w:r>
      <w:r>
        <w:rPr>
          <w:color w:themeColor="text1" w:val="000000"/>
        </w:rPr>
        <w:t>knowledge.</w:t>
      </w:r>
    </w:p>
    <w:p>
      <w:pPr>
        <w:pStyle w:val="ListParagraph"/>
        <w:widowControl w:val="false"/>
        <w:numPr>
          <w:ilvl w:val="0"/>
          <w:numId w:val="99"/>
        </w:numPr>
        <w:tabs>
          <w:tab w:val="clear" w:pos="720"/>
          <w:tab w:val="left" w:pos="1312" w:leader="none"/>
        </w:tabs>
        <w:overflowPunct w:val="false"/>
        <w:spacing w:lineRule="exact" w:line="294" w:before="0" w:after="0"/>
        <w:ind w:hanging="361" w:left="1311"/>
        <w:contextualSpacing w:val="false"/>
        <w:rPr>
          <w:color w:themeColor="text1" w:val="000000"/>
        </w:rPr>
      </w:pPr>
      <w:r>
        <w:rPr>
          <w:color w:themeColor="text1" w:val="000000"/>
        </w:rPr>
        <w:t>Rhetorical</w:t>
      </w:r>
      <w:r>
        <w:rPr>
          <w:color w:themeColor="text1" w:val="000000"/>
          <w:spacing w:val="-1"/>
        </w:rPr>
        <w:t xml:space="preserve"> </w:t>
      </w:r>
      <w:r>
        <w:rPr>
          <w:color w:themeColor="text1" w:val="000000"/>
        </w:rPr>
        <w:t>Skills</w:t>
      </w:r>
    </w:p>
    <w:p>
      <w:pPr>
        <w:pStyle w:val="ListParagraph"/>
        <w:widowControl w:val="false"/>
        <w:numPr>
          <w:ilvl w:val="0"/>
          <w:numId w:val="100"/>
        </w:numPr>
        <w:tabs>
          <w:tab w:val="clear" w:pos="720"/>
          <w:tab w:val="left" w:pos="1312" w:leader="none"/>
        </w:tabs>
        <w:overflowPunct w:val="false"/>
        <w:spacing w:before="79" w:after="0"/>
        <w:ind w:hanging="360" w:left="1311" w:right="1152"/>
        <w:contextualSpacing w:val="false"/>
        <w:rPr>
          <w:color w:themeColor="text1" w:val="000000"/>
        </w:rPr>
      </w:pPr>
      <w:r>
        <w:rPr>
          <w:color w:themeColor="text1" w:val="000000"/>
        </w:rPr>
        <w:t>Rhetorical knowledge – the ability to analyze and act on understandings</w:t>
      </w:r>
      <w:r>
        <w:rPr>
          <w:color w:themeColor="text1" w:val="000000"/>
          <w:spacing w:val="-15"/>
        </w:rPr>
        <w:t xml:space="preserve"> </w:t>
      </w:r>
      <w:r>
        <w:rPr>
          <w:color w:themeColor="text1" w:val="000000"/>
        </w:rPr>
        <w:t>of audiences, purposes, and contexts in creating and comprehending</w:t>
      </w:r>
      <w:r>
        <w:rPr>
          <w:color w:themeColor="text1" w:val="000000"/>
          <w:spacing w:val="-6"/>
        </w:rPr>
        <w:t xml:space="preserve"> </w:t>
      </w:r>
      <w:r>
        <w:rPr>
          <w:color w:themeColor="text1" w:val="000000"/>
        </w:rPr>
        <w:t>texts.</w:t>
      </w:r>
    </w:p>
    <w:p>
      <w:pPr>
        <w:pStyle w:val="ListParagraph"/>
        <w:widowControl w:val="false"/>
        <w:numPr>
          <w:ilvl w:val="0"/>
          <w:numId w:val="100"/>
        </w:numPr>
        <w:tabs>
          <w:tab w:val="clear" w:pos="720"/>
          <w:tab w:val="left" w:pos="1312" w:leader="none"/>
        </w:tabs>
        <w:overflowPunct w:val="false"/>
        <w:spacing w:before="0" w:after="0"/>
        <w:ind w:hanging="360" w:left="1311" w:right="721"/>
        <w:contextualSpacing w:val="false"/>
        <w:rPr>
          <w:color w:themeColor="text1" w:val="000000"/>
        </w:rPr>
      </w:pPr>
      <w:r>
        <w:rPr>
          <w:color w:themeColor="text1" w:val="000000"/>
        </w:rPr>
        <w:t>Critical thinking – the ability to analyze a situation or text and make thoughtful decisions based on that analysis, through writing, reading, and</w:t>
      </w:r>
      <w:r>
        <w:rPr>
          <w:color w:themeColor="text1" w:val="000000"/>
          <w:spacing w:val="-5"/>
        </w:rPr>
        <w:t xml:space="preserve"> </w:t>
      </w:r>
      <w:r>
        <w:rPr>
          <w:color w:themeColor="text1" w:val="000000"/>
        </w:rPr>
        <w:t>research.</w:t>
      </w:r>
    </w:p>
    <w:p>
      <w:pPr>
        <w:pStyle w:val="ListParagraph"/>
        <w:widowControl w:val="false"/>
        <w:numPr>
          <w:ilvl w:val="0"/>
          <w:numId w:val="100"/>
        </w:numPr>
        <w:tabs>
          <w:tab w:val="clear" w:pos="720"/>
          <w:tab w:val="left" w:pos="1312" w:leader="none"/>
        </w:tabs>
        <w:overflowPunct w:val="false"/>
        <w:spacing w:before="0" w:after="0"/>
        <w:ind w:hanging="360" w:left="1311" w:right="833"/>
        <w:contextualSpacing w:val="false"/>
        <w:rPr>
          <w:color w:themeColor="text1" w:val="000000"/>
        </w:rPr>
      </w:pPr>
      <w:r>
        <w:rPr>
          <w:color w:themeColor="text1" w:val="000000"/>
        </w:rPr>
        <w:t>Writing processes – multiple strategies to approach and undertake writing and research.</w:t>
      </w:r>
    </w:p>
    <w:p>
      <w:pPr>
        <w:pStyle w:val="ListParagraph"/>
        <w:widowControl w:val="false"/>
        <w:numPr>
          <w:ilvl w:val="0"/>
          <w:numId w:val="100"/>
        </w:numPr>
        <w:tabs>
          <w:tab w:val="clear" w:pos="720"/>
          <w:tab w:val="left" w:pos="1312" w:leader="none"/>
        </w:tabs>
        <w:overflowPunct w:val="false"/>
        <w:spacing w:before="0" w:after="0"/>
        <w:ind w:hanging="360" w:left="1311" w:right="189"/>
        <w:contextualSpacing w:val="false"/>
        <w:rPr>
          <w:color w:themeColor="text1" w:val="000000"/>
        </w:rPr>
      </w:pPr>
      <w:r>
        <w:rPr>
          <w:color w:themeColor="text1" w:val="000000"/>
        </w:rPr>
        <w:t>Knowledge of conventions –the formal and informal guidelines that define what is considered to be correct and appropriate, or incorrect and inappropriate, in a piece of writing.</w:t>
      </w:r>
    </w:p>
    <w:p>
      <w:pPr>
        <w:pStyle w:val="ListParagraph"/>
        <w:widowControl w:val="false"/>
        <w:numPr>
          <w:ilvl w:val="0"/>
          <w:numId w:val="100"/>
        </w:numPr>
        <w:tabs>
          <w:tab w:val="clear" w:pos="720"/>
          <w:tab w:val="left" w:pos="1312" w:leader="none"/>
        </w:tabs>
        <w:overflowPunct w:val="false"/>
        <w:spacing w:before="0" w:after="0"/>
        <w:ind w:hanging="360" w:left="1311" w:right="608"/>
        <w:contextualSpacing w:val="false"/>
        <w:rPr>
          <w:color w:themeColor="text1" w:val="000000"/>
        </w:rPr>
      </w:pPr>
      <w:r>
        <w:rPr>
          <w:color w:themeColor="text1" w:val="000000"/>
        </w:rPr>
        <w:t>Ability to compose in multiple environments – from traditional pen and paper to electronic</w:t>
      </w:r>
      <w:r>
        <w:rPr>
          <w:color w:themeColor="text1" w:val="000000"/>
          <w:spacing w:val="-2"/>
        </w:rPr>
        <w:t xml:space="preserve"> </w:t>
      </w:r>
      <w:r>
        <w:rPr>
          <w:color w:themeColor="text1" w:val="000000"/>
        </w:rPr>
        <w:t>technologies.</w:t>
      </w:r>
    </w:p>
    <w:p>
      <w:pPr>
        <w:pStyle w:val="BodyText"/>
        <w:overflowPunct w:val="false"/>
        <w:rPr>
          <w:color w:themeColor="text1" w:val="000000"/>
          <w:sz w:val="24"/>
          <w:szCs w:val="24"/>
        </w:rPr>
      </w:pPr>
      <w:r>
        <w:rPr>
          <w:color w:themeColor="text1" w:val="000000"/>
          <w:sz w:val="24"/>
          <w:szCs w:val="24"/>
        </w:rPr>
      </w:r>
    </w:p>
    <w:p>
      <w:pPr>
        <w:pStyle w:val="BodyText"/>
        <w:overflowPunct w:val="false"/>
        <w:ind w:left="860"/>
        <w:rPr>
          <w:color w:themeColor="text1" w:val="000000"/>
          <w:sz w:val="24"/>
          <w:szCs w:val="24"/>
        </w:rPr>
      </w:pPr>
      <w:r>
        <w:rPr>
          <w:color w:themeColor="text1" w:val="000000"/>
          <w:sz w:val="24"/>
          <w:szCs w:val="24"/>
        </w:rPr>
        <w:t>Computer Systems Engineering student outcome coverage</w:t>
      </w:r>
    </w:p>
    <w:p>
      <w:pPr>
        <w:pStyle w:val="BodyText"/>
        <w:overflowPunct w:val="false"/>
        <w:ind w:left="860"/>
        <w:rPr>
          <w:color w:themeColor="text1" w:val="000000"/>
        </w:rPr>
      </w:pPr>
      <w:r>
        <w:rPr>
          <w:color w:themeColor="text1" w:val="000000"/>
        </w:rPr>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rPr>
      </w:pPr>
      <w:r>
        <w:rPr>
          <w:color w:themeColor="text1" w:val="000000"/>
        </w:rPr>
      </w:r>
    </w:p>
    <w:p>
      <w:pPr>
        <w:pStyle w:val="ListParagraph"/>
        <w:numPr>
          <w:ilvl w:val="0"/>
          <w:numId w:val="203"/>
        </w:numPr>
        <w:rPr>
          <w:color w:themeColor="text1" w:val="000000"/>
        </w:rPr>
      </w:pPr>
      <w:r>
        <w:rPr>
          <w:color w:themeColor="text1" w:val="000000"/>
        </w:rPr>
        <w:t>Brief list of topics to be covered:</w:t>
      </w:r>
    </w:p>
    <w:p>
      <w:pPr>
        <w:sectPr>
          <w:headerReference w:type="default" r:id="rId271"/>
          <w:headerReference w:type="first" r:id="rId272"/>
          <w:footerReference w:type="default" r:id="rId273"/>
          <w:footerReference w:type="first" r:id="rId274"/>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overflowPunct w:val="false"/>
        <w:ind w:left="860" w:right="802"/>
        <w:rPr>
          <w:color w:themeColor="text1" w:val="000000"/>
        </w:rPr>
      </w:pPr>
      <w:r>
        <w:rPr>
          <w:color w:themeColor="text1" w:val="000000"/>
        </w:rPr>
        <w:t>Research, critical thinking, collaboration, drafting, revising, editing, digital writing technologies</w:t>
      </w:r>
      <w:r>
        <w:br w:type="page"/>
      </w:r>
    </w:p>
    <w:p>
      <w:pPr>
        <w:pStyle w:val="Normal"/>
        <w:keepNext w:val="true"/>
        <w:keepLines/>
        <w:spacing w:before="0" w:after="0"/>
        <w:rPr>
          <w:color w:themeColor="text1" w:val="000000"/>
        </w:rPr>
      </w:pPr>
      <w:r>
        <w:rPr>
          <w:color w:themeColor="text1" w:val="000000"/>
        </w:rPr>
        <w:t>Computer Systems Engineering Course Syllabus</w:t>
      </w:r>
    </w:p>
    <w:p>
      <w:pPr>
        <w:pStyle w:val="BodyText"/>
        <w:overflowPunct w:val="false"/>
        <w:spacing w:before="10" w:after="120"/>
        <w:rPr>
          <w:color w:themeColor="text1" w:val="000000"/>
          <w:sz w:val="10"/>
          <w:szCs w:val="10"/>
        </w:rPr>
      </w:pPr>
      <w:r>
        <w:rPr>
          <w:color w:themeColor="text1" w:val="000000"/>
          <w:sz w:val="10"/>
          <w:szCs w:val="10"/>
        </w:rPr>
      </w:r>
    </w:p>
    <w:p>
      <w:pPr>
        <w:pStyle w:val="ListParagraph"/>
        <w:numPr>
          <w:ilvl w:val="0"/>
          <w:numId w:val="204"/>
        </w:numPr>
        <w:rPr>
          <w:color w:themeColor="text1" w:val="000000"/>
        </w:rPr>
      </w:pPr>
      <w:bookmarkStart w:id="247" w:name="GLG_101_Introduction_to_Geology_I_(Physi"/>
      <w:bookmarkEnd w:id="247"/>
      <w:r>
        <w:rPr>
          <w:color w:themeColor="text1" w:val="000000"/>
        </w:rPr>
        <w:t>Course number and name:</w:t>
      </w:r>
    </w:p>
    <w:p>
      <w:pPr>
        <w:pStyle w:val="BodyText"/>
        <w:overflowPunct w:val="false"/>
        <w:ind w:left="860"/>
        <w:rPr>
          <w:color w:themeColor="text1" w:val="000000"/>
        </w:rPr>
      </w:pPr>
      <w:r>
        <w:rPr>
          <w:color w:themeColor="text1" w:val="000000"/>
        </w:rPr>
      </w:r>
    </w:p>
    <w:p>
      <w:pPr>
        <w:pStyle w:val="BodyText"/>
        <w:overflowPunct w:val="false"/>
        <w:ind w:left="860"/>
        <w:rPr>
          <w:b/>
          <w:bCs/>
          <w:color w:themeColor="text1" w:val="000000"/>
        </w:rPr>
      </w:pPr>
      <w:r>
        <w:rPr>
          <w:b/>
          <w:bCs/>
          <w:color w:themeColor="text1" w:val="000000"/>
        </w:rPr>
        <w:t>GLG 101 Introduction to Geology I (Physical)</w:t>
      </w:r>
    </w:p>
    <w:p>
      <w:pPr>
        <w:pStyle w:val="BodyText"/>
        <w:overflowPunct w:val="false"/>
        <w:rPr>
          <w:color w:themeColor="text1" w:val="000000"/>
        </w:rPr>
      </w:pPr>
      <w:r>
        <w:rPr>
          <w:color w:themeColor="text1" w:val="000000"/>
        </w:rPr>
      </w:r>
    </w:p>
    <w:p>
      <w:pPr>
        <w:pStyle w:val="ListParagraph"/>
        <w:numPr>
          <w:ilvl w:val="0"/>
          <w:numId w:val="204"/>
        </w:numPr>
        <w:rPr>
          <w:color w:themeColor="text1" w:val="000000"/>
        </w:rPr>
      </w:pPr>
      <w:r>
        <w:rPr>
          <w:color w:themeColor="text1" w:val="000000"/>
        </w:rPr>
        <w:t>Credits: 3 Contact hours: 135</w:t>
      </w:r>
    </w:p>
    <w:p>
      <w:pPr>
        <w:pStyle w:val="BodyText"/>
        <w:overflowPunct w:val="false"/>
        <w:ind w:left="860" w:right="514"/>
        <w:rPr>
          <w:color w:themeColor="text1" w:val="000000"/>
        </w:rPr>
      </w:pPr>
      <w:r>
        <w:rPr>
          <w:b/>
          <w:bCs/>
          <w:color w:themeColor="text1" w:val="000000"/>
        </w:rPr>
        <w:t>Categorization of credits in Table 5-1 (math and basic science, engineering topic, and/or other):</w:t>
      </w:r>
      <w:r>
        <w:rPr>
          <w:b/>
          <w:bCs/>
          <w:color w:themeColor="text1" w:val="000000"/>
          <w:spacing w:val="57"/>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04"/>
        </w:numPr>
        <w:rPr>
          <w:color w:themeColor="text1" w:val="000000"/>
        </w:rPr>
      </w:pPr>
      <w:r>
        <w:rPr>
          <w:color w:themeColor="text1" w:val="000000"/>
        </w:rPr>
        <w:t>Instructor’s or course coordinator’s name: Barboni</w:t>
      </w:r>
    </w:p>
    <w:p>
      <w:pPr>
        <w:pStyle w:val="BodyText"/>
        <w:overflowPunct w:val="false"/>
        <w:rPr>
          <w:color w:themeColor="text1" w:val="000000"/>
        </w:rPr>
      </w:pPr>
      <w:r>
        <w:rPr>
          <w:color w:themeColor="text1" w:val="000000"/>
        </w:rPr>
      </w:r>
    </w:p>
    <w:p>
      <w:pPr>
        <w:pStyle w:val="ListParagraph"/>
        <w:numPr>
          <w:ilvl w:val="0"/>
          <w:numId w:val="204"/>
        </w:numPr>
        <w:rPr>
          <w:color w:themeColor="text1" w:val="000000"/>
        </w:rPr>
      </w:pPr>
      <w:r>
        <w:rPr>
          <w:color w:themeColor="text1" w:val="000000"/>
        </w:rPr>
        <w:t>Textbook, title, author, and year:</w:t>
      </w:r>
    </w:p>
    <w:p>
      <w:pPr>
        <w:pStyle w:val="BodyText"/>
        <w:overflowPunct w:val="false"/>
        <w:ind w:left="859" w:right="154"/>
        <w:rPr>
          <w:color w:themeColor="text1" w:val="000000"/>
        </w:rPr>
      </w:pPr>
      <w:r>
        <w:rPr>
          <w:color w:themeColor="text1" w:val="000000"/>
        </w:rPr>
        <w:t>Exploring Geology Author: Reynolds, Johnson, Morin, and Carter Edition: 5th Copyright Year: 2018 Publisher: Pearson ISBN: 9781260560640 Exploring Geology Author: Reynolds, Johnson, Morin, and Carter Edition: 5th Copyright Year: 2018 Publisher:</w:t>
      </w:r>
    </w:p>
    <w:p>
      <w:pPr>
        <w:pStyle w:val="BodyText"/>
        <w:overflowPunct w:val="false"/>
        <w:ind w:left="859"/>
        <w:rPr>
          <w:color w:themeColor="text1" w:val="000000"/>
        </w:rPr>
      </w:pPr>
      <w:r>
        <w:rPr>
          <w:color w:themeColor="text1" w:val="000000"/>
        </w:rPr>
        <w:t>Pearson ISBN: 9781260560640</w:t>
      </w:r>
    </w:p>
    <w:p>
      <w:pPr>
        <w:pStyle w:val="BodyText"/>
        <w:overflowPunct w:val="false"/>
        <w:rPr>
          <w:color w:themeColor="text1" w:val="000000"/>
        </w:rPr>
      </w:pPr>
      <w:r>
        <w:rPr>
          <w:color w:themeColor="text1" w:val="000000"/>
        </w:rPr>
      </w:r>
    </w:p>
    <w:p>
      <w:pPr>
        <w:pStyle w:val="ListParagraph"/>
        <w:numPr>
          <w:ilvl w:val="0"/>
          <w:numId w:val="204"/>
        </w:numPr>
        <w:rPr>
          <w:color w:themeColor="text1" w:val="000000"/>
        </w:rPr>
      </w:pPr>
      <w:r>
        <w:rPr>
          <w:color w:themeColor="text1" w:val="000000"/>
        </w:rPr>
        <w:t>Specific course information</w:t>
      </w:r>
    </w:p>
    <w:p>
      <w:pPr>
        <w:pStyle w:val="ListParagraph"/>
        <w:widowControl w:val="false"/>
        <w:numPr>
          <w:ilvl w:val="1"/>
          <w:numId w:val="98"/>
        </w:numPr>
        <w:tabs>
          <w:tab w:val="clear" w:pos="720"/>
          <w:tab w:val="left" w:pos="1580" w:leader="none"/>
        </w:tabs>
        <w:overflowPunct w:val="false"/>
        <w:spacing w:before="0" w:after="0"/>
        <w:contextualSpacing w:val="false"/>
        <w:rPr>
          <w:b/>
          <w:bCs/>
          <w:color w:themeColor="text1" w:val="000000"/>
        </w:rPr>
      </w:pPr>
      <w:r>
        <w:rPr>
          <w:b/>
          <w:bCs/>
          <w:color w:themeColor="text1" w:val="000000"/>
        </w:rPr>
        <w:t>brief description of the content of the course (catalog</w:t>
      </w:r>
      <w:r>
        <w:rPr>
          <w:b/>
          <w:bCs/>
          <w:color w:themeColor="text1" w:val="000000"/>
          <w:spacing w:val="-8"/>
        </w:rPr>
        <w:t xml:space="preserve"> </w:t>
      </w:r>
      <w:r>
        <w:rPr>
          <w:b/>
          <w:bCs/>
          <w:color w:themeColor="text1" w:val="000000"/>
        </w:rPr>
        <w:t>description):</w:t>
      </w:r>
    </w:p>
    <w:p>
      <w:pPr>
        <w:pStyle w:val="BodyText"/>
        <w:overflowPunct w:val="false"/>
        <w:ind w:left="1580"/>
        <w:rPr>
          <w:color w:themeColor="text1" w:val="000000"/>
        </w:rPr>
      </w:pPr>
      <w:r>
        <w:rPr>
          <w:color w:themeColor="text1" w:val="000000"/>
        </w:rPr>
        <w:t>Basic principles of geology, geochemistry, and geophysics. Rocks, minerals, weathering, earthquakes, mountain building, volcanoes, water, and glaciers. Students must complete both GLG 101 and GLG 103 to receive an SQ (general studies).</w:t>
      </w:r>
    </w:p>
    <w:p>
      <w:pPr>
        <w:pStyle w:val="ListParagraph"/>
        <w:numPr>
          <w:ilvl w:val="1"/>
          <w:numId w:val="98"/>
        </w:numPr>
        <w:rPr>
          <w:color w:themeColor="text1" w:val="000000"/>
        </w:rPr>
      </w:pPr>
      <w:r>
        <w:rPr>
          <w:b/>
          <w:bCs/>
          <w:color w:themeColor="text1" w:val="000000"/>
        </w:rPr>
        <w:t>prerequisites or</w:t>
      </w:r>
      <w:r>
        <w:rPr>
          <w:b/>
          <w:bCs/>
          <w:color w:themeColor="text1" w:val="000000"/>
          <w:spacing w:val="-2"/>
        </w:rPr>
        <w:t xml:space="preserve"> </w:t>
      </w:r>
      <w:r>
        <w:rPr>
          <w:b/>
          <w:bCs/>
          <w:color w:themeColor="text1" w:val="000000"/>
        </w:rPr>
        <w:t>co-requisites</w:t>
      </w:r>
      <w:r>
        <w:rPr>
          <w:color w:themeColor="text1" w:val="000000"/>
        </w:rPr>
        <w:t>:</w:t>
      </w:r>
    </w:p>
    <w:p>
      <w:pPr>
        <w:pStyle w:val="BodyText"/>
        <w:overflowPunct w:val="false"/>
        <w:ind w:left="1640"/>
        <w:rPr>
          <w:color w:themeColor="text1" w:val="000000"/>
        </w:rPr>
      </w:pPr>
      <w:r>
        <w:rPr>
          <w:color w:themeColor="text1" w:val="000000"/>
        </w:rPr>
        <w:t>None</w:t>
      </w:r>
    </w:p>
    <w:p>
      <w:pPr>
        <w:pStyle w:val="ListParagraph"/>
        <w:numPr>
          <w:ilvl w:val="1"/>
          <w:numId w:val="98"/>
        </w:numPr>
        <w:rPr>
          <w:b/>
          <w:bCs/>
          <w:color w:themeColor="text1" w:val="000000"/>
        </w:rPr>
      </w:pPr>
      <w:r>
        <w:rPr>
          <w:b/>
          <w:bCs/>
          <w:color w:themeColor="text1" w:val="000000"/>
        </w:rPr>
        <w:t>indicate whether a required, elective, or selected elective</w:t>
      </w:r>
      <w:r>
        <w:rPr>
          <w:color w:themeColor="text1" w:val="000000"/>
        </w:rPr>
        <w:t xml:space="preserve"> (as per Table 5-1) course in the program: Selected Lab</w:t>
      </w:r>
      <w:r>
        <w:rPr>
          <w:color w:themeColor="text1" w:val="000000"/>
          <w:spacing w:val="-5"/>
        </w:rPr>
        <w:t xml:space="preserve"> </w:t>
      </w:r>
      <w:r>
        <w:rPr>
          <w:color w:themeColor="text1" w:val="000000"/>
        </w:rPr>
        <w:t>Science</w:t>
      </w:r>
    </w:p>
    <w:p>
      <w:pPr>
        <w:pStyle w:val="BodyText"/>
        <w:overflowPunct w:val="false"/>
        <w:rPr>
          <w:color w:themeColor="text1" w:val="000000"/>
        </w:rPr>
      </w:pPr>
      <w:r>
        <w:rPr>
          <w:color w:themeColor="text1" w:val="000000"/>
        </w:rPr>
      </w:r>
    </w:p>
    <w:p>
      <w:pPr>
        <w:pStyle w:val="ListParagraph"/>
        <w:numPr>
          <w:ilvl w:val="0"/>
          <w:numId w:val="204"/>
        </w:numPr>
        <w:rPr>
          <w:color w:themeColor="text1" w:val="000000"/>
        </w:rPr>
      </w:pPr>
      <w:r>
        <w:rPr>
          <w:color w:themeColor="text1" w:val="000000"/>
        </w:rPr>
        <w:t>Specific goals for the course</w:t>
      </w:r>
    </w:p>
    <w:p>
      <w:pPr>
        <w:pStyle w:val="BodyText"/>
        <w:overflowPunct w:val="false"/>
        <w:spacing w:before="1" w:after="120"/>
        <w:ind w:left="859" w:right="1108"/>
        <w:rPr>
          <w:b/>
          <w:bCs/>
          <w:color w:themeColor="text1" w:val="000000"/>
        </w:rPr>
      </w:pPr>
      <w:r>
        <w:rPr>
          <w:b/>
          <w:bCs/>
          <w:color w:themeColor="text1" w:val="000000"/>
        </w:rPr>
        <w:t>specific outcomes of instruction (e.g. The student will be able to explain the significance of current research about a particular topic.)</w:t>
      </w:r>
    </w:p>
    <w:p>
      <w:pPr>
        <w:pStyle w:val="BodyText"/>
        <w:overflowPunct w:val="false"/>
        <w:ind w:left="859" w:right="123"/>
        <w:rPr>
          <w:color w:themeColor="text1" w:val="000000"/>
        </w:rPr>
      </w:pPr>
      <w:r>
        <w:rPr>
          <w:color w:themeColor="text1" w:val="000000"/>
        </w:rPr>
        <w:t>The greater subject of Physical Geology is as vast and diverse as the natural world around us. You will explore and visualize this dynamic world by concentrating on understanding natural processes and how we explore and learn things about our planet, rather than terms and factual trivia. You will learn how to observe, think about, and understand our place in the natural environment. The critical inquiry and observational skills that you cultivate this semester should be useful in any profession since they give you an appreciation of how geologic processes in our natural world impact our environment and society.</w:t>
      </w:r>
    </w:p>
    <w:p>
      <w:pPr>
        <w:pStyle w:val="BodyText"/>
        <w:overflowPunct w:val="false"/>
        <w:ind w:left="860"/>
        <w:rPr>
          <w:color w:themeColor="text1" w:val="000000"/>
        </w:rPr>
      </w:pPr>
      <w:r>
        <w:rPr>
          <w:color w:themeColor="text1" w:val="000000"/>
        </w:rPr>
      </w:r>
    </w:p>
    <w:p>
      <w:pPr>
        <w:pStyle w:val="BodyText"/>
        <w:overflowPunct w:val="false"/>
        <w:ind w:left="860"/>
        <w:rPr>
          <w:color w:themeColor="text1" w:val="000000"/>
        </w:rPr>
      </w:pPr>
      <w:r>
        <w:rPr>
          <w:color w:themeColor="text1" w:val="000000"/>
        </w:rPr>
        <w:t>Computer Systems Engineering student outcome coverage</w:t>
      </w:r>
    </w:p>
    <w:p>
      <w:pPr>
        <w:pStyle w:val="BodyText"/>
        <w:overflowPunct w:val="false"/>
        <w:ind w:left="860"/>
        <w:rPr>
          <w:color w:themeColor="text1" w:val="000000"/>
        </w:rPr>
      </w:pPr>
      <w:r>
        <w:rPr>
          <w:color w:themeColor="text1" w:val="000000"/>
        </w:rPr>
      </w:r>
    </w:p>
    <w:p>
      <w:pPr>
        <w:pStyle w:val="BodyText"/>
        <w:overflowPunct w:val="false"/>
        <w:ind w:left="900"/>
        <w:rPr>
          <w:color w:themeColor="text1" w:val="000000"/>
        </w:rPr>
      </w:pPr>
      <w:r>
        <w:rPr>
          <w:color w:themeColor="text1" w:val="000000"/>
        </w:rPr>
        <w:t xml:space="preserve">CSE (3) an ability to communicate effectively with a range of audiences. </w:t>
      </w:r>
    </w:p>
    <w:p>
      <w:pPr>
        <w:pStyle w:val="BodyText"/>
        <w:overflowPunct w:val="false"/>
        <w:ind w:left="900"/>
        <w:rPr>
          <w:color w:themeColor="text1" w:val="000000"/>
        </w:rPr>
      </w:pPr>
      <w:r>
        <w:rPr>
          <w:color w:themeColor="text1" w:val="000000"/>
        </w:rPr>
      </w:r>
    </w:p>
    <w:p>
      <w:pPr>
        <w:pStyle w:val="BodyText"/>
        <w:overflowPunct w:val="false"/>
        <w:ind w:left="900"/>
        <w:rPr>
          <w:color w:themeColor="text1" w:val="000000"/>
        </w:rPr>
      </w:pPr>
      <w:r>
        <w:rPr>
          <w:color w:themeColor="text1" w:val="000000"/>
        </w:rPr>
        <w:t>CSE (4) an ability to recognize ethical and professional responsibilities in engineering situations and make informed judgments, which must consider the impact of engineering solutions in global, economic, environmental, and societal contexts.</w:t>
      </w:r>
    </w:p>
    <w:p>
      <w:pPr>
        <w:pStyle w:val="BodyText"/>
        <w:overflowPunct w:val="false"/>
        <w:rPr>
          <w:color w:themeColor="text1" w:val="000000"/>
        </w:rPr>
      </w:pPr>
      <w:r>
        <w:rPr>
          <w:color w:themeColor="text1" w:val="000000"/>
        </w:rPr>
      </w:r>
    </w:p>
    <w:p>
      <w:pPr>
        <w:pStyle w:val="ListParagraph"/>
        <w:numPr>
          <w:ilvl w:val="0"/>
          <w:numId w:val="204"/>
        </w:numPr>
        <w:rPr>
          <w:color w:themeColor="text1" w:val="000000"/>
        </w:rPr>
      </w:pPr>
      <w:r>
        <w:rPr>
          <w:color w:themeColor="text1" w:val="000000"/>
        </w:rPr>
        <w:t>Brief list of topics to be covered:</w:t>
      </w:r>
    </w:p>
    <w:p>
      <w:pPr>
        <w:pStyle w:val="BodyText"/>
        <w:overflowPunct w:val="false"/>
        <w:ind w:left="859"/>
        <w:rPr>
          <w:color w:themeColor="text1" w:val="000000"/>
        </w:rPr>
      </w:pPr>
      <w:r>
        <w:rPr>
          <w:color w:themeColor="text1" w:val="000000"/>
        </w:rPr>
      </w:r>
    </w:p>
    <w:p>
      <w:pPr>
        <w:pStyle w:val="BodyText"/>
        <w:numPr>
          <w:ilvl w:val="2"/>
          <w:numId w:val="235"/>
        </w:numPr>
        <w:overflowPunct w:val="false"/>
        <w:ind w:hanging="360" w:left="1835" w:right="190"/>
        <w:rPr>
          <w:color w:themeColor="text1" w:val="000000"/>
        </w:rPr>
      </w:pPr>
      <w:r>
        <w:rPr>
          <w:color w:themeColor="text1" w:val="000000"/>
        </w:rPr>
        <w:t>Nature of Geology</w:t>
      </w:r>
    </w:p>
    <w:p>
      <w:pPr>
        <w:pStyle w:val="BodyText"/>
        <w:numPr>
          <w:ilvl w:val="2"/>
          <w:numId w:val="235"/>
        </w:numPr>
        <w:overflowPunct w:val="false"/>
        <w:spacing w:before="79" w:after="120"/>
        <w:ind w:hanging="360" w:left="1835" w:right="190"/>
        <w:rPr>
          <w:color w:themeColor="text1" w:val="000000"/>
        </w:rPr>
      </w:pPr>
      <w:r>
        <w:rPr>
          <w:color w:themeColor="text1" w:val="000000"/>
        </w:rPr>
        <w:t xml:space="preserve">Plate Tectonics </w:t>
      </w:r>
    </w:p>
    <w:p>
      <w:pPr>
        <w:pStyle w:val="BodyText"/>
        <w:numPr>
          <w:ilvl w:val="2"/>
          <w:numId w:val="235"/>
        </w:numPr>
        <w:overflowPunct w:val="false"/>
        <w:spacing w:before="79" w:after="120"/>
        <w:ind w:hanging="360" w:left="1835" w:right="190"/>
        <w:rPr>
          <w:color w:themeColor="text1" w:val="000000"/>
        </w:rPr>
      </w:pPr>
      <w:r>
        <w:rPr>
          <w:color w:themeColor="text1" w:val="000000"/>
        </w:rPr>
        <w:t xml:space="preserve">Earth Materials </w:t>
      </w:r>
    </w:p>
    <w:p>
      <w:pPr>
        <w:pStyle w:val="BodyText"/>
        <w:numPr>
          <w:ilvl w:val="2"/>
          <w:numId w:val="235"/>
        </w:numPr>
        <w:overflowPunct w:val="false"/>
        <w:spacing w:before="79" w:after="120"/>
        <w:ind w:hanging="360" w:left="1835" w:right="190"/>
        <w:rPr>
          <w:color w:themeColor="text1" w:val="000000"/>
        </w:rPr>
      </w:pPr>
      <w:r>
        <w:rPr>
          <w:color w:themeColor="text1" w:val="000000"/>
        </w:rPr>
        <w:t xml:space="preserve">Igneous Rocks </w:t>
      </w:r>
    </w:p>
    <w:p>
      <w:pPr>
        <w:pStyle w:val="BodyText"/>
        <w:numPr>
          <w:ilvl w:val="2"/>
          <w:numId w:val="235"/>
        </w:numPr>
        <w:overflowPunct w:val="false"/>
        <w:spacing w:before="79" w:after="120"/>
        <w:ind w:hanging="360" w:left="1835" w:right="190"/>
        <w:rPr>
          <w:color w:themeColor="text1" w:val="000000"/>
        </w:rPr>
      </w:pPr>
      <w:r>
        <w:rPr>
          <w:color w:themeColor="text1" w:val="000000"/>
        </w:rPr>
        <w:t xml:space="preserve">Volcanoes </w:t>
      </w:r>
    </w:p>
    <w:p>
      <w:pPr>
        <w:pStyle w:val="BodyText"/>
        <w:numPr>
          <w:ilvl w:val="2"/>
          <w:numId w:val="235"/>
        </w:numPr>
        <w:overflowPunct w:val="false"/>
        <w:spacing w:before="79" w:after="120"/>
        <w:ind w:hanging="360" w:left="1835" w:right="190"/>
        <w:rPr>
          <w:color w:themeColor="text1" w:val="000000"/>
        </w:rPr>
      </w:pPr>
      <w:r>
        <w:rPr>
          <w:color w:themeColor="text1" w:val="000000"/>
        </w:rPr>
        <w:t xml:space="preserve">Volcanic Hazards </w:t>
      </w:r>
    </w:p>
    <w:p>
      <w:pPr>
        <w:pStyle w:val="BodyText"/>
        <w:numPr>
          <w:ilvl w:val="2"/>
          <w:numId w:val="235"/>
        </w:numPr>
        <w:overflowPunct w:val="false"/>
        <w:spacing w:before="79" w:after="120"/>
        <w:ind w:hanging="360" w:left="1835" w:right="190"/>
        <w:rPr>
          <w:color w:themeColor="text1" w:val="000000"/>
        </w:rPr>
      </w:pPr>
      <w:r>
        <w:rPr>
          <w:color w:themeColor="text1" w:val="000000"/>
        </w:rPr>
        <w:t xml:space="preserve">Sedimentary Deformation </w:t>
      </w:r>
    </w:p>
    <w:p>
      <w:pPr>
        <w:pStyle w:val="BodyText"/>
        <w:numPr>
          <w:ilvl w:val="2"/>
          <w:numId w:val="235"/>
        </w:numPr>
        <w:overflowPunct w:val="false"/>
        <w:spacing w:before="79" w:after="120"/>
        <w:ind w:hanging="360" w:left="1835" w:right="190"/>
        <w:rPr>
          <w:color w:themeColor="text1" w:val="000000"/>
        </w:rPr>
      </w:pPr>
      <w:r>
        <w:rPr>
          <w:color w:themeColor="text1" w:val="000000"/>
        </w:rPr>
        <w:t>Metamorphism</w:t>
      </w:r>
    </w:p>
    <w:p>
      <w:pPr>
        <w:sectPr>
          <w:headerReference w:type="default" r:id="rId275"/>
          <w:headerReference w:type="first" r:id="rId276"/>
          <w:footerReference w:type="default" r:id="rId277"/>
          <w:footerReference w:type="first" r:id="rId278"/>
          <w:footnotePr>
            <w:numFmt w:val="decimal"/>
          </w:footnotePr>
          <w:type w:val="nextPage"/>
          <w:pgSz w:w="12240" w:h="15840"/>
          <w:pgMar w:left="1300" w:right="1300" w:gutter="0" w:header="720" w:top="1360" w:footer="720" w:bottom="777"/>
          <w:pgNumType w:fmt="decimal"/>
          <w:formProt w:val="false"/>
          <w:textDirection w:val="lrTb"/>
          <w:docGrid w:type="default" w:linePitch="100" w:charSpace="0"/>
        </w:sectPr>
        <w:pStyle w:val="BodyText"/>
        <w:numPr>
          <w:ilvl w:val="2"/>
          <w:numId w:val="235"/>
        </w:numPr>
        <w:overflowPunct w:val="false"/>
        <w:spacing w:before="79" w:after="120"/>
        <w:ind w:hanging="360" w:left="1835" w:right="190"/>
        <w:rPr>
          <w:color w:themeColor="text1" w:val="000000"/>
        </w:rPr>
      </w:pPr>
      <w:r>
        <w:rPr>
          <w:color w:themeColor="text1" w:val="000000"/>
        </w:rPr>
        <w:t>Earthquakes</w:t>
      </w:r>
    </w:p>
    <w:p>
      <w:pPr>
        <w:pStyle w:val="Heading1"/>
        <w:rPr>
          <w:rFonts w:cs="Arial"/>
        </w:rPr>
      </w:pPr>
      <w:bookmarkStart w:id="248" w:name="_Toc75711204"/>
      <w:bookmarkStart w:id="249" w:name="MAT_243_Discrete_Mathematical_Structures"/>
      <w:bookmarkEnd w:id="249"/>
      <w:r>
        <w:rPr>
          <w:rFonts w:cs="Arial"/>
        </w:rPr>
        <w:t>Appendix B – Faculty Vitae</w:t>
      </w:r>
      <w:bookmarkEnd w:id="248"/>
    </w:p>
    <w:p>
      <w:pPr>
        <w:pStyle w:val="Normal"/>
        <w:rPr>
          <w:rFonts w:ascii="Georgia" w:hAnsi="Georgia"/>
        </w:rPr>
      </w:pPr>
      <w:r>
        <w:rPr>
          <w:rFonts w:ascii="Georgia" w:hAnsi="Georgia"/>
        </w:rPr>
      </w:r>
    </w:p>
    <w:p>
      <w:pPr>
        <w:pStyle w:val="Normal"/>
        <w:ind w:left="720"/>
        <w:rPr>
          <w:rFonts w:ascii="Georgia" w:hAnsi="Georgia"/>
        </w:rPr>
      </w:pPr>
      <w:r>
        <w:rPr>
          <w:color w:themeColor="text1" w:val="000000"/>
        </w:rPr>
        <w:t>{% for v in appendix_b.faculty_vitae %}</w:t>
      </w:r>
    </w:p>
    <w:p>
      <w:pPr>
        <w:pStyle w:val="Normal"/>
        <w:ind w:left="720"/>
        <w:rPr/>
      </w:pPr>
      <w:r>
        <w:rPr>
          <w:color w:themeColor="text1" w:val="000000"/>
        </w:rPr>
        <w:t>1. Name</w:t>
      </w:r>
    </w:p>
    <w:p>
      <w:pPr>
        <w:pStyle w:val="Normal"/>
        <w:ind w:left="1080"/>
        <w:rPr/>
      </w:pPr>
      <w:r>
        <w:rPr>
          <w:color w:themeColor="text1" w:val="000000"/>
        </w:rPr>
        <w:t>{{ v.name_line }}</w:t>
      </w:r>
    </w:p>
    <w:p>
      <w:pPr>
        <w:pStyle w:val="Normal"/>
        <w:ind w:left="720"/>
        <w:rPr/>
      </w:pPr>
      <w:r>
        <w:rPr>
          <w:color w:themeColor="text1" w:val="000000"/>
        </w:rPr>
        <w:t>2. Education</w:t>
      </w:r>
    </w:p>
    <w:p>
      <w:pPr>
        <w:pStyle w:val="Normal"/>
        <w:ind w:left="1080"/>
        <w:rPr/>
      </w:pPr>
      <w:r>
        <w:rPr>
          <w:color w:themeColor="text1" w:val="000000"/>
        </w:rPr>
        <w:t>{{ v.education }}</w:t>
      </w:r>
    </w:p>
    <w:p>
      <w:pPr>
        <w:pStyle w:val="Normal"/>
        <w:ind w:left="720"/>
        <w:rPr/>
      </w:pPr>
      <w:r>
        <w:rPr>
          <w:color w:themeColor="text1" w:val="000000"/>
        </w:rPr>
        <w:t>3. Academic experience</w:t>
      </w:r>
    </w:p>
    <w:p>
      <w:pPr>
        <w:pStyle w:val="Normal"/>
        <w:ind w:left="1080"/>
        <w:rPr/>
      </w:pPr>
      <w:r>
        <w:rPr>
          <w:color w:themeColor="text1" w:val="000000"/>
        </w:rPr>
        <w:t>{{ v.academic_experience }}</w:t>
      </w:r>
    </w:p>
    <w:p>
      <w:pPr>
        <w:pStyle w:val="Normal"/>
        <w:ind w:left="720"/>
        <w:rPr/>
      </w:pPr>
      <w:r>
        <w:rPr>
          <w:color w:themeColor="text1" w:val="000000"/>
        </w:rPr>
        <w:t>4. Non-academic experience</w:t>
      </w:r>
    </w:p>
    <w:p>
      <w:pPr>
        <w:pStyle w:val="Normal"/>
        <w:ind w:left="1080"/>
        <w:rPr/>
      </w:pPr>
      <w:r>
        <w:rPr>
          <w:color w:themeColor="text1" w:val="000000"/>
        </w:rPr>
        <w:t>{{ v.non_academic_experience }}</w:t>
      </w:r>
    </w:p>
    <w:p>
      <w:pPr>
        <w:pStyle w:val="Normal"/>
        <w:ind w:left="720"/>
        <w:rPr/>
      </w:pPr>
      <w:r>
        <w:rPr>
          <w:color w:themeColor="text1" w:val="000000"/>
        </w:rPr>
        <w:t>5. Certifications or professional registrations</w:t>
      </w:r>
    </w:p>
    <w:p>
      <w:pPr>
        <w:pStyle w:val="Normal"/>
        <w:ind w:left="1080"/>
        <w:rPr/>
      </w:pPr>
      <w:r>
        <w:rPr>
          <w:color w:themeColor="text1" w:val="000000"/>
        </w:rPr>
        <w:t>{{ v.certifications_text }}</w:t>
      </w:r>
    </w:p>
    <w:p>
      <w:pPr>
        <w:pStyle w:val="Normal"/>
        <w:ind w:left="720"/>
        <w:rPr/>
      </w:pPr>
      <w:r>
        <w:rPr>
          <w:color w:themeColor="text1" w:val="000000"/>
        </w:rPr>
        <w:t>6. Current membership in professional organizations</w:t>
      </w:r>
    </w:p>
    <w:p>
      <w:pPr>
        <w:pStyle w:val="Normal"/>
        <w:ind w:left="1080"/>
        <w:rPr/>
      </w:pPr>
      <w:r>
        <w:rPr>
          <w:color w:themeColor="text1" w:val="000000"/>
        </w:rPr>
        <w:t>{{ v.professional_memberships_text }}</w:t>
      </w:r>
    </w:p>
    <w:p>
      <w:pPr>
        <w:pStyle w:val="Normal"/>
        <w:ind w:left="720"/>
        <w:rPr/>
      </w:pPr>
      <w:r>
        <w:rPr>
          <w:color w:themeColor="text1" w:val="000000"/>
        </w:rPr>
        <w:t>7. Honors and awards</w:t>
      </w:r>
    </w:p>
    <w:p>
      <w:pPr>
        <w:pStyle w:val="Normal"/>
        <w:ind w:left="1080"/>
        <w:rPr/>
      </w:pPr>
      <w:r>
        <w:rPr>
          <w:color w:themeColor="text1" w:val="000000"/>
        </w:rPr>
        <w:t>{{ v.honors_and_awards_text }}</w:t>
      </w:r>
    </w:p>
    <w:p>
      <w:pPr>
        <w:pStyle w:val="Normal"/>
        <w:ind w:left="720"/>
        <w:rPr/>
      </w:pPr>
      <w:r>
        <w:rPr>
          <w:color w:themeColor="text1" w:val="000000"/>
        </w:rPr>
        <w:t>8. Service activities</w:t>
      </w:r>
    </w:p>
    <w:p>
      <w:pPr>
        <w:pStyle w:val="Normal"/>
        <w:ind w:left="1080"/>
        <w:rPr/>
      </w:pPr>
      <w:r>
        <w:rPr>
          <w:color w:themeColor="text1" w:val="000000"/>
        </w:rPr>
        <w:t>{{ v.service_activities_text }}</w:t>
      </w:r>
    </w:p>
    <w:p>
      <w:pPr>
        <w:pStyle w:val="Normal"/>
        <w:ind w:left="720"/>
        <w:rPr/>
      </w:pPr>
      <w:r>
        <w:rPr>
          <w:color w:themeColor="text1" w:val="000000"/>
        </w:rPr>
        <w:t>9. Most important publications and presentations from the past five years</w:t>
      </w:r>
    </w:p>
    <w:p>
      <w:pPr>
        <w:pStyle w:val="Normal"/>
        <w:ind w:left="1080"/>
        <w:rPr/>
      </w:pPr>
      <w:r>
        <w:rPr>
          <w:color w:themeColor="text1" w:val="000000"/>
        </w:rPr>
        <w:t>{{ v.publications_presentations_text }}</w:t>
      </w:r>
    </w:p>
    <w:p>
      <w:pPr>
        <w:pStyle w:val="Normal"/>
        <w:ind w:left="720"/>
        <w:rPr/>
      </w:pPr>
      <w:r>
        <w:rPr>
          <w:color w:themeColor="text1" w:val="000000"/>
        </w:rPr>
        <w:t>10. Most recent professional development activities</w:t>
      </w:r>
    </w:p>
    <w:p>
      <w:pPr>
        <w:pStyle w:val="Normal"/>
        <w:ind w:left="1080"/>
        <w:rPr/>
      </w:pPr>
      <w:r>
        <w:rPr>
          <w:color w:themeColor="text1" w:val="000000"/>
        </w:rPr>
        <w:t>{{ v.professional_development_text }}</w:t>
      </w:r>
    </w:p>
    <w:p>
      <w:pPr>
        <w:sectPr>
          <w:headerReference w:type="default" r:id="rId279"/>
          <w:headerReference w:type="first" r:id="rId280"/>
          <w:footerReference w:type="default" r:id="rId281"/>
          <w:footerReference w:type="first" r:id="rId282"/>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ind w:left="720"/>
        <w:rPr>
          <w:color w:themeColor="text1" w:val="000000"/>
        </w:rPr>
      </w:pPr>
      <w:r>
        <w:rPr>
          <w:color w:themeColor="text1" w:val="000000"/>
        </w:rPr>
        <w:t>{% endfor %}</w:t>
      </w:r>
    </w:p>
    <w:p>
      <w:pPr>
        <w:sectPr>
          <w:headerReference w:type="default" r:id="rId283"/>
          <w:headerReference w:type="first" r:id="rId284"/>
          <w:footerReference w:type="default" r:id="rId285"/>
          <w:footerReference w:type="first" r:id="rId286"/>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ind w:right="1200"/>
        <w:rPr/>
      </w:pPr>
      <w:r>
        <w:rPr/>
      </w:r>
    </w:p>
    <w:p>
      <w:pPr>
        <w:sectPr>
          <w:headerReference w:type="default" r:id="rId287"/>
          <w:headerReference w:type="first" r:id="rId288"/>
          <w:footerReference w:type="default" r:id="rId289"/>
          <w:footerReference w:type="first" r:id="rId290"/>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ind w:right="919"/>
        <w:rPr/>
      </w:pPr>
      <w:r>
        <w:rPr/>
      </w:r>
    </w:p>
    <w:p>
      <w:pPr>
        <w:sectPr>
          <w:headerReference w:type="default" r:id="rId291"/>
          <w:headerReference w:type="first" r:id="rId292"/>
          <w:footerReference w:type="default" r:id="rId293"/>
          <w:footerReference w:type="first" r:id="rId294"/>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ind w:right="898"/>
        <w:rPr/>
      </w:pPr>
      <w:r>
        <w:rPr/>
      </w:r>
    </w:p>
    <w:p>
      <w:pPr>
        <w:sectPr>
          <w:headerReference w:type="default" r:id="rId295"/>
          <w:headerReference w:type="first" r:id="rId296"/>
          <w:footerReference w:type="default" r:id="rId297"/>
          <w:footerReference w:type="first" r:id="rId298"/>
          <w:footnotePr>
            <w:numFmt w:val="decimal"/>
          </w:footnotePr>
          <w:type w:val="nextPage"/>
          <w:pgSz w:w="12240" w:h="15840"/>
          <w:pgMar w:left="600" w:right="600" w:gutter="0" w:header="720" w:top="150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ind w:right="1898"/>
        <w:rPr/>
      </w:pPr>
      <w:r>
        <w:rPr/>
      </w:r>
    </w:p>
    <w:p>
      <w:pPr>
        <w:sectPr>
          <w:headerReference w:type="default" r:id="rId299"/>
          <w:headerReference w:type="first" r:id="rId300"/>
          <w:footerReference w:type="default" r:id="rId301"/>
          <w:footerReference w:type="first" r:id="rId302"/>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rPr/>
      </w:pPr>
      <w:r>
        <w:rPr/>
      </w:r>
    </w:p>
    <w:p>
      <w:pPr>
        <w:sectPr>
          <w:headerReference w:type="default" r:id="rId303"/>
          <w:headerReference w:type="first" r:id="rId304"/>
          <w:footerReference w:type="default" r:id="rId305"/>
          <w:footerReference w:type="first" r:id="rId306"/>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620" w:leader="none"/>
        </w:tabs>
        <w:overflowPunct w:val="false"/>
        <w:ind w:right="905"/>
        <w:rPr/>
      </w:pPr>
      <w:r>
        <w:rPr/>
      </w:r>
    </w:p>
    <w:p>
      <w:pPr>
        <w:sectPr>
          <w:headerReference w:type="default" r:id="rId307"/>
          <w:headerReference w:type="first" r:id="rId308"/>
          <w:footerReference w:type="default" r:id="rId309"/>
          <w:footerReference w:type="first" r:id="rId310"/>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spacing w:lineRule="exact" w:line="293"/>
        <w:rPr/>
      </w:pPr>
      <w:r>
        <w:rPr/>
      </w:r>
    </w:p>
    <w:p>
      <w:pPr>
        <w:sectPr>
          <w:headerReference w:type="default" r:id="rId311"/>
          <w:headerReference w:type="first" r:id="rId312"/>
          <w:footerReference w:type="default" r:id="rId313"/>
          <w:footerReference w:type="first" r:id="rId314"/>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BodyText"/>
        <w:overflowPunct w:val="false"/>
        <w:spacing w:lineRule="auto" w:line="276"/>
        <w:ind w:right="838"/>
        <w:jc w:val="both"/>
        <w:rPr/>
      </w:pPr>
      <w:r>
        <w:rPr/>
      </w:r>
    </w:p>
    <w:p>
      <w:pPr>
        <w:sectPr>
          <w:headerReference w:type="default" r:id="rId315"/>
          <w:headerReference w:type="first" r:id="rId316"/>
          <w:footerReference w:type="default" r:id="rId317"/>
          <w:footerReference w:type="first" r:id="rId318"/>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rPr/>
      </w:pPr>
      <w:r>
        <w:rPr/>
      </w:r>
    </w:p>
    <w:p>
      <w:pPr>
        <w:sectPr>
          <w:headerReference w:type="default" r:id="rId319"/>
          <w:headerReference w:type="first" r:id="rId320"/>
          <w:footerReference w:type="default" r:id="rId321"/>
          <w:footerReference w:type="first" r:id="rId322"/>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ind w:right="959"/>
        <w:rPr/>
      </w:pPr>
      <w:r>
        <w:rPr/>
      </w:r>
    </w:p>
    <w:p>
      <w:pPr>
        <w:sectPr>
          <w:headerReference w:type="default" r:id="rId323"/>
          <w:headerReference w:type="first" r:id="rId324"/>
          <w:footerReference w:type="default" r:id="rId325"/>
          <w:footerReference w:type="first" r:id="rId326"/>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rPr/>
      </w:pPr>
      <w:r>
        <w:rPr/>
      </w:r>
    </w:p>
    <w:p>
      <w:pPr>
        <w:sectPr>
          <w:headerReference w:type="default" r:id="rId327"/>
          <w:headerReference w:type="first" r:id="rId328"/>
          <w:footerReference w:type="default" r:id="rId329"/>
          <w:footerReference w:type="first" r:id="rId330"/>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spacing w:before="79" w:after="0"/>
        <w:rPr/>
      </w:pPr>
      <w:r>
        <w:rPr/>
      </w:r>
    </w:p>
    <w:p>
      <w:pPr>
        <w:sectPr>
          <w:headerReference w:type="default" r:id="rId331"/>
          <w:headerReference w:type="first" r:id="rId332"/>
          <w:footerReference w:type="default" r:id="rId333"/>
          <w:footerReference w:type="first" r:id="rId334"/>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ind w:right="1133"/>
        <w:rPr/>
      </w:pPr>
      <w:r>
        <w:rPr/>
      </w:r>
    </w:p>
    <w:p>
      <w:pPr>
        <w:sectPr>
          <w:headerReference w:type="default" r:id="rId335"/>
          <w:headerReference w:type="first" r:id="rId336"/>
          <w:footerReference w:type="default" r:id="rId337"/>
          <w:footerReference w:type="first" r:id="rId338"/>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ind w:right="1940"/>
        <w:jc w:val="both"/>
        <w:rPr>
          <w:rFonts w:ascii="Symbol" w:hAnsi="Symbol" w:cs="Symbol"/>
        </w:rPr>
      </w:pPr>
      <w:r>
        <w:rPr>
          <w:rFonts w:cs="Symbol" w:ascii="Symbol" w:hAnsi="Symbol"/>
        </w:rPr>
      </w:r>
    </w:p>
    <w:p>
      <w:pPr>
        <w:sectPr>
          <w:headerReference w:type="default" r:id="rId339"/>
          <w:headerReference w:type="first" r:id="rId340"/>
          <w:footerReference w:type="default" r:id="rId341"/>
          <w:footerReference w:type="first" r:id="rId342"/>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spacing w:lineRule="exact" w:line="293"/>
        <w:rPr/>
      </w:pPr>
      <w:r>
        <w:rPr/>
      </w:r>
    </w:p>
    <w:p>
      <w:pPr>
        <w:pStyle w:val="ListParagraph"/>
        <w:widowControl w:val="false"/>
        <w:tabs>
          <w:tab w:val="clear" w:pos="720"/>
          <w:tab w:val="left" w:pos="1200" w:leader="none"/>
        </w:tabs>
        <w:overflowPunct w:val="false"/>
        <w:spacing w:lineRule="exact" w:line="287" w:before="59" w:after="0"/>
        <w:ind w:left="1220"/>
        <w:contextualSpacing w:val="false"/>
        <w:rPr/>
      </w:pPr>
      <w:r>
        <w:rPr/>
      </w:r>
    </w:p>
    <w:p>
      <w:pPr>
        <w:pStyle w:val="ListParagraph"/>
        <w:widowControl w:val="false"/>
        <w:tabs>
          <w:tab w:val="clear" w:pos="720"/>
          <w:tab w:val="left" w:pos="1200" w:leader="none"/>
        </w:tabs>
        <w:overflowPunct w:val="false"/>
        <w:spacing w:lineRule="exact" w:line="287" w:before="59" w:after="0"/>
        <w:ind w:left="1220"/>
        <w:contextualSpacing w:val="false"/>
        <w:rPr/>
      </w:pPr>
      <w:r>
        <w:rPr/>
      </w:r>
    </w:p>
    <w:p>
      <w:pPr>
        <w:pStyle w:val="ListParagraph"/>
        <w:widowControl w:val="false"/>
        <w:tabs>
          <w:tab w:val="clear" w:pos="720"/>
          <w:tab w:val="left" w:pos="1200" w:leader="none"/>
        </w:tabs>
        <w:overflowPunct w:val="false"/>
        <w:spacing w:lineRule="exact" w:line="287" w:before="59" w:after="0"/>
        <w:ind w:left="1220"/>
        <w:contextualSpacing w:val="false"/>
        <w:rPr/>
      </w:pPr>
      <w:r>
        <w:rPr/>
      </w:r>
    </w:p>
    <w:p>
      <w:pPr>
        <w:pStyle w:val="ListParagraph"/>
        <w:widowControl w:val="false"/>
        <w:tabs>
          <w:tab w:val="clear" w:pos="720"/>
          <w:tab w:val="left" w:pos="1200" w:leader="none"/>
        </w:tabs>
        <w:overflowPunct w:val="false"/>
        <w:spacing w:lineRule="exact" w:line="287" w:before="59" w:after="0"/>
        <w:ind w:left="1220"/>
        <w:contextualSpacing w:val="false"/>
        <w:rPr/>
      </w:pPr>
      <w:r>
        <w:rPr/>
      </w:r>
    </w:p>
    <w:p>
      <w:pPr>
        <w:pStyle w:val="ListParagraph"/>
        <w:widowControl w:val="false"/>
        <w:tabs>
          <w:tab w:val="clear" w:pos="720"/>
          <w:tab w:val="left" w:pos="1200" w:leader="none"/>
        </w:tabs>
        <w:overflowPunct w:val="false"/>
        <w:spacing w:lineRule="exact" w:line="287" w:before="59" w:after="0"/>
        <w:ind w:left="1220"/>
        <w:contextualSpacing w:val="false"/>
        <w:rPr/>
      </w:pPr>
      <w:r>
        <w:rPr/>
      </w:r>
    </w:p>
    <w:p>
      <w:pPr>
        <w:sectPr>
          <w:headerReference w:type="default" r:id="rId343"/>
          <w:headerReference w:type="first" r:id="rId344"/>
          <w:footerReference w:type="default" r:id="rId345"/>
          <w:footerReference w:type="first" r:id="rId346"/>
          <w:footnotePr>
            <w:numFmt w:val="decimal"/>
          </w:footnotePr>
          <w:type w:val="nextPage"/>
          <w:pgSz w:w="12240" w:h="15840"/>
          <w:pgMar w:left="600" w:right="600" w:gutter="0" w:header="720" w:top="1380" w:footer="720" w:bottom="777"/>
          <w:pgNumType w:fmt="decimal"/>
          <w:formProt w:val="false"/>
          <w:textDirection w:val="lrTb"/>
          <w:docGrid w:type="default" w:linePitch="100" w:charSpace="0"/>
        </w:sectPr>
        <w:pStyle w:val="ListParagraph"/>
        <w:widowControl w:val="false"/>
        <w:tabs>
          <w:tab w:val="clear" w:pos="720"/>
          <w:tab w:val="left" w:pos="1200" w:leader="none"/>
        </w:tabs>
        <w:overflowPunct w:val="false"/>
        <w:spacing w:lineRule="exact" w:line="287" w:before="59" w:after="0"/>
        <w:ind w:left="1220"/>
        <w:contextualSpacing w:val="false"/>
        <w:rPr/>
      </w:pPr>
      <w:r>
        <w:rPr/>
      </w:r>
    </w:p>
    <w:p>
      <w:pPr>
        <w:sectPr>
          <w:headerReference w:type="default" r:id="rId347"/>
          <w:headerReference w:type="first" r:id="rId348"/>
          <w:footerReference w:type="default" r:id="rId349"/>
          <w:footerReference w:type="first" r:id="rId350"/>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BodyText"/>
        <w:overflowPunct w:val="false"/>
        <w:ind w:hanging="272" w:left="1471" w:right="1150"/>
        <w:rPr/>
      </w:pPr>
      <w:r>
        <w:rPr/>
      </w:r>
    </w:p>
    <w:p>
      <w:pPr>
        <w:pStyle w:val="BodyText"/>
        <w:overflowPunct w:val="false"/>
        <w:spacing w:before="9" w:after="120"/>
        <w:rPr>
          <w:sz w:val="29"/>
          <w:szCs w:val="29"/>
        </w:rPr>
      </w:pPr>
      <w:r>
        <w:rPr>
          <w:sz w:val="29"/>
          <w:szCs w:val="29"/>
        </w:rPr>
      </w:r>
    </w:p>
    <w:p>
      <w:pPr>
        <w:sectPr>
          <w:headerReference w:type="default" r:id="rId351"/>
          <w:headerReference w:type="first" r:id="rId352"/>
          <w:footerReference w:type="default" r:id="rId353"/>
          <w:footerReference w:type="first" r:id="rId354"/>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BodyText"/>
        <w:overflowPunct w:val="false"/>
        <w:spacing w:before="90" w:after="120"/>
        <w:ind w:right="839"/>
        <w:jc w:val="right"/>
        <w:rPr/>
      </w:pPr>
      <w:r>
        <w:rPr/>
        <w:t>2</w:t>
      </w:r>
    </w:p>
    <w:p>
      <w:pPr>
        <w:sectPr>
          <w:headerReference w:type="default" r:id="rId355"/>
          <w:headerReference w:type="first" r:id="rId356"/>
          <w:footerReference w:type="default" r:id="rId357"/>
          <w:footerReference w:type="first" r:id="rId358"/>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BodyText"/>
        <w:overflowPunct w:val="false"/>
        <w:spacing w:before="60" w:after="120"/>
        <w:ind w:hanging="360" w:left="1560" w:right="838"/>
        <w:jc w:val="both"/>
        <w:rPr/>
      </w:pPr>
      <w:r>
        <w:rPr/>
      </w:r>
    </w:p>
    <w:p>
      <w:pPr>
        <w:sectPr>
          <w:headerReference w:type="default" r:id="rId359"/>
          <w:headerReference w:type="first" r:id="rId360"/>
          <w:footerReference w:type="default" r:id="rId361"/>
          <w:footerReference w:type="first" r:id="rId362"/>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920" w:leader="none"/>
        </w:tabs>
        <w:overflowPunct w:val="false"/>
        <w:ind w:right="1260"/>
        <w:rPr/>
      </w:pPr>
      <w:r>
        <w:rPr/>
      </w:r>
    </w:p>
    <w:p>
      <w:pPr>
        <w:sectPr>
          <w:headerReference w:type="default" r:id="rId363"/>
          <w:headerReference w:type="first" r:id="rId364"/>
          <w:footerReference w:type="default" r:id="rId365"/>
          <w:footerReference w:type="first" r:id="rId366"/>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rPr/>
      </w:pPr>
      <w:r>
        <w:rPr/>
      </w:r>
    </w:p>
    <w:p>
      <w:pPr>
        <w:sectPr>
          <w:headerReference w:type="default" r:id="rId367"/>
          <w:headerReference w:type="first" r:id="rId368"/>
          <w:footerReference w:type="default" r:id="rId369"/>
          <w:footerReference w:type="first" r:id="rId370"/>
          <w:footnotePr>
            <w:numFmt w:val="decimal"/>
          </w:footnotePr>
          <w:type w:val="nextPage"/>
          <w:pgSz w:w="12240" w:h="15840"/>
          <w:pgMar w:left="600" w:right="600" w:gutter="0" w:header="720" w:top="1360" w:footer="720" w:bottom="777"/>
          <w:pgNumType w:fmt="decimal"/>
          <w:formProt w:val="false"/>
          <w:textDirection w:val="lrTb"/>
          <w:docGrid w:type="default" w:linePitch="100" w:charSpace="0"/>
        </w:sectPr>
        <w:pStyle w:val="Normal"/>
        <w:widowControl w:val="false"/>
        <w:tabs>
          <w:tab w:val="clear" w:pos="720"/>
          <w:tab w:val="left" w:pos="1560" w:leader="none"/>
        </w:tabs>
        <w:overflowPunct w:val="false"/>
        <w:spacing w:lineRule="exact" w:line="293"/>
        <w:jc w:val="both"/>
        <w:rPr/>
      </w:pPr>
      <w:r>
        <w:rPr/>
      </w:r>
    </w:p>
    <w:p>
      <w:pPr>
        <w:sectPr>
          <w:headerReference w:type="default" r:id="rId371"/>
          <w:headerReference w:type="first" r:id="rId372"/>
          <w:footerReference w:type="default" r:id="rId373"/>
          <w:footerReference w:type="first" r:id="rId374"/>
          <w:footnotePr>
            <w:numFmt w:val="decimal"/>
          </w:footnotePr>
          <w:type w:val="nextPage"/>
          <w:pgSz w:w="12240" w:h="16340"/>
          <w:pgMar w:left="1100" w:right="800" w:gutter="0" w:header="720" w:top="1540" w:footer="720" w:bottom="777"/>
          <w:pgNumType w:fmt="decimal"/>
          <w:formProt w:val="false"/>
          <w:textDirection w:val="lrTb"/>
          <w:docGrid w:type="default" w:linePitch="100" w:charSpace="0"/>
        </w:sectPr>
        <w:pStyle w:val="Normal"/>
        <w:widowControl w:val="false"/>
        <w:tabs>
          <w:tab w:val="clear" w:pos="720"/>
          <w:tab w:val="left" w:pos="830" w:leader="none"/>
        </w:tabs>
        <w:overflowPunct w:val="false"/>
        <w:spacing w:before="1" w:after="0"/>
        <w:rPr/>
      </w:pPr>
      <w:r>
        <w:rPr/>
      </w:r>
    </w:p>
    <w:p>
      <w:pPr>
        <w:sectPr>
          <w:headerReference w:type="default" r:id="rId375"/>
          <w:headerReference w:type="first" r:id="rId376"/>
          <w:footerReference w:type="default" r:id="rId377"/>
          <w:footerReference w:type="first" r:id="rId378"/>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400" w:leader="none"/>
        </w:tabs>
        <w:overflowPunct w:val="false"/>
        <w:spacing w:lineRule="exact" w:line="293"/>
        <w:jc w:val="both"/>
        <w:rPr/>
      </w:pPr>
      <w:r>
        <w:rPr/>
      </w:r>
    </w:p>
    <w:p>
      <w:pPr>
        <w:pStyle w:val="ListParagraph"/>
        <w:widowControl w:val="false"/>
        <w:tabs>
          <w:tab w:val="clear" w:pos="720"/>
          <w:tab w:val="left" w:pos="1040" w:leader="none"/>
        </w:tabs>
        <w:overflowPunct w:val="false"/>
        <w:spacing w:before="79" w:after="0"/>
        <w:ind w:left="1080"/>
        <w:contextualSpacing w:val="false"/>
        <w:rPr/>
      </w:pPr>
      <w:r>
        <w:rPr/>
      </w:r>
    </w:p>
    <w:p>
      <w:pPr>
        <w:pStyle w:val="ListParagraph"/>
        <w:widowControl w:val="false"/>
        <w:tabs>
          <w:tab w:val="clear" w:pos="720"/>
          <w:tab w:val="left" w:pos="1040" w:leader="none"/>
        </w:tabs>
        <w:overflowPunct w:val="false"/>
        <w:spacing w:before="79" w:after="0"/>
        <w:ind w:left="1080"/>
        <w:contextualSpacing w:val="false"/>
        <w:rPr/>
      </w:pPr>
      <w:r>
        <w:rPr/>
      </w:r>
    </w:p>
    <w:p>
      <w:pPr>
        <w:pStyle w:val="ListParagraph"/>
        <w:widowControl w:val="false"/>
        <w:tabs>
          <w:tab w:val="clear" w:pos="720"/>
          <w:tab w:val="left" w:pos="1040" w:leader="none"/>
        </w:tabs>
        <w:overflowPunct w:val="false"/>
        <w:spacing w:before="79" w:after="0"/>
        <w:ind w:left="1080"/>
        <w:contextualSpacing w:val="false"/>
        <w:rPr/>
      </w:pPr>
      <w:r>
        <w:rPr/>
      </w:r>
    </w:p>
    <w:p>
      <w:pPr>
        <w:pStyle w:val="ListParagraph"/>
        <w:widowControl w:val="false"/>
        <w:tabs>
          <w:tab w:val="clear" w:pos="720"/>
          <w:tab w:val="left" w:pos="1040" w:leader="none"/>
        </w:tabs>
        <w:overflowPunct w:val="false"/>
        <w:spacing w:before="79" w:after="0"/>
        <w:ind w:left="1080"/>
        <w:contextualSpacing w:val="false"/>
        <w:rPr/>
      </w:pPr>
      <w:r>
        <w:rPr/>
      </w:r>
    </w:p>
    <w:p>
      <w:pPr>
        <w:sectPr>
          <w:headerReference w:type="default" r:id="rId379"/>
          <w:headerReference w:type="first" r:id="rId380"/>
          <w:footerReference w:type="default" r:id="rId381"/>
          <w:footerReference w:type="first" r:id="rId382"/>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ListParagraph"/>
        <w:widowControl w:val="false"/>
        <w:tabs>
          <w:tab w:val="clear" w:pos="720"/>
          <w:tab w:val="left" w:pos="1040" w:leader="none"/>
        </w:tabs>
        <w:overflowPunct w:val="false"/>
        <w:spacing w:before="79" w:after="0"/>
        <w:ind w:left="1080"/>
        <w:contextualSpacing w:val="false"/>
        <w:rPr/>
      </w:pPr>
      <w:r>
        <w:rPr/>
      </w:r>
    </w:p>
    <w:p>
      <w:pPr>
        <w:sectPr>
          <w:headerReference w:type="default" r:id="rId383"/>
          <w:headerReference w:type="first" r:id="rId384"/>
          <w:footerReference w:type="default" r:id="rId385"/>
          <w:footerReference w:type="first" r:id="rId386"/>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400" w:leader="none"/>
        </w:tabs>
        <w:overflowPunct w:val="false"/>
        <w:ind w:right="1522"/>
        <w:rPr/>
      </w:pPr>
      <w:r>
        <w:rPr/>
      </w:r>
    </w:p>
    <w:p>
      <w:pPr>
        <w:sectPr>
          <w:headerReference w:type="default" r:id="rId387"/>
          <w:headerReference w:type="first" r:id="rId388"/>
          <w:footerReference w:type="default" r:id="rId389"/>
          <w:footerReference w:type="first" r:id="rId390"/>
          <w:footnotePr>
            <w:numFmt w:val="decimal"/>
          </w:footnotePr>
          <w:type w:val="nextPage"/>
          <w:pgSz w:w="12240" w:h="15840"/>
          <w:pgMar w:left="760" w:right="780" w:gutter="0" w:header="720" w:top="800" w:footer="720" w:bottom="777"/>
          <w:pgNumType w:fmt="decimal"/>
          <w:formProt w:val="false"/>
          <w:textDirection w:val="lrTb"/>
          <w:docGrid w:type="default" w:linePitch="100" w:charSpace="0"/>
        </w:sectPr>
        <w:pStyle w:val="BodyText"/>
        <w:overflowPunct w:val="false"/>
        <w:ind w:left="463" w:right="435"/>
        <w:rPr/>
      </w:pPr>
      <w:r>
        <w:rPr/>
      </w:r>
    </w:p>
    <w:p>
      <w:pPr>
        <w:sectPr>
          <w:headerReference w:type="default" r:id="rId391"/>
          <w:headerReference w:type="first" r:id="rId392"/>
          <w:footerReference w:type="default" r:id="rId393"/>
          <w:footerReference w:type="first" r:id="rId394"/>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040" w:leader="none"/>
        </w:tabs>
        <w:overflowPunct w:val="false"/>
        <w:spacing w:before="79" w:after="0"/>
        <w:rPr/>
      </w:pPr>
      <w:r>
        <w:rPr/>
      </w:r>
    </w:p>
    <w:p>
      <w:pPr>
        <w:sectPr>
          <w:headerReference w:type="default" r:id="rId395"/>
          <w:headerReference w:type="first" r:id="rId396"/>
          <w:footerReference w:type="default" r:id="rId397"/>
          <w:footerReference w:type="first" r:id="rId398"/>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040" w:leader="none"/>
        </w:tabs>
        <w:overflowPunct w:val="false"/>
        <w:rPr/>
      </w:pPr>
      <w:r>
        <w:rPr/>
      </w:r>
    </w:p>
    <w:p>
      <w:pPr>
        <w:sectPr>
          <w:headerReference w:type="default" r:id="rId399"/>
          <w:headerReference w:type="first" r:id="rId400"/>
          <w:footerReference w:type="default" r:id="rId401"/>
          <w:footerReference w:type="first" r:id="rId402"/>
          <w:footnotePr>
            <w:numFmt w:val="decimal"/>
          </w:footnotePr>
          <w:type w:val="nextPage"/>
          <w:pgSz w:w="12240" w:h="15840"/>
          <w:pgMar w:left="760" w:right="780" w:gutter="0" w:header="720" w:top="1500" w:footer="720" w:bottom="777"/>
          <w:pgNumType w:fmt="decimal"/>
          <w:formProt w:val="false"/>
          <w:textDirection w:val="lrTb"/>
          <w:docGrid w:type="default" w:linePitch="100" w:charSpace="0"/>
        </w:sectPr>
        <w:pStyle w:val="ListParagraph"/>
        <w:widowControl w:val="false"/>
        <w:tabs>
          <w:tab w:val="clear" w:pos="720"/>
          <w:tab w:val="left" w:pos="1400" w:leader="none"/>
        </w:tabs>
        <w:overflowPunct w:val="false"/>
        <w:spacing w:lineRule="exact" w:line="293" w:before="0" w:after="0"/>
        <w:ind w:left="1039"/>
        <w:contextualSpacing w:val="false"/>
        <w:rPr>
          <w:rFonts w:ascii="Symbol" w:hAnsi="Symbol" w:cs="Symbol"/>
        </w:rPr>
      </w:pPr>
      <w:r>
        <w:rPr>
          <w:rFonts w:cs="Symbol" w:ascii="Symbol" w:hAnsi="Symbol"/>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pStyle w:val="Normal"/>
        <w:widowControl w:val="false"/>
        <w:tabs>
          <w:tab w:val="clear" w:pos="720"/>
          <w:tab w:val="left" w:pos="1460" w:leader="none"/>
        </w:tabs>
        <w:overflowPunct w:val="false"/>
        <w:spacing w:before="78" w:after="0"/>
        <w:ind w:right="1644"/>
        <w:rPr/>
      </w:pPr>
      <w:r>
        <w:rPr/>
      </w:r>
    </w:p>
    <w:p>
      <w:pPr>
        <w:sectPr>
          <w:headerReference w:type="default" r:id="rId403"/>
          <w:headerReference w:type="first" r:id="rId404"/>
          <w:footerReference w:type="default" r:id="rId405"/>
          <w:footerReference w:type="first" r:id="rId406"/>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460" w:leader="none"/>
        </w:tabs>
        <w:overflowPunct w:val="false"/>
        <w:spacing w:before="78" w:after="0"/>
        <w:ind w:right="1644"/>
        <w:rPr/>
      </w:pPr>
      <w:r>
        <w:rPr/>
      </w:r>
    </w:p>
    <w:p>
      <w:pPr>
        <w:sectPr>
          <w:headerReference w:type="default" r:id="rId407"/>
          <w:headerReference w:type="first" r:id="rId408"/>
          <w:footerReference w:type="default" r:id="rId409"/>
          <w:footerReference w:type="first" r:id="rId410"/>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040" w:leader="none"/>
        </w:tabs>
        <w:overflowPunct w:val="false"/>
        <w:rPr/>
      </w:pPr>
      <w:r>
        <w:rPr/>
      </w:r>
    </w:p>
    <w:p>
      <w:pPr>
        <w:sectPr>
          <w:headerReference w:type="default" r:id="rId411"/>
          <w:headerReference w:type="first" r:id="rId412"/>
          <w:footerReference w:type="default" r:id="rId413"/>
          <w:footerReference w:type="first" r:id="rId414"/>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400" w:leader="none"/>
        </w:tabs>
        <w:overflowPunct w:val="false"/>
        <w:ind w:right="1766"/>
        <w:rPr/>
      </w:pPr>
      <w:r>
        <w:rPr/>
      </w:r>
      <w:bookmarkStart w:id="250" w:name="CV_RuoyuWang"/>
      <w:bookmarkStart w:id="251" w:name="CV_RuoyuWang"/>
      <w:bookmarkEnd w:id="251"/>
    </w:p>
    <w:p>
      <w:pPr>
        <w:sectPr>
          <w:headerReference w:type="default" r:id="rId415"/>
          <w:headerReference w:type="first" r:id="rId416"/>
          <w:footerReference w:type="default" r:id="rId417"/>
          <w:footerReference w:type="first" r:id="rId418"/>
          <w:footnotePr>
            <w:numFmt w:val="decimal"/>
          </w:footnotePr>
          <w:type w:val="nextPage"/>
          <w:pgSz w:w="12240" w:h="15840"/>
          <w:pgMar w:left="760" w:right="780" w:gutter="0" w:header="720" w:top="1360" w:footer="720" w:bottom="777"/>
          <w:pgNumType w:fmt="decimal"/>
          <w:formProt w:val="false"/>
          <w:textDirection w:val="lrTb"/>
          <w:docGrid w:type="default" w:linePitch="100" w:charSpace="0"/>
        </w:sectPr>
        <w:pStyle w:val="Normal"/>
        <w:widowControl w:val="false"/>
        <w:tabs>
          <w:tab w:val="clear" w:pos="720"/>
          <w:tab w:val="left" w:pos="1040" w:leader="none"/>
        </w:tabs>
        <w:overflowPunct w:val="false"/>
        <w:rPr/>
      </w:pPr>
      <w:r>
        <w:rPr/>
      </w:r>
      <w:bookmarkStart w:id="252" w:name="CV_RuoyuWang"/>
      <w:bookmarkStart w:id="253" w:name="CV_RuoyuWang"/>
      <w:bookmarkEnd w:id="253"/>
    </w:p>
    <w:p>
      <w:pPr>
        <w:sectPr>
          <w:headerReference w:type="default" r:id="rId419"/>
          <w:headerReference w:type="first" r:id="rId420"/>
          <w:footerReference w:type="default" r:id="rId421"/>
          <w:footerReference w:type="first" r:id="rId422"/>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481" w:leader="none"/>
        </w:tabs>
        <w:overflowPunct w:val="false"/>
        <w:spacing w:before="39" w:after="0"/>
        <w:ind w:left="720"/>
        <w:rPr>
          <w:b/>
          <w:bCs/>
        </w:rPr>
      </w:pPr>
      <w:r>
        <w:rPr>
          <w:b/>
          <w:bCs/>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sz w:val="22"/>
          <w:szCs w:val="22"/>
        </w:rPr>
      </w:pPr>
      <w:r>
        <w:rPr>
          <w:sz w:val="22"/>
          <w:szCs w:val="22"/>
        </w:rPr>
      </w:r>
    </w:p>
    <w:p>
      <w:pPr>
        <w:pStyle w:val="ListParagraph"/>
        <w:tabs>
          <w:tab w:val="clear" w:pos="720"/>
          <w:tab w:val="left" w:pos="1201" w:leader="none"/>
        </w:tabs>
        <w:overflowPunct w:val="false"/>
        <w:spacing w:before="21" w:after="0"/>
        <w:contextualSpacing/>
        <w:rPr/>
      </w:pPr>
      <w:r>
        <w:rPr/>
      </w:r>
    </w:p>
    <w:p>
      <w:pPr>
        <w:pStyle w:val="ListParagraph"/>
        <w:tabs>
          <w:tab w:val="clear" w:pos="720"/>
          <w:tab w:val="left" w:pos="1201" w:leader="none"/>
        </w:tabs>
        <w:overflowPunct w:val="false"/>
        <w:spacing w:before="21" w:after="0"/>
        <w:contextualSpacing/>
        <w:rPr/>
      </w:pPr>
      <w:r>
        <w:rPr/>
      </w:r>
    </w:p>
    <w:p>
      <w:pPr>
        <w:pStyle w:val="ListParagraph"/>
        <w:tabs>
          <w:tab w:val="clear" w:pos="720"/>
          <w:tab w:val="left" w:pos="1201" w:leader="none"/>
        </w:tabs>
        <w:overflowPunct w:val="false"/>
        <w:spacing w:before="21" w:after="0"/>
        <w:contextualSpacing/>
        <w:rPr/>
      </w:pPr>
      <w:r>
        <w:rPr/>
      </w:r>
    </w:p>
    <w:p>
      <w:pPr>
        <w:pStyle w:val="ListParagraph"/>
        <w:tabs>
          <w:tab w:val="clear" w:pos="720"/>
          <w:tab w:val="left" w:pos="1201" w:leader="none"/>
        </w:tabs>
        <w:overflowPunct w:val="false"/>
        <w:spacing w:before="21" w:after="0"/>
        <w:contextualSpacing/>
        <w:rPr/>
      </w:pPr>
      <w:r>
        <w:rPr/>
      </w:r>
    </w:p>
    <w:p>
      <w:pPr>
        <w:pStyle w:val="ListParagraph"/>
        <w:tabs>
          <w:tab w:val="clear" w:pos="720"/>
          <w:tab w:val="left" w:pos="1201" w:leader="none"/>
        </w:tabs>
        <w:overflowPunct w:val="false"/>
        <w:spacing w:before="21" w:after="0"/>
        <w:contextualSpacing/>
        <w:rPr/>
      </w:pPr>
      <w:r>
        <w:rPr/>
      </w:r>
    </w:p>
    <w:p>
      <w:pPr>
        <w:sectPr>
          <w:headerReference w:type="default" r:id="rId423"/>
          <w:headerReference w:type="first" r:id="rId424"/>
          <w:footerReference w:type="default" r:id="rId425"/>
          <w:footerReference w:type="first" r:id="rId426"/>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ListParagraph"/>
        <w:tabs>
          <w:tab w:val="clear" w:pos="720"/>
          <w:tab w:val="left" w:pos="1201" w:leader="none"/>
        </w:tabs>
        <w:overflowPunct w:val="false"/>
        <w:spacing w:before="21" w:after="0"/>
        <w:contextualSpacing/>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pStyle w:val="Normal"/>
        <w:widowControl w:val="false"/>
        <w:tabs>
          <w:tab w:val="clear" w:pos="720"/>
          <w:tab w:val="left" w:pos="1200" w:leader="none"/>
        </w:tabs>
        <w:overflowPunct w:val="false"/>
        <w:ind w:right="320"/>
        <w:rPr/>
      </w:pPr>
      <w:r>
        <w:rPr/>
      </w:r>
    </w:p>
    <w:p>
      <w:pPr>
        <w:sectPr>
          <w:headerReference w:type="default" r:id="rId427"/>
          <w:headerReference w:type="first" r:id="rId428"/>
          <w:footerReference w:type="default" r:id="rId429"/>
          <w:footerReference w:type="first" r:id="rId430"/>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ind w:right="320"/>
        <w:rPr/>
      </w:pPr>
      <w:r>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pStyle w:val="BodyText"/>
        <w:overflowPunct w:val="false"/>
        <w:ind w:left="1197"/>
        <w:rPr>
          <w:sz w:val="24"/>
          <w:szCs w:val="24"/>
        </w:rPr>
      </w:pPr>
      <w:r>
        <w:rPr>
          <w:sz w:val="24"/>
          <w:szCs w:val="24"/>
        </w:rPr>
      </w:r>
    </w:p>
    <w:p>
      <w:pPr>
        <w:sectPr>
          <w:headerReference w:type="default" r:id="rId431"/>
          <w:headerReference w:type="first" r:id="rId432"/>
          <w:footerReference w:type="default" r:id="rId433"/>
          <w:footerReference w:type="first" r:id="rId434"/>
          <w:footnotePr>
            <w:numFmt w:val="decimal"/>
          </w:footnotePr>
          <w:type w:val="nextPage"/>
          <w:pgSz w:w="12240" w:h="15840"/>
          <w:pgMar w:left="960" w:right="1300" w:gutter="0" w:header="720" w:top="1500" w:footer="720" w:bottom="777"/>
          <w:pgNumType w:fmt="decimal"/>
          <w:formProt w:val="false"/>
          <w:textDirection w:val="lrTb"/>
          <w:docGrid w:type="default" w:linePitch="100" w:charSpace="0"/>
        </w:sectPr>
        <w:pStyle w:val="BodyText"/>
        <w:overflowPunct w:val="false"/>
        <w:ind w:left="1197"/>
        <w:rPr>
          <w:sz w:val="24"/>
          <w:szCs w:val="24"/>
        </w:rPr>
      </w:pPr>
      <w:r>
        <w:rPr>
          <w:sz w:val="24"/>
          <w:szCs w:val="24"/>
        </w:rPr>
      </w:r>
    </w:p>
    <w:p>
      <w:pPr>
        <w:sectPr>
          <w:headerReference w:type="default" r:id="rId435"/>
          <w:headerReference w:type="first" r:id="rId436"/>
          <w:footerReference w:type="default" r:id="rId437"/>
          <w:footerReference w:type="first" r:id="rId438"/>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ind w:right="495"/>
        <w:rPr/>
      </w:pPr>
      <w:r>
        <w:rPr/>
      </w:r>
    </w:p>
    <w:p>
      <w:pPr>
        <w:sectPr>
          <w:headerReference w:type="default" r:id="rId439"/>
          <w:headerReference w:type="first" r:id="rId440"/>
          <w:footerReference w:type="default" r:id="rId441"/>
          <w:footerReference w:type="first" r:id="rId442"/>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840" w:leader="none"/>
        </w:tabs>
        <w:overflowPunct w:val="false"/>
        <w:ind w:right="4539"/>
        <w:rPr/>
      </w:pPr>
      <w:r>
        <w:rPr/>
      </w:r>
    </w:p>
    <w:p>
      <w:pPr>
        <w:sectPr>
          <w:headerReference w:type="default" r:id="rId443"/>
          <w:headerReference w:type="first" r:id="rId444"/>
          <w:footerReference w:type="default" r:id="rId445"/>
          <w:footerReference w:type="first" r:id="rId446"/>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840" w:leader="none"/>
        </w:tabs>
        <w:overflowPunct w:val="false"/>
        <w:spacing w:before="1" w:after="0"/>
        <w:rPr/>
      </w:pPr>
      <w:r>
        <w:rPr/>
      </w:r>
    </w:p>
    <w:p>
      <w:pPr>
        <w:sectPr>
          <w:headerReference w:type="default" r:id="rId447"/>
          <w:headerReference w:type="first" r:id="rId448"/>
          <w:footerReference w:type="default" r:id="rId449"/>
          <w:footerReference w:type="first" r:id="rId450"/>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840" w:leader="none"/>
        </w:tabs>
        <w:overflowPunct w:val="false"/>
        <w:rPr/>
      </w:pPr>
      <w:r>
        <w:rPr/>
      </w:r>
    </w:p>
    <w:p>
      <w:pPr>
        <w:pStyle w:val="ListParagraph"/>
        <w:widowControl w:val="false"/>
        <w:tabs>
          <w:tab w:val="clear" w:pos="720"/>
          <w:tab w:val="left" w:pos="1200" w:leader="none"/>
        </w:tabs>
        <w:overflowPunct w:val="false"/>
        <w:spacing w:before="0" w:after="0"/>
        <w:ind w:left="1919" w:right="555"/>
        <w:contextualSpacing w:val="false"/>
        <w:rPr/>
      </w:pPr>
      <w:r>
        <w:rPr/>
      </w:r>
    </w:p>
    <w:p>
      <w:pPr>
        <w:pStyle w:val="ListParagraph"/>
        <w:widowControl w:val="false"/>
        <w:tabs>
          <w:tab w:val="clear" w:pos="720"/>
          <w:tab w:val="left" w:pos="1200" w:leader="none"/>
        </w:tabs>
        <w:overflowPunct w:val="false"/>
        <w:spacing w:before="0" w:after="0"/>
        <w:ind w:left="1919" w:right="555"/>
        <w:contextualSpacing w:val="false"/>
        <w:rPr/>
      </w:pPr>
      <w:r>
        <w:rPr/>
      </w:r>
    </w:p>
    <w:p>
      <w:pPr>
        <w:pStyle w:val="ListParagraph"/>
        <w:widowControl w:val="false"/>
        <w:tabs>
          <w:tab w:val="clear" w:pos="720"/>
          <w:tab w:val="left" w:pos="1200" w:leader="none"/>
        </w:tabs>
        <w:overflowPunct w:val="false"/>
        <w:spacing w:before="0" w:after="0"/>
        <w:ind w:left="1919" w:right="555"/>
        <w:contextualSpacing w:val="false"/>
        <w:rPr/>
      </w:pPr>
      <w:r>
        <w:rPr/>
      </w:r>
    </w:p>
    <w:p>
      <w:pPr>
        <w:pStyle w:val="ListParagraph"/>
        <w:widowControl w:val="false"/>
        <w:tabs>
          <w:tab w:val="clear" w:pos="720"/>
          <w:tab w:val="left" w:pos="1200" w:leader="none"/>
        </w:tabs>
        <w:overflowPunct w:val="false"/>
        <w:spacing w:before="0" w:after="0"/>
        <w:ind w:left="1919" w:right="555"/>
        <w:contextualSpacing w:val="false"/>
        <w:rPr/>
      </w:pPr>
      <w:r>
        <w:rPr/>
      </w:r>
    </w:p>
    <w:p>
      <w:pPr>
        <w:pStyle w:val="ListParagraph"/>
        <w:widowControl w:val="false"/>
        <w:tabs>
          <w:tab w:val="clear" w:pos="720"/>
          <w:tab w:val="left" w:pos="1200" w:leader="none"/>
        </w:tabs>
        <w:overflowPunct w:val="false"/>
        <w:spacing w:before="0" w:after="0"/>
        <w:ind w:left="1919" w:right="555"/>
        <w:contextualSpacing w:val="false"/>
        <w:rPr/>
      </w:pPr>
      <w:r>
        <w:rPr/>
      </w:r>
    </w:p>
    <w:p>
      <w:pPr>
        <w:sectPr>
          <w:headerReference w:type="default" r:id="rId451"/>
          <w:headerReference w:type="first" r:id="rId452"/>
          <w:footerReference w:type="default" r:id="rId453"/>
          <w:footerReference w:type="first" r:id="rId454"/>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ListParagraph"/>
        <w:widowControl w:val="false"/>
        <w:tabs>
          <w:tab w:val="clear" w:pos="720"/>
          <w:tab w:val="left" w:pos="1200" w:leader="none"/>
        </w:tabs>
        <w:overflowPunct w:val="false"/>
        <w:spacing w:before="0" w:after="0"/>
        <w:ind w:left="1919" w:right="555"/>
        <w:contextualSpacing w:val="false"/>
        <w:rPr/>
      </w:pPr>
      <w:r>
        <w:rPr/>
      </w:r>
    </w:p>
    <w:p>
      <w:pPr>
        <w:sectPr>
          <w:headerReference w:type="default" r:id="rId455"/>
          <w:headerReference w:type="first" r:id="rId456"/>
          <w:footerReference w:type="default" r:id="rId457"/>
          <w:footerReference w:type="first" r:id="rId458"/>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BodyText"/>
        <w:rPr>
          <w:sz w:val="24"/>
          <w:szCs w:val="24"/>
        </w:rPr>
      </w:pPr>
      <w:r>
        <w:rPr>
          <w:sz w:val="24"/>
          <w:szCs w:val="24"/>
        </w:rPr>
      </w:r>
    </w:p>
    <w:p>
      <w:pPr>
        <w:sectPr>
          <w:headerReference w:type="default" r:id="rId459"/>
          <w:headerReference w:type="first" r:id="rId460"/>
          <w:footerReference w:type="default" r:id="rId461"/>
          <w:footerReference w:type="first" r:id="rId462"/>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spacing w:lineRule="exact" w:line="294"/>
        <w:rPr/>
      </w:pPr>
      <w:r>
        <w:rPr/>
      </w:r>
    </w:p>
    <w:p>
      <w:pPr>
        <w:sectPr>
          <w:headerReference w:type="default" r:id="rId463"/>
          <w:headerReference w:type="first" r:id="rId464"/>
          <w:footerReference w:type="default" r:id="rId465"/>
          <w:footerReference w:type="first" r:id="rId466"/>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ind w:right="498"/>
        <w:rPr/>
      </w:pPr>
      <w:r>
        <w:rPr/>
      </w:r>
    </w:p>
    <w:p>
      <w:pPr>
        <w:sectPr>
          <w:headerReference w:type="default" r:id="rId467"/>
          <w:headerReference w:type="first" r:id="rId468"/>
          <w:footerReference w:type="default" r:id="rId469"/>
          <w:footerReference w:type="first" r:id="rId470"/>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Normal"/>
        <w:widowControl w:val="false"/>
        <w:tabs>
          <w:tab w:val="clear" w:pos="720"/>
          <w:tab w:val="left" w:pos="1200" w:leader="none"/>
        </w:tabs>
        <w:overflowPunct w:val="false"/>
        <w:spacing w:lineRule="exact" w:line="293"/>
        <w:rPr/>
      </w:pPr>
      <w:r>
        <w:rPr/>
      </w:r>
    </w:p>
    <w:p>
      <w:pPr>
        <w:sectPr>
          <w:headerReference w:type="default" r:id="rId471"/>
          <w:headerReference w:type="first" r:id="rId472"/>
          <w:footerReference w:type="default" r:id="rId473"/>
          <w:footerReference w:type="first" r:id="rId474"/>
          <w:footnotePr>
            <w:numFmt w:val="decimal"/>
          </w:footnotePr>
          <w:type w:val="nextPage"/>
          <w:pgSz w:w="12240" w:h="15840"/>
          <w:pgMar w:left="960" w:right="1300" w:gutter="0" w:header="720" w:top="1360" w:footer="720" w:bottom="777"/>
          <w:pgNumType w:fmt="decimal"/>
          <w:formProt w:val="false"/>
          <w:textDirection w:val="lrTb"/>
          <w:docGrid w:type="default" w:linePitch="100" w:charSpace="0"/>
        </w:sectPr>
        <w:pStyle w:val="ListParagraph"/>
        <w:widowControl w:val="false"/>
        <w:tabs>
          <w:tab w:val="clear" w:pos="720"/>
          <w:tab w:val="left" w:pos="1200" w:leader="none"/>
        </w:tabs>
        <w:overflowPunct w:val="false"/>
        <w:spacing w:before="0" w:after="0"/>
        <w:ind w:hanging="360" w:left="1199" w:right="193"/>
        <w:contextualSpacing w:val="false"/>
        <w:rPr/>
      </w:pPr>
      <w:r>
        <w:rPr/>
      </w:r>
    </w:p>
    <w:p>
      <w:pPr>
        <w:sectPr>
          <w:headerReference w:type="default" r:id="rId475"/>
          <w:headerReference w:type="first" r:id="rId476"/>
          <w:footerReference w:type="default" r:id="rId477"/>
          <w:footerReference w:type="first" r:id="rId478"/>
          <w:footnotePr>
            <w:numFmt w:val="decimal"/>
          </w:footnotePr>
          <w:type w:val="nextPage"/>
          <w:pgSz w:w="12240" w:h="15840"/>
          <w:pgMar w:left="600" w:right="600" w:gutter="0" w:header="720" w:top="1380" w:footer="720" w:bottom="777"/>
          <w:pgNumType w:fmt="decimal"/>
          <w:formProt w:val="false"/>
          <w:textDirection w:val="lrTb"/>
          <w:docGrid w:type="default" w:linePitch="100" w:charSpace="0"/>
        </w:sectPr>
        <w:pStyle w:val="Normal"/>
        <w:rPr/>
      </w:pPr>
      <w:r>
        <w:rPr/>
      </w:r>
    </w:p>
    <w:p>
      <w:pPr>
        <w:pStyle w:val="Heading1"/>
        <w:rPr>
          <w:rFonts w:cs="Arial"/>
        </w:rPr>
      </w:pPr>
      <w:bookmarkStart w:id="254" w:name="_Toc75711205"/>
      <w:bookmarkStart w:id="255" w:name="_Toc268163186"/>
      <w:r>
        <w:rPr>
          <w:rFonts w:cs="Arial"/>
        </w:rPr>
        <w:t>Appendix C – Equipment</w:t>
      </w:r>
      <w:bookmarkEnd w:id="254"/>
      <w:bookmarkEnd w:id="255"/>
    </w:p>
    <w:p>
      <w:pPr>
        <w:pStyle w:val="Normal"/>
        <w:rPr>
          <w:rFonts w:ascii="Georgia" w:hAnsi="Georgia"/>
        </w:rPr>
      </w:pPr>
      <w:r>
        <w:rPr>
          <w:rFonts w:ascii="Georgia" w:hAnsi="Georgia"/>
        </w:rPr>
      </w:r>
    </w:p>
    <w:p>
      <w:pPr>
        <w:pStyle w:val="Normal"/>
        <w:rPr/>
      </w:pPr>
      <w:r>
        <w:rPr/>
        <w:t>Please list the major pieces of equipment used by the program in support of instruction.</w:t>
      </w:r>
    </w:p>
    <w:p>
      <w:pPr>
        <w:pStyle w:val="Normal"/>
        <w:rPr>
          <w:b/>
        </w:rPr>
      </w:pPr>
      <w:r>
        <w:rPr>
          <w:b/>
        </w:rPr>
      </w:r>
    </w:p>
    <w:p>
      <w:pPr>
        <w:pStyle w:val="Normal"/>
        <w:rPr/>
      </w:pPr>
      <w:r>
        <w:rPr/>
      </w:r>
    </w:p>
    <w:p>
      <w:pPr>
        <w:pStyle w:val="Normal"/>
        <w:rPr/>
      </w:pPr>
      <w:r>
        <w:rPr/>
        <w:t>General University Lab Computers provided by UTO (Central IT)</w:t>
      </w:r>
    </w:p>
    <w:p>
      <w:pPr>
        <w:pStyle w:val="Normal"/>
        <w:rPr/>
      </w:pPr>
      <w:r>
        <w:rPr/>
        <w:t xml:space="preserve"> </w:t>
      </w:r>
    </w:p>
    <w:tbl>
      <w:tblPr>
        <w:tblW w:w="6497" w:type="dxa"/>
        <w:jc w:val="left"/>
        <w:tblInd w:w="555" w:type="dxa"/>
        <w:tblLayout w:type="fixed"/>
        <w:tblCellMar>
          <w:top w:w="0" w:type="dxa"/>
          <w:left w:w="108" w:type="dxa"/>
          <w:bottom w:w="0" w:type="dxa"/>
          <w:right w:w="108" w:type="dxa"/>
        </w:tblCellMar>
        <w:tblLook w:val="0400" w:noHBand="0" w:noVBand="1" w:firstColumn="0" w:lastRow="0" w:lastColumn="0" w:firstRow="0"/>
      </w:tblPr>
      <w:tblGrid>
        <w:gridCol w:w="4621"/>
        <w:gridCol w:w="1875"/>
      </w:tblGrid>
      <w:tr>
        <w:trPr>
          <w:trHeight w:val="300" w:hRule="atLeast"/>
        </w:trPr>
        <w:tc>
          <w:tcPr>
            <w:tcW w:w="4621"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rPr/>
            </w:pPr>
            <w:r>
              <w:rPr>
                <w:color w:themeColor="text1" w:val="000000"/>
              </w:rPr>
              <w:t>PC Workstations</w:t>
            </w:r>
          </w:p>
        </w:tc>
        <w:tc>
          <w:tcPr>
            <w:tcW w:w="187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rPr/>
            </w:pPr>
            <w:r>
              <w:rPr>
                <w:color w:themeColor="text1" w:val="000000"/>
              </w:rPr>
              <w:t>Quantity</w:t>
            </w:r>
          </w:p>
        </w:tc>
      </w:tr>
      <w:tr>
        <w:trPr>
          <w:trHeight w:val="300" w:hRule="atLeast"/>
        </w:trPr>
        <w:tc>
          <w:tcPr>
            <w:tcW w:w="4621" w:type="dxa"/>
            <w:tcBorders>
              <w:top w:val="single" w:sz="8" w:space="0" w:color="000000"/>
              <w:left w:val="single" w:sz="8" w:space="0" w:color="000000"/>
              <w:bottom w:val="single" w:sz="8" w:space="0" w:color="000000"/>
              <w:right w:val="single" w:sz="8" w:space="0" w:color="000000"/>
            </w:tcBorders>
          </w:tcPr>
          <w:p>
            <w:pPr>
              <w:pStyle w:val="Normal"/>
              <w:rPr/>
            </w:pPr>
            <w:r>
              <w:rPr/>
              <w:t>{%tr for row in appendix_c.uto_lab_computers_display_rows %}</w:t>
            </w:r>
          </w:p>
        </w:tc>
        <w:tc>
          <w:tcPr>
            <w:tcW w:w="1875" w:type="dxa"/>
            <w:tcBorders>
              <w:top w:val="single" w:sz="8" w:space="0" w:color="000000"/>
              <w:left w:val="single" w:sz="8" w:space="0" w:color="000000"/>
              <w:bottom w:val="single" w:sz="8" w:space="0" w:color="000000"/>
              <w:right w:val="single" w:sz="8" w:space="0" w:color="000000"/>
            </w:tcBorders>
          </w:tcPr>
          <w:p>
            <w:pPr>
              <w:pStyle w:val="Normal"/>
              <w:rPr/>
            </w:pPr>
            <w:r>
              <w:rPr/>
            </w:r>
          </w:p>
        </w:tc>
      </w:tr>
      <w:tr>
        <w:trPr>
          <w:trHeight w:val="300" w:hRule="atLeast"/>
        </w:trPr>
        <w:tc>
          <w:tcPr>
            <w:tcW w:w="4621" w:type="dxa"/>
            <w:tcBorders>
              <w:top w:val="single" w:sz="8" w:space="0" w:color="000000"/>
              <w:left w:val="single" w:sz="8" w:space="0" w:color="000000"/>
              <w:bottom w:val="single" w:sz="8" w:space="0" w:color="000000"/>
              <w:right w:val="single" w:sz="8" w:space="0" w:color="000000"/>
            </w:tcBorders>
            <w:vAlign w:val="bottom"/>
          </w:tcPr>
          <w:p>
            <w:pPr>
              <w:pStyle w:val="Normal"/>
              <w:rPr/>
            </w:pPr>
            <w:r>
              <w:rPr/>
              <w:t>{{ row.label }}</w:t>
            </w:r>
          </w:p>
        </w:tc>
        <w:tc>
          <w:tcPr>
            <w:tcW w:w="1875" w:type="dxa"/>
            <w:tcBorders>
              <w:top w:val="single" w:sz="8" w:space="0" w:color="000000"/>
              <w:left w:val="single" w:sz="8" w:space="0" w:color="000000"/>
              <w:bottom w:val="single" w:sz="8" w:space="0" w:color="000000"/>
              <w:right w:val="single" w:sz="8" w:space="0" w:color="000000"/>
            </w:tcBorders>
            <w:vAlign w:val="bottom"/>
          </w:tcPr>
          <w:p>
            <w:pPr>
              <w:pStyle w:val="Normal"/>
              <w:rPr/>
            </w:pPr>
            <w:r>
              <w:rPr/>
              <w:t>{{ row.quantity }}</w:t>
            </w:r>
          </w:p>
        </w:tc>
      </w:tr>
      <w:tr>
        <w:trPr>
          <w:trHeight w:val="300" w:hRule="atLeast"/>
        </w:trPr>
        <w:tc>
          <w:tcPr>
            <w:tcW w:w="4621" w:type="dxa"/>
            <w:tcBorders>
              <w:top w:val="single" w:sz="8" w:space="0" w:color="000000"/>
              <w:left w:val="single" w:sz="8" w:space="0" w:color="000000"/>
              <w:bottom w:val="single" w:sz="8" w:space="0" w:color="000000"/>
              <w:right w:val="single" w:sz="8" w:space="0" w:color="000000"/>
            </w:tcBorders>
            <w:vAlign w:val="bottom"/>
          </w:tcPr>
          <w:p>
            <w:pPr>
              <w:pStyle w:val="Normal"/>
              <w:rPr/>
            </w:pPr>
            <w:r>
              <w:rPr/>
              <w:t>{%tr endfor %}</w:t>
            </w:r>
          </w:p>
        </w:tc>
        <w:tc>
          <w:tcPr>
            <w:tcW w:w="1875"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r>
    </w:tbl>
    <w:p>
      <w:pPr>
        <w:pStyle w:val="Normal"/>
        <w:rPr>
          <w:highlight w:val="yellow"/>
        </w:rPr>
      </w:pPr>
      <w:r>
        <w:rPr>
          <w:highlight w:val="yellow"/>
        </w:rPr>
      </w:r>
    </w:p>
    <w:p>
      <w:pPr>
        <w:pStyle w:val="Normal"/>
        <w:rPr/>
      </w:pPr>
      <w:r>
        <w:rPr/>
      </w:r>
    </w:p>
    <w:p>
      <w:pPr>
        <w:pStyle w:val="Normal"/>
        <w:rPr/>
      </w:pPr>
      <w:r>
        <w:rPr/>
        <w:t>Software available in the UTO Labs &amp; Classrooms</w:t>
      </w:r>
    </w:p>
    <w:p>
      <w:pPr>
        <w:pStyle w:val="Normal"/>
        <w:rPr/>
      </w:pPr>
      <w:r>
        <w:rPr>
          <w:highlight w:val="yellow"/>
        </w:rPr>
        <w:t xml:space="preserve"> </w:t>
      </w:r>
    </w:p>
    <w:tbl>
      <w:tblPr>
        <w:tblW w:w="9235" w:type="dxa"/>
        <w:jc w:val="left"/>
        <w:tblInd w:w="105" w:type="dxa"/>
        <w:tblLayout w:type="fixed"/>
        <w:tblCellMar>
          <w:top w:w="0" w:type="dxa"/>
          <w:left w:w="108" w:type="dxa"/>
          <w:bottom w:w="0" w:type="dxa"/>
          <w:right w:w="108" w:type="dxa"/>
        </w:tblCellMar>
        <w:tblLook w:val="0400" w:noHBand="0" w:noVBand="1" w:firstColumn="0" w:lastRow="0" w:lastColumn="0" w:firstRow="0"/>
      </w:tblPr>
      <w:tblGrid>
        <w:gridCol w:w="2225"/>
        <w:gridCol w:w="2148"/>
        <w:gridCol w:w="2366"/>
        <w:gridCol w:w="2495"/>
      </w:tblGrid>
      <w:tr>
        <w:trPr>
          <w:trHeight w:val="360" w:hRule="atLeast"/>
        </w:trPr>
        <w:tc>
          <w:tcPr>
            <w:tcW w:w="222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vAlign w:val="center"/>
          </w:tcPr>
          <w:p>
            <w:pPr>
              <w:pStyle w:val="Normal"/>
              <w:rPr/>
            </w:pPr>
            <w:r>
              <w:rPr>
                <w:color w:themeColor="text1" w:val="000000"/>
              </w:rPr>
              <w:t>Program</w:t>
            </w:r>
          </w:p>
        </w:tc>
        <w:tc>
          <w:tcPr>
            <w:tcW w:w="214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vAlign w:val="center"/>
          </w:tcPr>
          <w:p>
            <w:pPr>
              <w:pStyle w:val="Normal"/>
              <w:rPr/>
            </w:pPr>
            <w:r>
              <w:rPr>
                <w:color w:themeColor="text1" w:val="000000"/>
              </w:rPr>
              <w:t>installed on Windows</w:t>
            </w:r>
          </w:p>
        </w:tc>
        <w:tc>
          <w:tcPr>
            <w:tcW w:w="2366"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vAlign w:val="center"/>
          </w:tcPr>
          <w:p>
            <w:pPr>
              <w:pStyle w:val="Normal"/>
              <w:rPr/>
            </w:pPr>
            <w:r>
              <w:rPr>
                <w:color w:themeColor="text1" w:val="000000"/>
              </w:rPr>
              <w:t>Version installed on OS X</w:t>
            </w:r>
          </w:p>
        </w:tc>
        <w:tc>
          <w:tcPr>
            <w:tcW w:w="249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vAlign w:val="center"/>
          </w:tcPr>
          <w:p>
            <w:pPr>
              <w:pStyle w:val="Normal"/>
              <w:rPr/>
            </w:pPr>
            <w:r>
              <w:rPr>
                <w:color w:themeColor="text1" w:val="000000"/>
              </w:rPr>
              <w:t>Version installed on Citrix</w:t>
            </w:r>
          </w:p>
        </w:tc>
      </w:tr>
      <w:tr>
        <w:trPr>
          <w:trHeight w:val="300" w:hRule="atLeast"/>
        </w:trPr>
        <w:tc>
          <w:tcPr>
            <w:tcW w:w="2225" w:type="dxa"/>
            <w:tcBorders>
              <w:top w:val="single" w:sz="8" w:space="0" w:color="000000"/>
              <w:left w:val="single" w:sz="8" w:space="0" w:color="000000"/>
              <w:bottom w:val="single" w:sz="8" w:space="0" w:color="000000"/>
              <w:right w:val="single" w:sz="8" w:space="0" w:color="000000"/>
            </w:tcBorders>
            <w:shd w:color="auto" w:fill="FFFFFF" w:themeFill="background1" w:val="clear"/>
            <w:tcMar>
              <w:top w:w="40" w:type="dxa"/>
              <w:left w:w="40" w:type="dxa"/>
              <w:bottom w:w="40" w:type="dxa"/>
              <w:right w:w="40" w:type="dxa"/>
            </w:tcMar>
            <w:vAlign w:val="bottom"/>
          </w:tcPr>
          <w:p>
            <w:pPr>
              <w:pStyle w:val="Normal"/>
              <w:rPr/>
            </w:pPr>
            <w:r>
              <w:rPr>
                <w:color w:themeColor="text1" w:val="000000"/>
              </w:rPr>
              <w:t>{%tr for row in appendix_c.uto_lab_software %}</w:t>
            </w:r>
          </w:p>
        </w:tc>
        <w:tc>
          <w:tcPr>
            <w:tcW w:w="2148" w:type="dxa"/>
            <w:tcBorders>
              <w:top w:val="single" w:sz="8" w:space="0" w:color="000000"/>
              <w:left w:val="single" w:sz="8" w:space="0" w:color="000000"/>
              <w:bottom w:val="single" w:sz="8" w:space="0" w:color="000000"/>
              <w:right w:val="single" w:sz="8" w:space="0" w:color="000000"/>
            </w:tcBorders>
            <w:vAlign w:val="center"/>
          </w:tcPr>
          <w:p>
            <w:pPr>
              <w:pStyle w:val="Normal"/>
              <w:rPr/>
            </w:pPr>
            <w:r>
              <w:rPr/>
            </w:r>
          </w:p>
        </w:tc>
        <w:tc>
          <w:tcPr>
            <w:tcW w:w="2366"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c>
          <w:tcPr>
            <w:tcW w:w="2495" w:type="dxa"/>
            <w:tcBorders>
              <w:top w:val="single" w:sz="8" w:space="0" w:color="000000"/>
              <w:left w:val="single" w:sz="8" w:space="0" w:color="000000"/>
              <w:bottom w:val="single" w:sz="8" w:space="0" w:color="000000"/>
              <w:right w:val="single" w:sz="8" w:space="0" w:color="000000"/>
            </w:tcBorders>
            <w:vAlign w:val="center"/>
          </w:tcPr>
          <w:p>
            <w:pPr>
              <w:pStyle w:val="Normal"/>
              <w:rPr/>
            </w:pPr>
            <w:r>
              <w:rPr/>
            </w:r>
          </w:p>
        </w:tc>
      </w:tr>
      <w:tr>
        <w:trPr>
          <w:trHeight w:val="300" w:hRule="atLeast"/>
        </w:trPr>
        <w:tc>
          <w:tcPr>
            <w:tcW w:w="2225" w:type="dxa"/>
            <w:tcBorders>
              <w:top w:val="single" w:sz="8" w:space="0" w:color="000000"/>
              <w:left w:val="single" w:sz="8" w:space="0" w:color="000000"/>
              <w:bottom w:val="single" w:sz="8" w:space="0" w:color="000000"/>
              <w:right w:val="single" w:sz="8" w:space="0" w:color="000000"/>
            </w:tcBorders>
            <w:shd w:color="auto" w:fill="FFFFFF" w:themeFill="background1" w:val="clear"/>
            <w:tcMar>
              <w:top w:w="40" w:type="dxa"/>
              <w:left w:w="40" w:type="dxa"/>
              <w:bottom w:w="40" w:type="dxa"/>
              <w:right w:w="40" w:type="dxa"/>
            </w:tcMar>
            <w:vAlign w:val="bottom"/>
          </w:tcPr>
          <w:p>
            <w:pPr>
              <w:pStyle w:val="Normal"/>
              <w:rPr/>
            </w:pPr>
            <w:r>
              <w:rPr>
                <w:color w:themeColor="text1" w:val="000000"/>
              </w:rPr>
              <w:t>{{ row.program }}</w:t>
            </w:r>
          </w:p>
        </w:tc>
        <w:tc>
          <w:tcPr>
            <w:tcW w:w="2148" w:type="dxa"/>
            <w:tcBorders>
              <w:top w:val="single" w:sz="8" w:space="0" w:color="000000"/>
              <w:left w:val="single" w:sz="8" w:space="0" w:color="000000"/>
              <w:bottom w:val="single" w:sz="8" w:space="0" w:color="000000"/>
              <w:right w:val="single" w:sz="8" w:space="0" w:color="000000"/>
            </w:tcBorders>
            <w:vAlign w:val="center"/>
          </w:tcPr>
          <w:p>
            <w:pPr>
              <w:pStyle w:val="Normal"/>
              <w:rPr/>
            </w:pPr>
            <w:r>
              <w:rPr/>
              <w:t>{{ row.installed_on_windows }}</w:t>
            </w:r>
          </w:p>
        </w:tc>
        <w:tc>
          <w:tcPr>
            <w:tcW w:w="2366" w:type="dxa"/>
            <w:tcBorders>
              <w:top w:val="single" w:sz="8" w:space="0" w:color="000000"/>
              <w:left w:val="single" w:sz="8" w:space="0" w:color="000000"/>
              <w:bottom w:val="single" w:sz="8" w:space="0" w:color="000000"/>
              <w:right w:val="single" w:sz="8" w:space="0" w:color="000000"/>
            </w:tcBorders>
            <w:vAlign w:val="bottom"/>
          </w:tcPr>
          <w:p>
            <w:pPr>
              <w:pStyle w:val="Normal"/>
              <w:rPr/>
            </w:pPr>
            <w:r>
              <w:rPr/>
              <w:t>{{ row.version_installed_on_osx }}</w:t>
            </w:r>
          </w:p>
        </w:tc>
        <w:tc>
          <w:tcPr>
            <w:tcW w:w="2495" w:type="dxa"/>
            <w:tcBorders>
              <w:top w:val="single" w:sz="8" w:space="0" w:color="000000"/>
              <w:left w:val="single" w:sz="8" w:space="0" w:color="000000"/>
              <w:bottom w:val="single" w:sz="8" w:space="0" w:color="000000"/>
              <w:right w:val="single" w:sz="8" w:space="0" w:color="000000"/>
            </w:tcBorders>
            <w:vAlign w:val="center"/>
          </w:tcPr>
          <w:p>
            <w:pPr>
              <w:pStyle w:val="Normal"/>
              <w:rPr/>
            </w:pPr>
            <w:r>
              <w:rPr/>
              <w:t>{{ row.version_installed_on_citrix }}</w:t>
            </w:r>
          </w:p>
        </w:tc>
      </w:tr>
      <w:tr>
        <w:trPr>
          <w:trHeight w:val="300" w:hRule="atLeast"/>
        </w:trPr>
        <w:tc>
          <w:tcPr>
            <w:tcW w:w="2225" w:type="dxa"/>
            <w:tcBorders>
              <w:top w:val="single" w:sz="8" w:space="0" w:color="000000"/>
              <w:left w:val="single" w:sz="8" w:space="0" w:color="000000"/>
              <w:bottom w:val="single" w:sz="8" w:space="0" w:color="000000"/>
              <w:right w:val="single" w:sz="8" w:space="0" w:color="000000"/>
            </w:tcBorders>
            <w:shd w:color="auto" w:fill="FFFFFF" w:themeFill="background1" w:val="clear"/>
            <w:tcMar>
              <w:top w:w="40" w:type="dxa"/>
              <w:left w:w="40" w:type="dxa"/>
              <w:bottom w:w="40" w:type="dxa"/>
              <w:right w:w="40" w:type="dxa"/>
            </w:tcMar>
            <w:vAlign w:val="bottom"/>
          </w:tcPr>
          <w:p>
            <w:pPr>
              <w:pStyle w:val="Normal"/>
              <w:rPr/>
            </w:pPr>
            <w:r>
              <w:rPr>
                <w:color w:themeColor="text1" w:val="000000"/>
              </w:rPr>
              <w:t>{%tr endfor %}</w:t>
            </w:r>
          </w:p>
        </w:tc>
        <w:tc>
          <w:tcPr>
            <w:tcW w:w="2148" w:type="dxa"/>
            <w:tcBorders>
              <w:top w:val="single" w:sz="8" w:space="0" w:color="000000"/>
              <w:left w:val="single" w:sz="8" w:space="0" w:color="000000"/>
              <w:bottom w:val="single" w:sz="8" w:space="0" w:color="000000"/>
              <w:right w:val="single" w:sz="8" w:space="0" w:color="000000"/>
            </w:tcBorders>
            <w:vAlign w:val="center"/>
          </w:tcPr>
          <w:p>
            <w:pPr>
              <w:pStyle w:val="Normal"/>
              <w:rPr/>
            </w:pPr>
            <w:r>
              <w:rPr/>
            </w:r>
          </w:p>
        </w:tc>
        <w:tc>
          <w:tcPr>
            <w:tcW w:w="2366"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c>
          <w:tcPr>
            <w:tcW w:w="2495" w:type="dxa"/>
            <w:tcBorders>
              <w:top w:val="single" w:sz="8" w:space="0" w:color="000000"/>
              <w:left w:val="single" w:sz="8" w:space="0" w:color="000000"/>
              <w:bottom w:val="single" w:sz="8" w:space="0" w:color="000000"/>
              <w:right w:val="single" w:sz="8" w:space="0" w:color="000000"/>
            </w:tcBorders>
            <w:vAlign w:val="center"/>
          </w:tcPr>
          <w:p>
            <w:pPr>
              <w:pStyle w:val="Normal"/>
              <w:rPr/>
            </w:pPr>
            <w:r>
              <w:rPr/>
            </w:r>
          </w:p>
        </w:tc>
      </w:tr>
    </w:tbl>
    <w:p>
      <w:pPr>
        <w:pStyle w:val="Normal"/>
        <w:rPr/>
      </w:pPr>
      <w:r>
        <w:rPr/>
        <w:t xml:space="preserve"> </w:t>
      </w:r>
    </w:p>
    <w:p>
      <w:pPr>
        <w:pStyle w:val="Normal"/>
        <w:rPr/>
      </w:pPr>
      <w:r>
        <w:rPr/>
        <w:t xml:space="preserve">SCIA Instructional labs Equipment </w:t>
      </w:r>
    </w:p>
    <w:p>
      <w:pPr>
        <w:pStyle w:val="Normal"/>
        <w:rPr/>
      </w:pPr>
      <w:r>
        <w:rPr/>
        <w:t xml:space="preserve"> </w:t>
      </w:r>
    </w:p>
    <w:tbl>
      <w:tblPr>
        <w:tblW w:w="8790" w:type="dxa"/>
        <w:jc w:val="left"/>
        <w:tblInd w:w="0" w:type="dxa"/>
        <w:tblLayout w:type="fixed"/>
        <w:tblCellMar>
          <w:top w:w="100" w:type="dxa"/>
          <w:left w:w="120" w:type="dxa"/>
          <w:bottom w:w="100" w:type="dxa"/>
          <w:right w:w="120" w:type="dxa"/>
        </w:tblCellMar>
        <w:tblLook w:val="0600" w:noHBand="1" w:noVBand="1" w:firstColumn="0" w:lastRow="0" w:lastColumn="0" w:firstRow="0"/>
      </w:tblPr>
      <w:tblGrid>
        <w:gridCol w:w="7140"/>
        <w:gridCol w:w="1649"/>
      </w:tblGrid>
      <w:tr>
        <w:trPr>
          <w:trHeight w:val="615" w:hRule="atLeast"/>
        </w:trPr>
        <w:tc>
          <w:tcPr>
            <w:tcW w:w="7140" w:type="dxa"/>
            <w:tcBorders>
              <w:top w:val="single" w:sz="8" w:space="0" w:color="000000"/>
              <w:left w:val="single" w:sz="8" w:space="0" w:color="000000"/>
              <w:bottom w:val="single" w:sz="8" w:space="0" w:color="000000"/>
              <w:right w:val="single" w:sz="8" w:space="0" w:color="000000"/>
            </w:tcBorders>
            <w:shd w:color="auto" w:fill="DBE5F1" w:themeFill="accent1" w:themeFillTint="33" w:val="clear"/>
          </w:tcPr>
          <w:p>
            <w:pPr>
              <w:pStyle w:val="Normal"/>
              <w:rPr/>
            </w:pPr>
            <w:r>
              <w:rPr>
                <w:color w:themeColor="text1" w:val="000000"/>
              </w:rPr>
              <w:t>PC Workstations</w:t>
            </w:r>
          </w:p>
        </w:tc>
        <w:tc>
          <w:tcPr>
            <w:tcW w:w="1649" w:type="dxa"/>
            <w:tcBorders>
              <w:top w:val="single" w:sz="8" w:space="0" w:color="000000"/>
              <w:left w:val="single" w:sz="8" w:space="0" w:color="000000"/>
              <w:bottom w:val="single" w:sz="8" w:space="0" w:color="000000"/>
              <w:right w:val="single" w:sz="8" w:space="0" w:color="000000"/>
            </w:tcBorders>
            <w:shd w:color="auto" w:fill="DBE5F1" w:themeFill="accent1" w:themeFillTint="33" w:val="clear"/>
          </w:tcPr>
          <w:p>
            <w:pPr>
              <w:pStyle w:val="Normal"/>
              <w:rPr/>
            </w:pPr>
            <w:r>
              <w:rPr>
                <w:color w:themeColor="text1" w:val="000000"/>
              </w:rPr>
              <w:t>Quantity</w:t>
            </w:r>
          </w:p>
        </w:tc>
      </w:tr>
      <w:tr>
        <w:trPr>
          <w:trHeight w:val="300" w:hRule="atLeast"/>
        </w:trPr>
        <w:tc>
          <w:tcPr>
            <w:tcW w:w="7140" w:type="dxa"/>
            <w:tcBorders>
              <w:top w:val="single" w:sz="8" w:space="0" w:color="000000"/>
              <w:left w:val="single" w:sz="8" w:space="0" w:color="000000"/>
              <w:bottom w:val="single" w:sz="8" w:space="0" w:color="000000"/>
              <w:right w:val="single" w:sz="8" w:space="0" w:color="000000"/>
            </w:tcBorders>
            <w:shd w:color="auto" w:fill="D9D9D9" w:themeFill="background1" w:themeFillShade="d9" w:val="clear"/>
          </w:tcPr>
          <w:p>
            <w:pPr>
              <w:pStyle w:val="Normal"/>
              <w:rPr/>
            </w:pPr>
            <w:r>
              <w:rPr>
                <w:color w:themeColor="text1" w:val="000000"/>
              </w:rPr>
              <w:t>{%tr for row in appendix_c.scia_instructional_lab_equipment_display_rows %}</w:t>
            </w:r>
          </w:p>
        </w:tc>
        <w:tc>
          <w:tcPr>
            <w:tcW w:w="1649" w:type="dxa"/>
            <w:tcBorders>
              <w:top w:val="single" w:sz="8" w:space="0" w:color="000000"/>
              <w:left w:val="single" w:sz="8" w:space="0" w:color="000000"/>
              <w:bottom w:val="single" w:sz="8" w:space="0" w:color="000000"/>
              <w:right w:val="single" w:sz="8" w:space="0" w:color="000000"/>
            </w:tcBorders>
            <w:shd w:color="auto" w:fill="D9D9D9" w:themeFill="background1" w:themeFillShade="d9" w:val="clear"/>
          </w:tcPr>
          <w:p>
            <w:pPr>
              <w:pStyle w:val="Normal"/>
              <w:rPr/>
            </w:pPr>
            <w:r>
              <w:rPr/>
            </w:r>
          </w:p>
        </w:tc>
      </w:tr>
      <w:tr>
        <w:trPr>
          <w:trHeight w:val="300" w:hRule="atLeast"/>
        </w:trPr>
        <w:tc>
          <w:tcPr>
            <w:tcW w:w="7140" w:type="dxa"/>
            <w:tcBorders>
              <w:top w:val="single" w:sz="8" w:space="0" w:color="000000"/>
              <w:left w:val="single" w:sz="8" w:space="0" w:color="000000"/>
              <w:bottom w:val="single" w:sz="8" w:space="0" w:color="000000"/>
              <w:right w:val="single" w:sz="8" w:space="0" w:color="000000"/>
            </w:tcBorders>
          </w:tcPr>
          <w:p>
            <w:pPr>
              <w:pStyle w:val="Normal"/>
              <w:rPr/>
            </w:pPr>
            <w:r>
              <w:rPr/>
              <w:t>{{ row.label }}</w:t>
            </w:r>
          </w:p>
        </w:tc>
        <w:tc>
          <w:tcPr>
            <w:tcW w:w="1649" w:type="dxa"/>
            <w:tcBorders>
              <w:top w:val="single" w:sz="8" w:space="0" w:color="000000"/>
              <w:left w:val="single" w:sz="8" w:space="0" w:color="000000"/>
              <w:bottom w:val="single" w:sz="8" w:space="0" w:color="000000"/>
              <w:right w:val="single" w:sz="8" w:space="0" w:color="000000"/>
            </w:tcBorders>
          </w:tcPr>
          <w:p>
            <w:pPr>
              <w:pStyle w:val="Normal"/>
              <w:rPr/>
            </w:pPr>
            <w:r>
              <w:rPr/>
              <w:t>{{ row.quantity }}</w:t>
            </w:r>
          </w:p>
        </w:tc>
      </w:tr>
      <w:tr>
        <w:trPr>
          <w:trHeight w:val="300" w:hRule="atLeast"/>
        </w:trPr>
        <w:tc>
          <w:tcPr>
            <w:tcW w:w="7140" w:type="dxa"/>
            <w:tcBorders>
              <w:top w:val="single" w:sz="8" w:space="0" w:color="000000"/>
              <w:left w:val="single" w:sz="8" w:space="0" w:color="000000"/>
              <w:bottom w:val="single" w:sz="8" w:space="0" w:color="000000"/>
              <w:right w:val="single" w:sz="8" w:space="0" w:color="000000"/>
            </w:tcBorders>
          </w:tcPr>
          <w:p>
            <w:pPr>
              <w:pStyle w:val="Normal"/>
              <w:rPr/>
            </w:pPr>
            <w:r>
              <w:rPr/>
              <w:t>{%tr endfor %}</w:t>
            </w:r>
          </w:p>
        </w:tc>
        <w:tc>
          <w:tcPr>
            <w:tcW w:w="1649" w:type="dxa"/>
            <w:tcBorders>
              <w:top w:val="single" w:sz="8" w:space="0" w:color="000000"/>
              <w:left w:val="single" w:sz="8" w:space="0" w:color="000000"/>
              <w:bottom w:val="single" w:sz="8" w:space="0" w:color="000000"/>
              <w:right w:val="single" w:sz="8" w:space="0" w:color="000000"/>
            </w:tcBorders>
          </w:tcPr>
          <w:p>
            <w:pPr>
              <w:pStyle w:val="Normal"/>
              <w:rPr/>
            </w:pPr>
            <w:r>
              <w:rPr/>
            </w:r>
          </w:p>
        </w:tc>
      </w:tr>
    </w:tbl>
    <w:p>
      <w:pPr>
        <w:pStyle w:val="Normal"/>
        <w:rPr/>
      </w:pPr>
      <w:r>
        <w:rPr/>
        <w:t xml:space="preserve"> </w:t>
      </w:r>
    </w:p>
    <w:tbl>
      <w:tblPr>
        <w:tblW w:w="6710" w:type="dxa"/>
        <w:jc w:val="left"/>
        <w:tblInd w:w="0" w:type="dxa"/>
        <w:tblLayout w:type="fixed"/>
        <w:tblCellMar>
          <w:top w:w="100" w:type="dxa"/>
          <w:left w:w="120" w:type="dxa"/>
          <w:bottom w:w="100" w:type="dxa"/>
          <w:right w:w="120" w:type="dxa"/>
        </w:tblCellMar>
        <w:tblLook w:val="0600" w:noHBand="1" w:noVBand="1" w:firstColumn="0" w:lastRow="0" w:lastColumn="0" w:firstRow="0"/>
      </w:tblPr>
      <w:tblGrid>
        <w:gridCol w:w="5249"/>
        <w:gridCol w:w="1460"/>
      </w:tblGrid>
      <w:tr>
        <w:trPr>
          <w:trHeight w:val="615" w:hRule="atLeast"/>
        </w:trPr>
        <w:tc>
          <w:tcPr>
            <w:tcW w:w="5249" w:type="dxa"/>
            <w:tcBorders>
              <w:top w:val="single" w:sz="8" w:space="0" w:color="000000"/>
              <w:left w:val="single" w:sz="8" w:space="0" w:color="000000"/>
              <w:bottom w:val="single" w:sz="8" w:space="0" w:color="000000"/>
              <w:right w:val="single" w:sz="8" w:space="0" w:color="000000"/>
            </w:tcBorders>
            <w:shd w:color="auto" w:fill="DBE5F1" w:themeFill="accent1" w:themeFillTint="33" w:val="clear"/>
          </w:tcPr>
          <w:p>
            <w:pPr>
              <w:pStyle w:val="Normal"/>
              <w:rPr/>
            </w:pPr>
            <w:r>
              <w:rPr>
                <w:color w:themeColor="text1" w:val="000000"/>
              </w:rPr>
              <w:t>Printers</w:t>
            </w:r>
          </w:p>
        </w:tc>
        <w:tc>
          <w:tcPr>
            <w:tcW w:w="1460" w:type="dxa"/>
            <w:tcBorders>
              <w:top w:val="single" w:sz="8" w:space="0" w:color="000000"/>
              <w:left w:val="single" w:sz="8" w:space="0" w:color="000000"/>
              <w:bottom w:val="single" w:sz="8" w:space="0" w:color="000000"/>
              <w:right w:val="single" w:sz="8" w:space="0" w:color="000000"/>
            </w:tcBorders>
            <w:shd w:color="auto" w:fill="DBE5F1" w:themeFill="accent1" w:themeFillTint="33" w:val="clear"/>
          </w:tcPr>
          <w:p>
            <w:pPr>
              <w:pStyle w:val="Normal"/>
              <w:rPr/>
            </w:pPr>
            <w:r>
              <w:rPr/>
            </w:r>
          </w:p>
        </w:tc>
      </w:tr>
      <w:tr>
        <w:trPr>
          <w:trHeight w:val="300" w:hRule="atLeast"/>
        </w:trPr>
        <w:tc>
          <w:tcPr>
            <w:tcW w:w="5249" w:type="dxa"/>
            <w:tcBorders>
              <w:top w:val="single" w:sz="8" w:space="0" w:color="000000"/>
              <w:left w:val="single" w:sz="8" w:space="0" w:color="000000"/>
              <w:bottom w:val="single" w:sz="8" w:space="0" w:color="000000"/>
              <w:right w:val="single" w:sz="8" w:space="0" w:color="000000"/>
            </w:tcBorders>
          </w:tcPr>
          <w:p>
            <w:pPr>
              <w:pStyle w:val="Normal"/>
              <w:rPr/>
            </w:pPr>
            <w:r>
              <w:rPr/>
              <w:t>{%tr for row in appendix_c.printers_display_rows %}</w:t>
            </w:r>
          </w:p>
        </w:tc>
        <w:tc>
          <w:tcPr>
            <w:tcW w:w="1460" w:type="dxa"/>
            <w:tcBorders>
              <w:top w:val="single" w:sz="8" w:space="0" w:color="000000"/>
              <w:left w:val="single" w:sz="8" w:space="0" w:color="000000"/>
              <w:bottom w:val="single" w:sz="8" w:space="0" w:color="000000"/>
              <w:right w:val="single" w:sz="8" w:space="0" w:color="000000"/>
            </w:tcBorders>
          </w:tcPr>
          <w:p>
            <w:pPr>
              <w:pStyle w:val="Normal"/>
              <w:rPr/>
            </w:pPr>
            <w:r>
              <w:rPr/>
            </w:r>
          </w:p>
        </w:tc>
      </w:tr>
      <w:tr>
        <w:trPr>
          <w:trHeight w:val="300" w:hRule="atLeast"/>
        </w:trPr>
        <w:tc>
          <w:tcPr>
            <w:tcW w:w="5249" w:type="dxa"/>
            <w:tcBorders>
              <w:top w:val="single" w:sz="8" w:space="0" w:color="000000"/>
              <w:left w:val="single" w:sz="8" w:space="0" w:color="000000"/>
              <w:bottom w:val="single" w:sz="8" w:space="0" w:color="000000"/>
              <w:right w:val="single" w:sz="8" w:space="0" w:color="000000"/>
            </w:tcBorders>
          </w:tcPr>
          <w:p>
            <w:pPr>
              <w:pStyle w:val="Normal"/>
              <w:rPr/>
            </w:pPr>
            <w:r>
              <w:rPr/>
              <w:t>{{ row.label }}</w:t>
            </w:r>
          </w:p>
        </w:tc>
        <w:tc>
          <w:tcPr>
            <w:tcW w:w="1460" w:type="dxa"/>
            <w:tcBorders>
              <w:top w:val="single" w:sz="8" w:space="0" w:color="000000"/>
              <w:left w:val="single" w:sz="8" w:space="0" w:color="000000"/>
              <w:bottom w:val="single" w:sz="8" w:space="0" w:color="000000"/>
              <w:right w:val="single" w:sz="8" w:space="0" w:color="000000"/>
            </w:tcBorders>
          </w:tcPr>
          <w:p>
            <w:pPr>
              <w:pStyle w:val="Normal"/>
              <w:rPr/>
            </w:pPr>
            <w:r>
              <w:rPr/>
              <w:t>{{ row.quantity }}</w:t>
            </w:r>
          </w:p>
        </w:tc>
      </w:tr>
      <w:tr>
        <w:trPr>
          <w:trHeight w:val="300" w:hRule="atLeast"/>
        </w:trPr>
        <w:tc>
          <w:tcPr>
            <w:tcW w:w="5249" w:type="dxa"/>
            <w:tcBorders>
              <w:top w:val="single" w:sz="8" w:space="0" w:color="000000"/>
              <w:left w:val="single" w:sz="8" w:space="0" w:color="000000"/>
              <w:bottom w:val="single" w:sz="8" w:space="0" w:color="000000"/>
              <w:right w:val="single" w:sz="8" w:space="0" w:color="000000"/>
            </w:tcBorders>
          </w:tcPr>
          <w:p>
            <w:pPr>
              <w:pStyle w:val="Normal"/>
              <w:rPr/>
            </w:pPr>
            <w:r>
              <w:rPr/>
              <w:t>{%tr endfor %}</w:t>
            </w:r>
          </w:p>
        </w:tc>
        <w:tc>
          <w:tcPr>
            <w:tcW w:w="1460" w:type="dxa"/>
            <w:tcBorders>
              <w:top w:val="single" w:sz="8" w:space="0" w:color="000000"/>
              <w:left w:val="single" w:sz="8" w:space="0" w:color="000000"/>
              <w:bottom w:val="single" w:sz="8" w:space="0" w:color="000000"/>
              <w:right w:val="single" w:sz="8" w:space="0" w:color="000000"/>
            </w:tcBorders>
          </w:tcPr>
          <w:p>
            <w:pPr>
              <w:pStyle w:val="Normal"/>
              <w:rPr/>
            </w:pPr>
            <w:r>
              <w:rPr/>
            </w:r>
          </w:p>
        </w:tc>
      </w:tr>
    </w:tbl>
    <w:p>
      <w:pPr>
        <w:pStyle w:val="Normal"/>
        <w:rPr/>
      </w:pPr>
      <w:r>
        <w:rPr/>
        <w:t xml:space="preserve"> </w:t>
      </w:r>
    </w:p>
    <w:p>
      <w:pPr>
        <w:pStyle w:val="Normal"/>
        <w:rPr/>
      </w:pPr>
      <w:r>
        <w:rPr/>
        <w:t xml:space="preserve"> </w:t>
      </w:r>
    </w:p>
    <w:p>
      <w:pPr>
        <w:pStyle w:val="Normal"/>
        <w:rPr/>
      </w:pPr>
      <w:r>
        <w:rPr/>
        <w:t xml:space="preserve"> </w:t>
      </w:r>
    </w:p>
    <w:p>
      <w:pPr>
        <w:pStyle w:val="Normal"/>
        <w:rPr/>
      </w:pPr>
      <w:r>
        <w:rPr/>
        <w:t>Software available in School of Computing &amp; Informatics Instructional Labs and Virtual labs</w:t>
      </w:r>
    </w:p>
    <w:p>
      <w:pPr>
        <w:pStyle w:val="Normal"/>
        <w:rPr/>
      </w:pPr>
      <w:r>
        <w:rPr/>
        <w:t xml:space="preserve"> </w:t>
      </w:r>
    </w:p>
    <w:tbl>
      <w:tblPr>
        <w:tblW w:w="9340" w:type="dxa"/>
        <w:jc w:val="left"/>
        <w:tblInd w:w="0" w:type="dxa"/>
        <w:tblLayout w:type="fixed"/>
        <w:tblCellMar>
          <w:top w:w="100" w:type="dxa"/>
          <w:left w:w="120" w:type="dxa"/>
          <w:bottom w:w="100" w:type="dxa"/>
          <w:right w:w="120" w:type="dxa"/>
        </w:tblCellMar>
        <w:tblLook w:val="0600" w:noHBand="1" w:noVBand="1" w:firstColumn="0" w:lastRow="0" w:lastColumn="0" w:firstRow="0"/>
      </w:tblPr>
      <w:tblGrid>
        <w:gridCol w:w="3513"/>
        <w:gridCol w:w="1187"/>
        <w:gridCol w:w="1320"/>
        <w:gridCol w:w="1012"/>
        <w:gridCol w:w="1108"/>
        <w:gridCol w:w="1199"/>
      </w:tblGrid>
      <w:tr>
        <w:trPr>
          <w:trHeight w:val="810" w:hRule="atLeast"/>
        </w:trPr>
        <w:tc>
          <w:tcPr>
            <w:tcW w:w="3513" w:type="dxa"/>
            <w:tcBorders>
              <w:top w:val="single" w:sz="8" w:space="0" w:color="000000"/>
              <w:left w:val="single" w:sz="8" w:space="0" w:color="000000"/>
              <w:bottom w:val="single" w:sz="8" w:space="0" w:color="000000"/>
              <w:right w:val="single" w:sz="8" w:space="0" w:color="000000"/>
            </w:tcBorders>
            <w:shd w:color="auto" w:fill="A5A5A5" w:val="clear"/>
          </w:tcPr>
          <w:p>
            <w:pPr>
              <w:pStyle w:val="Normal"/>
              <w:rPr/>
            </w:pPr>
            <w:r>
              <w:rPr>
                <w:color w:themeColor="text1" w:val="000000"/>
              </w:rPr>
              <w:t>SCIA Brickyard Software list</w:t>
            </w:r>
          </w:p>
        </w:tc>
        <w:tc>
          <w:tcPr>
            <w:tcW w:w="1187" w:type="dxa"/>
            <w:tcBorders>
              <w:top w:val="single" w:sz="8" w:space="0" w:color="000000"/>
              <w:left w:val="single" w:sz="8" w:space="0" w:color="000000"/>
              <w:bottom w:val="single" w:sz="8" w:space="0" w:color="000000"/>
              <w:right w:val="single" w:sz="8" w:space="0" w:color="000000"/>
            </w:tcBorders>
            <w:shd w:color="auto" w:fill="A5A5A5" w:val="clear"/>
          </w:tcPr>
          <w:p>
            <w:pPr>
              <w:pStyle w:val="Normal"/>
              <w:rPr/>
            </w:pPr>
            <w:r>
              <w:rPr>
                <w:color w:themeColor="text1" w:val="000000"/>
              </w:rPr>
              <w:t>Version</w:t>
            </w:r>
          </w:p>
        </w:tc>
        <w:tc>
          <w:tcPr>
            <w:tcW w:w="1320" w:type="dxa"/>
            <w:tcBorders>
              <w:top w:val="single" w:sz="8" w:space="0" w:color="000000"/>
              <w:left w:val="single" w:sz="8" w:space="0" w:color="000000"/>
              <w:bottom w:val="single" w:sz="8" w:space="0" w:color="000000"/>
              <w:right w:val="single" w:sz="8" w:space="0" w:color="000000"/>
            </w:tcBorders>
            <w:shd w:color="auto" w:fill="A5A5A5" w:val="clear"/>
          </w:tcPr>
          <w:p>
            <w:pPr>
              <w:pStyle w:val="Normal"/>
              <w:rPr/>
            </w:pPr>
            <w:r>
              <w:rPr>
                <w:color w:themeColor="text1" w:val="000000"/>
              </w:rPr>
              <w:t>Windows</w:t>
            </w:r>
          </w:p>
        </w:tc>
        <w:tc>
          <w:tcPr>
            <w:tcW w:w="1012" w:type="dxa"/>
            <w:tcBorders>
              <w:top w:val="single" w:sz="8" w:space="0" w:color="000000"/>
              <w:left w:val="single" w:sz="8" w:space="0" w:color="000000"/>
              <w:bottom w:val="single" w:sz="8" w:space="0" w:color="000000"/>
              <w:right w:val="single" w:sz="8" w:space="0" w:color="000000"/>
            </w:tcBorders>
            <w:shd w:color="auto" w:fill="A5A5A5" w:val="clear"/>
          </w:tcPr>
          <w:p>
            <w:pPr>
              <w:pStyle w:val="Normal"/>
              <w:rPr/>
            </w:pPr>
            <w:r>
              <w:rPr>
                <w:color w:themeColor="text1" w:val="000000"/>
              </w:rPr>
              <w:t>Linux</w:t>
            </w:r>
          </w:p>
        </w:tc>
        <w:tc>
          <w:tcPr>
            <w:tcW w:w="1108" w:type="dxa"/>
            <w:tcBorders>
              <w:top w:val="single" w:sz="8" w:space="0" w:color="000000"/>
              <w:left w:val="single" w:sz="8" w:space="0" w:color="000000"/>
              <w:bottom w:val="single" w:sz="8" w:space="0" w:color="000000"/>
              <w:right w:val="single" w:sz="8" w:space="0" w:color="000000"/>
            </w:tcBorders>
            <w:shd w:color="auto" w:fill="A5A5A5" w:val="clear"/>
          </w:tcPr>
          <w:p>
            <w:pPr>
              <w:pStyle w:val="Normal"/>
              <w:rPr/>
            </w:pPr>
            <w:r>
              <w:rPr>
                <w:color w:themeColor="text1" w:val="000000"/>
              </w:rPr>
              <w:t>macOS</w:t>
            </w:r>
          </w:p>
        </w:tc>
        <w:tc>
          <w:tcPr>
            <w:tcW w:w="1199" w:type="dxa"/>
            <w:tcBorders>
              <w:top w:val="single" w:sz="8" w:space="0" w:color="000000"/>
              <w:left w:val="single" w:sz="8" w:space="0" w:color="000000"/>
              <w:bottom w:val="single" w:sz="8" w:space="0" w:color="000000"/>
              <w:right w:val="single" w:sz="8" w:space="0" w:color="000000"/>
            </w:tcBorders>
            <w:shd w:color="auto" w:fill="A5A5A5" w:val="clear"/>
          </w:tcPr>
          <w:p>
            <w:pPr>
              <w:pStyle w:val="Normal"/>
              <w:rPr/>
            </w:pPr>
            <w:r>
              <w:rPr>
                <w:color w:themeColor="text1" w:val="000000"/>
              </w:rPr>
              <w:t>VDI LAB</w:t>
            </w:r>
          </w:p>
        </w:tc>
      </w:tr>
      <w:tr>
        <w:trPr>
          <w:trHeight w:val="300" w:hRule="atLeast"/>
        </w:trPr>
        <w:tc>
          <w:tcPr>
            <w:tcW w:w="3513" w:type="dxa"/>
            <w:tcBorders>
              <w:top w:val="single" w:sz="8" w:space="0" w:color="000000"/>
              <w:left w:val="single" w:sz="8" w:space="0" w:color="000000"/>
              <w:bottom w:val="single" w:sz="8" w:space="0" w:color="000000"/>
              <w:right w:val="single" w:sz="8" w:space="0" w:color="000000"/>
            </w:tcBorders>
          </w:tcPr>
          <w:p>
            <w:pPr>
              <w:pStyle w:val="Normal"/>
              <w:rPr/>
            </w:pPr>
            <w:r>
              <w:rPr/>
              <w:t>{%tr for row in appendix_c.scia_brickyard_software_list %}</w:t>
            </w:r>
          </w:p>
        </w:tc>
        <w:tc>
          <w:tcPr>
            <w:tcW w:w="1187" w:type="dxa"/>
            <w:tcBorders>
              <w:top w:val="single" w:sz="8" w:space="0" w:color="000000"/>
              <w:left w:val="single" w:sz="8" w:space="0" w:color="000000"/>
              <w:bottom w:val="single" w:sz="8" w:space="0" w:color="000000"/>
              <w:right w:val="single" w:sz="8" w:space="0" w:color="000000"/>
            </w:tcBorders>
          </w:tcPr>
          <w:p>
            <w:pPr>
              <w:pStyle w:val="Normal"/>
              <w:rPr/>
            </w:pPr>
            <w:r>
              <w:rPr/>
            </w:r>
          </w:p>
        </w:tc>
        <w:tc>
          <w:tcPr>
            <w:tcW w:w="1320"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c>
          <w:tcPr>
            <w:tcW w:w="1012"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c>
          <w:tcPr>
            <w:tcW w:w="1108" w:type="dxa"/>
            <w:tcBorders>
              <w:top w:val="single" w:sz="8" w:space="0" w:color="000000"/>
              <w:left w:val="single" w:sz="8" w:space="0" w:color="000000"/>
              <w:bottom w:val="single" w:sz="8" w:space="0" w:color="000000"/>
              <w:right w:val="single" w:sz="8" w:space="0" w:color="000000"/>
            </w:tcBorders>
          </w:tcPr>
          <w:p>
            <w:pPr>
              <w:pStyle w:val="Normal"/>
              <w:rPr/>
            </w:pPr>
            <w:r>
              <w:rPr/>
            </w:r>
          </w:p>
        </w:tc>
        <w:tc>
          <w:tcPr>
            <w:tcW w:w="1199" w:type="dxa"/>
            <w:tcBorders>
              <w:top w:val="single" w:sz="8" w:space="0" w:color="000000"/>
              <w:left w:val="single" w:sz="8" w:space="0" w:color="000000"/>
              <w:bottom w:val="single" w:sz="8" w:space="0" w:color="000000"/>
              <w:right w:val="single" w:sz="8" w:space="0" w:color="000000"/>
            </w:tcBorders>
          </w:tcPr>
          <w:p>
            <w:pPr>
              <w:pStyle w:val="Normal"/>
              <w:rPr/>
            </w:pPr>
            <w:r>
              <w:rPr/>
            </w:r>
          </w:p>
        </w:tc>
      </w:tr>
      <w:tr>
        <w:trPr>
          <w:trHeight w:val="300" w:hRule="atLeast"/>
        </w:trPr>
        <w:tc>
          <w:tcPr>
            <w:tcW w:w="3513" w:type="dxa"/>
            <w:tcBorders>
              <w:top w:val="single" w:sz="8" w:space="0" w:color="000000"/>
              <w:left w:val="single" w:sz="8" w:space="0" w:color="000000"/>
              <w:bottom w:val="single" w:sz="8" w:space="0" w:color="000000"/>
              <w:right w:val="single" w:sz="8" w:space="0" w:color="000000"/>
            </w:tcBorders>
          </w:tcPr>
          <w:p>
            <w:pPr>
              <w:pStyle w:val="Normal"/>
              <w:rPr/>
            </w:pPr>
            <w:r>
              <w:rPr/>
              <w:t>{{ row.software_name }}</w:t>
            </w:r>
          </w:p>
        </w:tc>
        <w:tc>
          <w:tcPr>
            <w:tcW w:w="1187" w:type="dxa"/>
            <w:tcBorders>
              <w:top w:val="single" w:sz="8" w:space="0" w:color="000000"/>
              <w:left w:val="single" w:sz="8" w:space="0" w:color="000000"/>
              <w:bottom w:val="single" w:sz="8" w:space="0" w:color="000000"/>
              <w:right w:val="single" w:sz="8" w:space="0" w:color="000000"/>
            </w:tcBorders>
          </w:tcPr>
          <w:p>
            <w:pPr>
              <w:pStyle w:val="Normal"/>
              <w:rPr/>
            </w:pPr>
            <w:r>
              <w:rPr/>
              <w:t>{{ row.version }}</w:t>
            </w:r>
          </w:p>
        </w:tc>
        <w:tc>
          <w:tcPr>
            <w:tcW w:w="1320" w:type="dxa"/>
            <w:tcBorders>
              <w:top w:val="single" w:sz="8" w:space="0" w:color="000000"/>
              <w:left w:val="single" w:sz="8" w:space="0" w:color="000000"/>
              <w:bottom w:val="single" w:sz="8" w:space="0" w:color="000000"/>
              <w:right w:val="single" w:sz="8" w:space="0" w:color="000000"/>
            </w:tcBorders>
            <w:vAlign w:val="bottom"/>
          </w:tcPr>
          <w:p>
            <w:pPr>
              <w:pStyle w:val="Normal"/>
              <w:rPr/>
            </w:pPr>
            <w:r>
              <w:rPr/>
              <w:t>{{ row.windows }}</w:t>
            </w:r>
          </w:p>
        </w:tc>
        <w:tc>
          <w:tcPr>
            <w:tcW w:w="1012" w:type="dxa"/>
            <w:tcBorders>
              <w:top w:val="single" w:sz="8" w:space="0" w:color="000000"/>
              <w:left w:val="single" w:sz="8" w:space="0" w:color="000000"/>
              <w:bottom w:val="single" w:sz="8" w:space="0" w:color="000000"/>
              <w:right w:val="single" w:sz="8" w:space="0" w:color="000000"/>
            </w:tcBorders>
            <w:vAlign w:val="bottom"/>
          </w:tcPr>
          <w:p>
            <w:pPr>
              <w:pStyle w:val="Normal"/>
              <w:rPr/>
            </w:pPr>
            <w:r>
              <w:rPr/>
              <w:t>{{ row.linux }}</w:t>
            </w:r>
          </w:p>
        </w:tc>
        <w:tc>
          <w:tcPr>
            <w:tcW w:w="1108" w:type="dxa"/>
            <w:tcBorders>
              <w:top w:val="single" w:sz="8" w:space="0" w:color="000000"/>
              <w:left w:val="single" w:sz="8" w:space="0" w:color="000000"/>
              <w:bottom w:val="single" w:sz="8" w:space="0" w:color="000000"/>
              <w:right w:val="single" w:sz="8" w:space="0" w:color="000000"/>
            </w:tcBorders>
          </w:tcPr>
          <w:p>
            <w:pPr>
              <w:pStyle w:val="Normal"/>
              <w:rPr/>
            </w:pPr>
            <w:r>
              <w:rPr/>
              <w:t>{{ row.macos }}</w:t>
            </w:r>
          </w:p>
        </w:tc>
        <w:tc>
          <w:tcPr>
            <w:tcW w:w="1199" w:type="dxa"/>
            <w:tcBorders>
              <w:top w:val="single" w:sz="8" w:space="0" w:color="000000"/>
              <w:left w:val="single" w:sz="8" w:space="0" w:color="000000"/>
              <w:bottom w:val="single" w:sz="8" w:space="0" w:color="000000"/>
              <w:right w:val="single" w:sz="8" w:space="0" w:color="000000"/>
            </w:tcBorders>
          </w:tcPr>
          <w:p>
            <w:pPr>
              <w:pStyle w:val="Normal"/>
              <w:rPr/>
            </w:pPr>
            <w:r>
              <w:rPr/>
              <w:t>{{ row.vdi_lab }}</w:t>
            </w:r>
          </w:p>
        </w:tc>
      </w:tr>
      <w:tr>
        <w:trPr>
          <w:trHeight w:val="300" w:hRule="atLeast"/>
        </w:trPr>
        <w:tc>
          <w:tcPr>
            <w:tcW w:w="3513" w:type="dxa"/>
            <w:tcBorders>
              <w:top w:val="single" w:sz="8" w:space="0" w:color="000000"/>
              <w:left w:val="single" w:sz="8" w:space="0" w:color="000000"/>
              <w:bottom w:val="single" w:sz="8" w:space="0" w:color="000000"/>
              <w:right w:val="single" w:sz="8" w:space="0" w:color="000000"/>
            </w:tcBorders>
          </w:tcPr>
          <w:p>
            <w:pPr>
              <w:pStyle w:val="Normal"/>
              <w:rPr/>
            </w:pPr>
            <w:r>
              <w:rPr/>
              <w:t>{%tr endfor %}</w:t>
            </w:r>
          </w:p>
        </w:tc>
        <w:tc>
          <w:tcPr>
            <w:tcW w:w="1187" w:type="dxa"/>
            <w:tcBorders>
              <w:top w:val="single" w:sz="8" w:space="0" w:color="000000"/>
              <w:left w:val="single" w:sz="8" w:space="0" w:color="000000"/>
              <w:bottom w:val="single" w:sz="8" w:space="0" w:color="000000"/>
              <w:right w:val="single" w:sz="8" w:space="0" w:color="000000"/>
            </w:tcBorders>
          </w:tcPr>
          <w:p>
            <w:pPr>
              <w:pStyle w:val="Normal"/>
              <w:rPr/>
            </w:pPr>
            <w:r>
              <w:rPr/>
            </w:r>
          </w:p>
        </w:tc>
        <w:tc>
          <w:tcPr>
            <w:tcW w:w="1320"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c>
          <w:tcPr>
            <w:tcW w:w="1012" w:type="dxa"/>
            <w:tcBorders>
              <w:top w:val="single" w:sz="8" w:space="0" w:color="000000"/>
              <w:left w:val="single" w:sz="8" w:space="0" w:color="000000"/>
              <w:bottom w:val="single" w:sz="8" w:space="0" w:color="000000"/>
              <w:right w:val="single" w:sz="8" w:space="0" w:color="000000"/>
            </w:tcBorders>
            <w:vAlign w:val="bottom"/>
          </w:tcPr>
          <w:p>
            <w:pPr>
              <w:pStyle w:val="Normal"/>
              <w:rPr/>
            </w:pPr>
            <w:r>
              <w:rPr/>
            </w:r>
          </w:p>
        </w:tc>
        <w:tc>
          <w:tcPr>
            <w:tcW w:w="1108" w:type="dxa"/>
            <w:tcBorders>
              <w:top w:val="single" w:sz="8" w:space="0" w:color="000000"/>
              <w:left w:val="single" w:sz="8" w:space="0" w:color="000000"/>
              <w:bottom w:val="single" w:sz="8" w:space="0" w:color="000000"/>
              <w:right w:val="single" w:sz="8" w:space="0" w:color="000000"/>
            </w:tcBorders>
          </w:tcPr>
          <w:p>
            <w:pPr>
              <w:pStyle w:val="Normal"/>
              <w:rPr/>
            </w:pPr>
            <w:r>
              <w:rPr/>
            </w:r>
          </w:p>
        </w:tc>
        <w:tc>
          <w:tcPr>
            <w:tcW w:w="1199" w:type="dxa"/>
            <w:tcBorders>
              <w:top w:val="single" w:sz="8" w:space="0" w:color="000000"/>
              <w:left w:val="single" w:sz="8" w:space="0" w:color="000000"/>
              <w:bottom w:val="single" w:sz="8" w:space="0" w:color="000000"/>
              <w:right w:val="single" w:sz="8" w:space="0" w:color="000000"/>
            </w:tcBorders>
          </w:tcPr>
          <w:p>
            <w:pPr>
              <w:pStyle w:val="Normal"/>
              <w:rPr/>
            </w:pPr>
            <w:r>
              <w:rPr/>
            </w:r>
          </w:p>
        </w:tc>
      </w:tr>
    </w:tbl>
    <w:p>
      <w:pPr>
        <w:pStyle w:val="Normal"/>
        <w:rPr/>
      </w:pPr>
      <w:r>
        <w:rPr/>
      </w:r>
    </w:p>
    <w:p>
      <w:pPr>
        <w:pStyle w:val="Normal"/>
        <w:rPr/>
      </w:pPr>
      <w:r>
        <w:rPr/>
      </w:r>
    </w:p>
    <w:p>
      <w:pPr>
        <w:pStyle w:val="Normal"/>
        <w:rPr>
          <w:b/>
        </w:rPr>
      </w:pPr>
      <w:r>
        <w:rPr>
          <w:b/>
        </w:rPr>
      </w:r>
      <w:r>
        <w:br w:type="page"/>
      </w:r>
    </w:p>
    <w:p>
      <w:pPr>
        <w:pStyle w:val="Heading1"/>
        <w:spacing w:before="0" w:after="100"/>
        <w:rPr>
          <w:rFonts w:cs="Arial"/>
        </w:rPr>
      </w:pPr>
      <w:bookmarkStart w:id="256" w:name="_Toc75711206"/>
      <w:bookmarkStart w:id="257" w:name="_Toc268163187"/>
      <w:r>
        <w:rPr>
          <w:rFonts w:cs="Arial"/>
        </w:rPr>
        <w:t>Appendix D – Institutional Summary</w:t>
      </w:r>
      <w:bookmarkEnd w:id="256"/>
      <w:bookmarkEnd w:id="257"/>
      <w:r>
        <w:rPr>
          <w:rFonts w:cs="Arial"/>
        </w:rPr>
        <w:t xml:space="preserve"> </w:t>
      </w:r>
    </w:p>
    <w:p>
      <w:pPr>
        <w:pStyle w:val="Normal"/>
        <w:rPr>
          <w:b/>
          <w:bCs/>
          <w:sz w:val="28"/>
          <w:szCs w:val="28"/>
        </w:rPr>
      </w:pPr>
      <w:r>
        <w:rPr>
          <w:b/>
          <w:bCs/>
          <w:sz w:val="28"/>
          <w:szCs w:val="28"/>
        </w:rPr>
      </w:r>
    </w:p>
    <w:p>
      <w:pPr>
        <w:pStyle w:val="Normal"/>
        <w:rPr/>
      </w:pPr>
      <w:r>
        <w:rPr/>
        <w:t xml:space="preserve">Programs are requested to provide the following information. </w:t>
      </w:r>
    </w:p>
    <w:p>
      <w:pPr>
        <w:pStyle w:val="Normal"/>
        <w:tabs>
          <w:tab w:val="clear" w:pos="720"/>
          <w:tab w:val="left" w:pos="4320" w:leader="none"/>
          <w:tab w:val="left" w:pos="4500" w:leader="none"/>
        </w:tabs>
        <w:rPr/>
      </w:pPr>
      <w:r>
        <w:rPr/>
      </w:r>
    </w:p>
    <w:p>
      <w:pPr>
        <w:pStyle w:val="Heading2"/>
        <w:numPr>
          <w:ilvl w:val="0"/>
          <w:numId w:val="35"/>
        </w:numPr>
        <w:tabs>
          <w:tab w:val="clear" w:pos="720"/>
          <w:tab w:val="left" w:pos="4320" w:leader="none"/>
          <w:tab w:val="left" w:pos="4500" w:leader="none"/>
        </w:tabs>
        <w:rPr>
          <w:rFonts w:cs="Arial"/>
        </w:rPr>
      </w:pPr>
      <w:bookmarkStart w:id="258" w:name="_Toc268163188"/>
      <w:bookmarkStart w:id="259" w:name="_Toc75711207"/>
      <w:r>
        <w:rPr>
          <w:rFonts w:cs="Arial"/>
        </w:rPr>
        <w:t>The Institution</w:t>
      </w:r>
      <w:bookmarkEnd w:id="258"/>
      <w:bookmarkEnd w:id="259"/>
    </w:p>
    <w:p>
      <w:pPr>
        <w:pStyle w:val="ListParagraph"/>
        <w:numPr>
          <w:ilvl w:val="0"/>
          <w:numId w:val="34"/>
        </w:numPr>
        <w:tabs>
          <w:tab w:val="clear" w:pos="720"/>
          <w:tab w:val="left" w:pos="4320" w:leader="none"/>
          <w:tab w:val="left" w:pos="4500" w:leader="none"/>
        </w:tabs>
        <w:rPr>
          <w:color w:themeColor="background1" w:themeShade="80" w:val="808080"/>
        </w:rPr>
      </w:pPr>
      <w:r>
        <w:rPr>
          <w:color w:themeColor="background1" w:themeShade="80" w:val="808080"/>
        </w:rPr>
        <w:t>Name and address of the institution</w:t>
      </w:r>
    </w:p>
    <w:p>
      <w:pPr>
        <w:pStyle w:val="ListParagraph"/>
        <w:rPr>
          <w:color w:themeColor="text1" w:val="000000"/>
        </w:rPr>
      </w:pPr>
      <w:r>
        <w:rPr>
          <w:color w:themeColor="text1" w:val="000000"/>
        </w:rPr>
        <w:t>Michael M. Crow, President</w:t>
      </w:r>
    </w:p>
    <w:p>
      <w:pPr>
        <w:pStyle w:val="Normal"/>
        <w:tabs>
          <w:tab w:val="clear" w:pos="720"/>
          <w:tab w:val="left" w:pos="4320" w:leader="none"/>
          <w:tab w:val="left" w:pos="4500" w:leader="none"/>
        </w:tabs>
        <w:rPr>
          <w:color w:themeColor="background1" w:themeShade="80" w:val="808080"/>
        </w:rPr>
      </w:pPr>
      <w:r>
        <w:rPr>
          <w:color w:themeColor="background1" w:themeShade="80" w:val="808080"/>
        </w:rPr>
      </w:r>
    </w:p>
    <w:p>
      <w:pPr>
        <w:pStyle w:val="ListParagraph"/>
        <w:numPr>
          <w:ilvl w:val="0"/>
          <w:numId w:val="34"/>
        </w:numPr>
        <w:tabs>
          <w:tab w:val="clear" w:pos="720"/>
          <w:tab w:val="left" w:pos="4320" w:leader="none"/>
          <w:tab w:val="left" w:pos="4500" w:leader="none"/>
        </w:tabs>
        <w:rPr>
          <w:color w:themeColor="background1" w:themeShade="80" w:val="808080"/>
        </w:rPr>
      </w:pPr>
      <w:r>
        <w:rPr>
          <w:color w:themeColor="background1" w:themeShade="80" w:val="808080"/>
        </w:rPr>
        <w:t>Name and title of the chief executive officer of the institution</w:t>
      </w:r>
    </w:p>
    <w:p>
      <w:pPr>
        <w:pStyle w:val="ListParagraph"/>
        <w:rPr>
          <w:color w:themeColor="text1" w:val="000000"/>
        </w:rPr>
      </w:pPr>
      <w:r>
        <w:rPr>
          <w:color w:themeColor="text1" w:val="000000"/>
        </w:rPr>
        <w:t>Arizona State University</w:t>
      </w:r>
    </w:p>
    <w:p>
      <w:pPr>
        <w:pStyle w:val="ListParagraph"/>
        <w:rPr>
          <w:color w:themeColor="text1" w:val="000000"/>
        </w:rPr>
      </w:pPr>
      <w:r>
        <w:rPr>
          <w:color w:themeColor="text1" w:val="000000"/>
        </w:rPr>
        <w:t>Tempe, AZ 85287</w:t>
      </w:r>
    </w:p>
    <w:p>
      <w:pPr>
        <w:pStyle w:val="Normal"/>
        <w:tabs>
          <w:tab w:val="clear" w:pos="720"/>
          <w:tab w:val="left" w:pos="4320" w:leader="none"/>
          <w:tab w:val="left" w:pos="4500" w:leader="none"/>
        </w:tabs>
        <w:rPr>
          <w:color w:themeColor="text1" w:val="000000"/>
        </w:rPr>
      </w:pPr>
      <w:r>
        <w:rPr>
          <w:color w:themeColor="text1" w:val="000000"/>
        </w:rPr>
      </w:r>
    </w:p>
    <w:p>
      <w:pPr>
        <w:pStyle w:val="ListParagraph"/>
        <w:numPr>
          <w:ilvl w:val="0"/>
          <w:numId w:val="34"/>
        </w:numPr>
        <w:tabs>
          <w:tab w:val="clear" w:pos="720"/>
          <w:tab w:val="left" w:pos="4320" w:leader="none"/>
          <w:tab w:val="left" w:pos="4500" w:leader="none"/>
        </w:tabs>
        <w:rPr>
          <w:color w:themeColor="background1" w:themeShade="80" w:val="808080"/>
        </w:rPr>
      </w:pPr>
      <w:r>
        <w:rPr>
          <w:color w:themeColor="background1" w:themeShade="80" w:val="808080"/>
        </w:rPr>
        <w:t>Name and title of the person submitting the Self-Study Report.</w:t>
      </w:r>
    </w:p>
    <w:p>
      <w:pPr>
        <w:pStyle w:val="ListParagraph"/>
        <w:rPr>
          <w:color w:themeColor="text1" w:val="000000"/>
        </w:rPr>
      </w:pPr>
      <w:r>
        <w:rPr>
          <w:color w:themeColor="text1" w:val="000000"/>
        </w:rPr>
        <w:t xml:space="preserve">Sandeep Gupta, Director, </w:t>
      </w:r>
    </w:p>
    <w:p>
      <w:pPr>
        <w:pStyle w:val="ListParagraph"/>
        <w:rPr>
          <w:color w:themeColor="text1" w:val="000000"/>
        </w:rPr>
      </w:pPr>
      <w:r>
        <w:rPr>
          <w:color w:themeColor="text1" w:val="000000"/>
        </w:rPr>
        <w:t>School of Computing, Informatics and Decision Systems Engineering</w:t>
      </w:r>
    </w:p>
    <w:p>
      <w:pPr>
        <w:pStyle w:val="Normal"/>
        <w:tabs>
          <w:tab w:val="clear" w:pos="720"/>
          <w:tab w:val="left" w:pos="4320" w:leader="none"/>
          <w:tab w:val="left" w:pos="4500" w:leader="none"/>
        </w:tabs>
        <w:rPr>
          <w:color w:themeColor="text1" w:val="000000"/>
        </w:rPr>
      </w:pPr>
      <w:r>
        <w:rPr>
          <w:color w:themeColor="text1" w:val="000000"/>
        </w:rPr>
      </w:r>
    </w:p>
    <w:p>
      <w:pPr>
        <w:pStyle w:val="ListParagraph"/>
        <w:numPr>
          <w:ilvl w:val="0"/>
          <w:numId w:val="34"/>
        </w:numPr>
        <w:tabs>
          <w:tab w:val="clear" w:pos="720"/>
          <w:tab w:val="left" w:pos="4320" w:leader="none"/>
          <w:tab w:val="left" w:pos="4500" w:leader="none"/>
        </w:tabs>
        <w:rPr>
          <w:color w:themeColor="background1" w:themeShade="80" w:val="808080"/>
        </w:rPr>
      </w:pPr>
      <w:r>
        <w:rPr>
          <w:color w:themeColor="background1" w:themeShade="80" w:val="808080"/>
        </w:rPr>
        <w:t>Name the organizations by which the institution is now accredited, and the dates of the initial and most recent accreditation evaluations.</w:t>
      </w:r>
    </w:p>
    <w:p>
      <w:pPr>
        <w:pStyle w:val="ListParagraph"/>
        <w:rPr>
          <w:color w:themeColor="text1" w:val="000000"/>
        </w:rPr>
      </w:pPr>
      <w:r>
        <w:rPr>
          <w:color w:themeColor="text1" w:val="000000"/>
        </w:rPr>
        <w:t>North Central Association Higher Learning Commission</w:t>
      </w:r>
    </w:p>
    <w:p>
      <w:pPr>
        <w:pStyle w:val="ListParagraph"/>
        <w:rPr>
          <w:color w:themeColor="text1" w:val="000000"/>
        </w:rPr>
      </w:pPr>
      <w:r>
        <w:rPr>
          <w:color w:themeColor="text1" w:val="000000"/>
        </w:rPr>
        <w:t>Continuous accreditation since 1931.</w:t>
      </w:r>
    </w:p>
    <w:p>
      <w:pPr>
        <w:pStyle w:val="ListParagraph"/>
        <w:rPr>
          <w:color w:themeColor="text1" w:val="000000"/>
        </w:rPr>
      </w:pPr>
      <w:r>
        <w:rPr>
          <w:color w:themeColor="text1" w:val="000000"/>
        </w:rPr>
        <w:t>Most recent visit was 2013-2014.</w:t>
      </w:r>
    </w:p>
    <w:p>
      <w:pPr>
        <w:pStyle w:val="Normal"/>
        <w:tabs>
          <w:tab w:val="clear" w:pos="720"/>
          <w:tab w:val="left" w:pos="4320" w:leader="none"/>
          <w:tab w:val="left" w:pos="4500" w:leader="none"/>
        </w:tabs>
        <w:rPr>
          <w:color w:themeColor="text1" w:val="000000"/>
        </w:rPr>
      </w:pPr>
      <w:r>
        <w:rPr>
          <w:color w:themeColor="text1" w:val="000000"/>
        </w:rPr>
      </w:r>
    </w:p>
    <w:p>
      <w:pPr>
        <w:pStyle w:val="Normal"/>
        <w:tabs>
          <w:tab w:val="clear" w:pos="720"/>
          <w:tab w:val="left" w:pos="4320" w:leader="none"/>
          <w:tab w:val="left" w:pos="4500" w:leader="none"/>
        </w:tabs>
        <w:rPr/>
      </w:pPr>
      <w:r>
        <w:rPr/>
      </w:r>
    </w:p>
    <w:p>
      <w:pPr>
        <w:pStyle w:val="Heading2"/>
        <w:numPr>
          <w:ilvl w:val="0"/>
          <w:numId w:val="35"/>
        </w:numPr>
        <w:tabs>
          <w:tab w:val="clear" w:pos="720"/>
          <w:tab w:val="left" w:pos="4320" w:leader="none"/>
          <w:tab w:val="left" w:pos="4500" w:leader="none"/>
        </w:tabs>
        <w:rPr>
          <w:rFonts w:cs="Arial"/>
        </w:rPr>
      </w:pPr>
      <w:bookmarkStart w:id="260" w:name="_Toc75711208"/>
      <w:r>
        <w:rPr>
          <w:rFonts w:cs="Arial"/>
        </w:rPr>
        <w:t>Type of Control</w:t>
      </w:r>
      <w:bookmarkEnd w:id="260"/>
    </w:p>
    <w:p>
      <w:pPr>
        <w:pStyle w:val="Normal"/>
        <w:tabs>
          <w:tab w:val="clear" w:pos="720"/>
          <w:tab w:val="left" w:pos="4320" w:leader="none"/>
          <w:tab w:val="left" w:pos="4500" w:leader="none"/>
        </w:tabs>
        <w:rPr>
          <w:color w:themeColor="background1" w:themeShade="80" w:val="808080"/>
        </w:rPr>
      </w:pPr>
      <w:r>
        <w:rPr>
          <w:color w:themeColor="background1" w:themeShade="80" w:val="808080"/>
        </w:rPr>
        <w:t>Description of the type of managerial control of the institution, e.g., private-non-profit, private-other, denominational, state, federal, public-other, etc.</w:t>
      </w:r>
    </w:p>
    <w:p>
      <w:pPr>
        <w:pStyle w:val="Normal"/>
        <w:tabs>
          <w:tab w:val="clear" w:pos="720"/>
          <w:tab w:val="left" w:pos="4320" w:leader="none"/>
          <w:tab w:val="left" w:pos="4500" w:leader="none"/>
        </w:tabs>
        <w:rPr/>
      </w:pPr>
      <w:r>
        <w:rPr/>
      </w:r>
    </w:p>
    <w:p>
      <w:pPr>
        <w:pStyle w:val="Heading2"/>
        <w:numPr>
          <w:ilvl w:val="0"/>
          <w:numId w:val="35"/>
        </w:numPr>
        <w:tabs>
          <w:tab w:val="clear" w:pos="720"/>
          <w:tab w:val="left" w:pos="4320" w:leader="none"/>
          <w:tab w:val="left" w:pos="4500" w:leader="none"/>
        </w:tabs>
        <w:rPr>
          <w:rFonts w:cs="Arial"/>
        </w:rPr>
      </w:pPr>
      <w:bookmarkStart w:id="261" w:name="_Toc75711209"/>
      <w:r>
        <w:rPr>
          <w:rFonts w:cs="Arial"/>
        </w:rPr>
        <w:t>Educational Unit</w:t>
      </w:r>
      <w:bookmarkEnd w:id="261"/>
    </w:p>
    <w:p>
      <w:pPr>
        <w:pStyle w:val="Normal"/>
        <w:tabs>
          <w:tab w:val="clear" w:pos="720"/>
          <w:tab w:val="left" w:pos="4320" w:leader="none"/>
          <w:tab w:val="left" w:pos="4500" w:leader="none"/>
        </w:tabs>
        <w:rPr>
          <w:color w:themeColor="background1" w:themeShade="80" w:val="808080"/>
        </w:rPr>
      </w:pPr>
      <w:r>
        <w:rPr>
          <w:color w:themeColor="background1" w:themeShade="80" w:val="808080"/>
        </w:rPr>
        <w:t>Describe the educational unit in which the program is located including the administrative chain of responsibility from the individual responsible for the program to the chief executive officer of the institution. Include names and titles. An organization chart may be included. The educational unit is the administrative unit having academic responsibility for the program(s) being reviewed by a given Commission of ABET.</w:t>
      </w:r>
    </w:p>
    <w:p>
      <w:pPr>
        <w:pStyle w:val="Normal"/>
        <w:tabs>
          <w:tab w:val="clear" w:pos="720"/>
          <w:tab w:val="left" w:pos="4320" w:leader="none"/>
          <w:tab w:val="left" w:pos="4500" w:leader="none"/>
        </w:tabs>
        <w:rPr>
          <w:rFonts w:ascii="Georgia" w:hAnsi="Georgia"/>
        </w:rPr>
      </w:pPr>
      <w:r>
        <w:rPr>
          <w:rFonts w:ascii="Georgia" w:hAnsi="Georgia"/>
        </w:rPr>
      </w:r>
    </w:p>
    <w:p>
      <w:pPr>
        <w:pStyle w:val="Normal"/>
        <w:rPr/>
      </w:pPr>
      <w:r>
        <w:rPr/>
        <w:t>The educational program is housed within the School of Computing, Informatics, and Decision Systems Engineering (SCIA). The School Director is Dr. Ross Maciejewski. The program chair is Dr. Arun Sen.</w:t>
      </w:r>
    </w:p>
    <w:p>
      <w:pPr>
        <w:pStyle w:val="Normal"/>
        <w:rPr/>
      </w:pPr>
      <w:r>
        <w:rPr/>
      </w:r>
    </w:p>
    <w:p>
      <w:pPr>
        <w:pStyle w:val="Normal"/>
        <w:rPr/>
      </w:pPr>
      <w:r>
        <w:rPr/>
        <w:t>SCIA is one of the Ira A. Fulton Schools of Engineering (Engineering). The Dean of Engineering is Dr. Kyle D. Squires</w:t>
      </w:r>
    </w:p>
    <w:p>
      <w:pPr>
        <w:pStyle w:val="Normal"/>
        <w:rPr/>
      </w:pPr>
      <w:r>
        <w:rPr/>
      </w:r>
    </w:p>
    <w:p>
      <w:pPr>
        <w:pStyle w:val="Normal"/>
        <w:rPr/>
      </w:pPr>
      <w:r>
        <w:rPr/>
        <w:t xml:space="preserve">Dean Squires reports to Dr. Mark Searle, Provost of the University </w:t>
      </w:r>
    </w:p>
    <w:p>
      <w:pPr>
        <w:pStyle w:val="Normal"/>
        <w:rPr/>
      </w:pPr>
      <w:r>
        <w:rPr/>
      </w:r>
    </w:p>
    <w:p>
      <w:pPr>
        <w:pStyle w:val="Normal"/>
        <w:rPr/>
      </w:pPr>
      <w:r>
        <w:rPr/>
        <w:t>Provost Searle reports to the University President Dr. Michael M. Crow.</w:t>
      </w:r>
    </w:p>
    <w:p>
      <w:pPr>
        <w:pStyle w:val="Normal"/>
        <w:rPr/>
      </w:pPr>
      <w:r>
        <w:rPr/>
      </w:r>
    </w:p>
    <w:p>
      <w:pPr>
        <w:pStyle w:val="Normal"/>
        <w:rPr/>
      </w:pPr>
      <w:r>
        <w:rPr/>
        <w:t>The following is a representation of the Ira A. Fulton Schools of Engineering leadership as of February 2021.</w:t>
      </w:r>
    </w:p>
    <w:p>
      <w:pPr>
        <w:pStyle w:val="Normal"/>
        <w:rPr/>
      </w:pPr>
      <w:r>
        <w:rPr/>
      </w:r>
    </w:p>
    <w:p>
      <w:pPr>
        <w:pStyle w:val="Normal"/>
        <w:rPr/>
      </w:pPr>
      <w:r>
        <w:rPr/>
      </w:r>
    </w:p>
    <w:p>
      <w:pPr>
        <w:pStyle w:val="Normal"/>
        <w:rPr/>
      </w:pPr>
      <w:r>
        <w:rPr/>
        <w:drawing>
          <wp:inline distT="0" distB="0" distL="0" distR="0">
            <wp:extent cx="5943600" cy="4511040"/>
            <wp:effectExtent l="0" t="0" r="0" b="0"/>
            <wp:docPr id="1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descr=""/>
                    <pic:cNvPicPr>
                      <a:picLocks noChangeAspect="1" noChangeArrowheads="1"/>
                    </pic:cNvPicPr>
                  </pic:nvPicPr>
                  <pic:blipFill>
                    <a:blip r:embed="rId479"/>
                    <a:stretch>
                      <a:fillRect/>
                    </a:stretch>
                  </pic:blipFill>
                  <pic:spPr bwMode="auto">
                    <a:xfrm>
                      <a:off x="0" y="0"/>
                      <a:ext cx="5943600" cy="4511040"/>
                    </a:xfrm>
                    <a:prstGeom prst="rect">
                      <a:avLst/>
                    </a:prstGeom>
                  </pic:spPr>
                </pic:pic>
              </a:graphicData>
            </a:graphic>
          </wp:inline>
        </w:drawing>
      </w:r>
    </w:p>
    <w:p>
      <w:pPr>
        <w:pStyle w:val="Normal"/>
        <w:ind w:left="360"/>
        <w:rPr/>
      </w:pPr>
      <w:r>
        <w:rPr/>
      </w:r>
    </w:p>
    <w:p>
      <w:pPr>
        <w:pStyle w:val="Normal"/>
        <w:tabs>
          <w:tab w:val="clear" w:pos="720"/>
          <w:tab w:val="left" w:pos="4320" w:leader="none"/>
          <w:tab w:val="left" w:pos="4500" w:leader="none"/>
        </w:tabs>
        <w:rPr>
          <w:rFonts w:ascii="Georgia" w:hAnsi="Georgia"/>
        </w:rPr>
      </w:pPr>
      <w:r>
        <w:rPr>
          <w:rFonts w:ascii="Georgia" w:hAnsi="Georgia"/>
        </w:rPr>
      </w:r>
    </w:p>
    <w:p>
      <w:pPr>
        <w:pStyle w:val="Heading2"/>
        <w:numPr>
          <w:ilvl w:val="0"/>
          <w:numId w:val="35"/>
        </w:numPr>
        <w:tabs>
          <w:tab w:val="clear" w:pos="720"/>
          <w:tab w:val="left" w:pos="4320" w:leader="none"/>
          <w:tab w:val="left" w:pos="4500" w:leader="none"/>
        </w:tabs>
        <w:rPr>
          <w:rFonts w:cs="Arial"/>
        </w:rPr>
      </w:pPr>
      <w:bookmarkStart w:id="262" w:name="_Toc75711210"/>
      <w:r>
        <w:rPr>
          <w:rFonts w:cs="Arial"/>
        </w:rPr>
        <w:t>Academic Support Units</w:t>
      </w:r>
      <w:bookmarkEnd w:id="262"/>
    </w:p>
    <w:p>
      <w:pPr>
        <w:pStyle w:val="Normal"/>
        <w:tabs>
          <w:tab w:val="clear" w:pos="720"/>
          <w:tab w:val="left" w:pos="4140" w:leader="none"/>
        </w:tabs>
        <w:rPr/>
      </w:pPr>
      <w:r>
        <w:rPr/>
        <w:t>List the names and titles of the individuals responsible for each of the support units that teach courses required by the program being evaluated, e.g., mathematics, physics, etc.</w:t>
      </w:r>
    </w:p>
    <w:p>
      <w:pPr>
        <w:pStyle w:val="Normal"/>
        <w:tabs>
          <w:tab w:val="clear" w:pos="720"/>
          <w:tab w:val="left" w:pos="4140" w:leader="none"/>
        </w:tabs>
        <w:rPr/>
      </w:pPr>
      <w:r>
        <w:rPr/>
      </w:r>
    </w:p>
    <w:p>
      <w:pPr>
        <w:pStyle w:val="Normal"/>
        <w:numPr>
          <w:ilvl w:val="0"/>
          <w:numId w:val="64"/>
        </w:numPr>
        <w:rPr/>
      </w:pPr>
      <w:r>
        <w:rPr/>
        <w:t>School of Mathematical and Statistical Sciences, Director Donatella Danielli</w:t>
      </w:r>
    </w:p>
    <w:p>
      <w:pPr>
        <w:pStyle w:val="Normal"/>
        <w:numPr>
          <w:ilvl w:val="0"/>
          <w:numId w:val="64"/>
        </w:numPr>
        <w:rPr/>
      </w:pPr>
      <w:r>
        <w:rPr/>
        <w:t>Department of Physics, Department Chair Patricia Rankin</w:t>
      </w:r>
    </w:p>
    <w:p>
      <w:pPr>
        <w:pStyle w:val="Normal"/>
        <w:numPr>
          <w:ilvl w:val="0"/>
          <w:numId w:val="64"/>
        </w:numPr>
        <w:rPr/>
      </w:pPr>
      <w:r>
        <w:rPr/>
        <w:t>School of Molecular Sciences, Interim Director Ian Gould</w:t>
      </w:r>
    </w:p>
    <w:p>
      <w:pPr>
        <w:pStyle w:val="Normal"/>
        <w:numPr>
          <w:ilvl w:val="0"/>
          <w:numId w:val="64"/>
        </w:numPr>
        <w:rPr/>
      </w:pPr>
      <w:r>
        <w:rPr/>
        <w:t>Department of English, Department Associate Chair Doris Warriner</w:t>
      </w:r>
    </w:p>
    <w:p>
      <w:pPr>
        <w:pStyle w:val="Normal"/>
        <w:numPr>
          <w:ilvl w:val="0"/>
          <w:numId w:val="64"/>
        </w:numPr>
        <w:rPr/>
      </w:pPr>
      <w:r>
        <w:rPr/>
        <w:t>School of Electrical, Computer and Energy Engineering, Director Stephen Phillips</w:t>
      </w:r>
    </w:p>
    <w:p>
      <w:pPr>
        <w:pStyle w:val="Normal"/>
        <w:tabs>
          <w:tab w:val="clear" w:pos="720"/>
          <w:tab w:val="left" w:pos="4140" w:leader="none"/>
        </w:tabs>
        <w:rPr/>
      </w:pPr>
      <w:r>
        <w:rPr/>
      </w:r>
    </w:p>
    <w:p>
      <w:pPr>
        <w:pStyle w:val="Heading2"/>
        <w:numPr>
          <w:ilvl w:val="0"/>
          <w:numId w:val="35"/>
        </w:numPr>
        <w:tabs>
          <w:tab w:val="clear" w:pos="720"/>
          <w:tab w:val="left" w:pos="4140" w:leader="none"/>
        </w:tabs>
        <w:rPr>
          <w:rFonts w:cs="Arial"/>
        </w:rPr>
      </w:pPr>
      <w:bookmarkStart w:id="263" w:name="_Toc75711211"/>
      <w:r>
        <w:rPr>
          <w:rFonts w:cs="Arial"/>
        </w:rPr>
        <w:t>Non-academic Support Units</w:t>
      </w:r>
      <w:bookmarkEnd w:id="263"/>
    </w:p>
    <w:p>
      <w:pPr>
        <w:pStyle w:val="Normal"/>
        <w:tabs>
          <w:tab w:val="clear" w:pos="720"/>
          <w:tab w:val="left" w:pos="4140" w:leader="none"/>
        </w:tabs>
        <w:rPr/>
      </w:pPr>
      <w:r>
        <w:rPr/>
        <w:t xml:space="preserve">List the names and titles of the individuals responsible for each of the units that provide non-academic support to the program being evaluated, e.g., library, computing facilities, placement, tutoring, etc. </w:t>
      </w:r>
    </w:p>
    <w:p>
      <w:pPr>
        <w:pStyle w:val="Normal"/>
        <w:tabs>
          <w:tab w:val="clear" w:pos="720"/>
          <w:tab w:val="left" w:pos="4140" w:leader="none"/>
        </w:tabs>
        <w:rPr/>
      </w:pPr>
      <w:r>
        <w:rPr/>
      </w:r>
    </w:p>
    <w:p>
      <w:pPr>
        <w:pStyle w:val="Normal"/>
        <w:ind w:left="360"/>
        <w:rPr/>
      </w:pPr>
      <w:r>
        <w:rPr/>
      </w:r>
    </w:p>
    <w:p>
      <w:pPr>
        <w:pStyle w:val="Normal"/>
        <w:numPr>
          <w:ilvl w:val="0"/>
          <w:numId w:val="65"/>
        </w:numPr>
        <w:rPr/>
      </w:pPr>
      <w:r>
        <w:rPr/>
        <w:t>Direct IT support and computing facilities within SCAI: Lincoln Slade, IT Manager</w:t>
      </w:r>
    </w:p>
    <w:p>
      <w:pPr>
        <w:pStyle w:val="Normal"/>
        <w:numPr>
          <w:ilvl w:val="0"/>
          <w:numId w:val="65"/>
        </w:numPr>
        <w:rPr/>
      </w:pPr>
      <w:r>
        <w:rPr/>
        <w:t>University IT support is provided by the University Technology Office: Lev Gonick, CIO</w:t>
      </w:r>
    </w:p>
    <w:p>
      <w:pPr>
        <w:pStyle w:val="Normal"/>
        <w:numPr>
          <w:ilvl w:val="0"/>
          <w:numId w:val="65"/>
        </w:numPr>
        <w:rPr/>
      </w:pPr>
      <w:r>
        <w:rPr/>
        <w:t>Engineering Career Services Center: Caroline Savalle, Director</w:t>
      </w:r>
    </w:p>
    <w:p>
      <w:pPr>
        <w:pStyle w:val="Normal"/>
        <w:numPr>
          <w:ilvl w:val="0"/>
          <w:numId w:val="65"/>
        </w:numPr>
        <w:rPr/>
      </w:pPr>
      <w:r>
        <w:rPr/>
        <w:t>Engineering Academic Administration (includes tutoring): Jeremy Helm, Senior Director</w:t>
      </w:r>
    </w:p>
    <w:p>
      <w:pPr>
        <w:pStyle w:val="Normal"/>
        <w:numPr>
          <w:ilvl w:val="0"/>
          <w:numId w:val="65"/>
        </w:numPr>
        <w:rPr/>
      </w:pPr>
      <w:r>
        <w:rPr/>
        <w:t>SCIA Academic Advising: Allison Curran, Assistant Director, Academic Advising</w:t>
      </w:r>
    </w:p>
    <w:p>
      <w:pPr>
        <w:pStyle w:val="Normal"/>
        <w:numPr>
          <w:ilvl w:val="0"/>
          <w:numId w:val="65"/>
        </w:numPr>
        <w:rPr/>
      </w:pPr>
      <w:r>
        <w:rPr/>
        <w:t>Library Services: Eric Posser, Librarian STEM Division Head</w:t>
      </w:r>
    </w:p>
    <w:p>
      <w:pPr>
        <w:pStyle w:val="Normal"/>
        <w:ind w:left="360"/>
        <w:rPr/>
      </w:pPr>
      <w:r>
        <w:rPr/>
      </w:r>
    </w:p>
    <w:p>
      <w:pPr>
        <w:pStyle w:val="Normal"/>
        <w:tabs>
          <w:tab w:val="clear" w:pos="720"/>
          <w:tab w:val="left" w:pos="4140" w:leader="none"/>
        </w:tabs>
        <w:rPr/>
      </w:pPr>
      <w:r>
        <w:rPr/>
      </w:r>
    </w:p>
    <w:p>
      <w:pPr>
        <w:pStyle w:val="Heading2"/>
        <w:numPr>
          <w:ilvl w:val="0"/>
          <w:numId w:val="35"/>
        </w:numPr>
        <w:tabs>
          <w:tab w:val="clear" w:pos="720"/>
          <w:tab w:val="left" w:pos="4140" w:leader="none"/>
        </w:tabs>
        <w:rPr>
          <w:rFonts w:cs="Arial"/>
        </w:rPr>
      </w:pPr>
      <w:bookmarkStart w:id="264" w:name="_Toc75711212"/>
      <w:r>
        <w:rPr>
          <w:rFonts w:cs="Arial"/>
        </w:rPr>
        <w:t>Credit Unit</w:t>
      </w:r>
      <w:bookmarkEnd w:id="264"/>
    </w:p>
    <w:p>
      <w:pPr>
        <w:pStyle w:val="Normal"/>
        <w:rPr/>
      </w:pPr>
      <w:r>
        <w:rPr/>
        <w:t>It is assumed that one semester or quarter credit normally represents one class hour or three laboratory hours per week. One academic year normally represents at least 28 weeks of classes, exclusive of final examinations. If other standards are used for this program, the differences should be indicated.</w:t>
      </w:r>
    </w:p>
    <w:p>
      <w:pPr>
        <w:pStyle w:val="Normal"/>
        <w:rPr>
          <w:rFonts w:ascii="Georgia" w:hAnsi="Georgia"/>
        </w:rPr>
      </w:pPr>
      <w:r>
        <w:rPr>
          <w:rFonts w:ascii="Georgia" w:hAnsi="Georgia"/>
        </w:rPr>
      </w:r>
    </w:p>
    <w:p>
      <w:pPr>
        <w:pStyle w:val="Normal"/>
        <w:ind w:left="360"/>
        <w:rPr/>
      </w:pPr>
      <w:r>
        <w:rPr/>
      </w:r>
    </w:p>
    <w:p>
      <w:pPr>
        <w:pStyle w:val="Normal"/>
        <w:rPr/>
      </w:pPr>
      <w:r>
        <w:rPr/>
        <w:t>The Arizona Board of Regents defined (May 26, 1979) a unit of credit for the institutions under its jurisdiction. A minimum of 45 hours of work by each student is required for each unit of credit. An hour of work represents a minimum of 50 minutes of class time—often called a “contact hour”—or 60 minutes of independent study work. For lecture-discussion courses, this requirement equates to at least 15 contact hours and a minimum of 30 hours of work outside the classroom for each unit of credit. Even though the values of 15 and 30 may vary for different modes of instruction, the minimum total of 45 hours of work for each unit of credit is a constant.</w:t>
      </w:r>
    </w:p>
    <w:p>
      <w:pPr>
        <w:pStyle w:val="Normal"/>
        <w:rPr/>
      </w:pPr>
      <w:r>
        <w:rPr/>
      </w:r>
    </w:p>
    <w:p>
      <w:pPr>
        <w:pStyle w:val="Normal"/>
        <w:rPr/>
      </w:pPr>
      <w:r>
        <w:rPr/>
        <w:t>Courses are based on a 14-15 week semester exclusive of final exams. Regular lecture courses meet one hour per week (50 minutes) for each credit. One credit of lab requires three hours (150 minutes) per week.</w:t>
      </w:r>
    </w:p>
    <w:p>
      <w:pPr>
        <w:pStyle w:val="Normal"/>
        <w:rPr>
          <w:rFonts w:ascii="Georgia" w:hAnsi="Georgia"/>
        </w:rPr>
      </w:pPr>
      <w:r>
        <w:rPr>
          <w:rFonts w:ascii="Georgia" w:hAnsi="Georgia"/>
        </w:rPr>
      </w:r>
    </w:p>
    <w:p>
      <w:pPr>
        <w:pStyle w:val="Heading2"/>
        <w:numPr>
          <w:ilvl w:val="0"/>
          <w:numId w:val="35"/>
        </w:numPr>
        <w:rPr>
          <w:rFonts w:cs="Arial"/>
        </w:rPr>
      </w:pPr>
      <w:bookmarkStart w:id="265" w:name="_Toc75711213"/>
      <w:r>
        <w:rPr>
          <w:rFonts w:cs="Arial"/>
        </w:rPr>
        <w:t>Tables</w:t>
      </w:r>
      <w:bookmarkEnd w:id="265"/>
    </w:p>
    <w:p>
      <w:pPr>
        <w:sectPr>
          <w:headerReference w:type="default" r:id="rId480"/>
          <w:headerReference w:type="first" r:id="rId481"/>
          <w:footerReference w:type="default" r:id="rId482"/>
          <w:footerReference w:type="first" r:id="rId483"/>
          <w:footnotePr>
            <w:numFmt w:val="decimal"/>
          </w:footnotePr>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t>Complete the following tables for the program undergoing evaluation.</w:t>
      </w:r>
    </w:p>
    <w:p>
      <w:pPr>
        <w:pStyle w:val="Heading2"/>
        <w:rPr>
          <w:rFonts w:cs="Arial"/>
        </w:rPr>
      </w:pPr>
      <w:bookmarkStart w:id="266" w:name="_Toc268163189"/>
      <w:bookmarkStart w:id="267" w:name="_Toc75711214"/>
      <w:r>
        <w:rPr>
          <w:rFonts w:cs="Arial"/>
        </w:rPr>
        <w:t>Table D-1. Program Enrollment and Degree Data</w:t>
      </w:r>
      <w:bookmarkEnd w:id="266"/>
      <w:bookmarkEnd w:id="267"/>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Arial" w:hAnsi="Arial" w:cs="Arial"/>
          <w:b/>
          <w:bCs/>
          <w:iCs/>
        </w:rPr>
      </w:pPr>
      <w:r>
        <w:rPr>
          <w:rFonts w:cs="Arial" w:ascii="Arial" w:hAnsi="Arial"/>
          <w:b/>
          <w:bCs/>
          <w:iCs/>
        </w:rPr>
        <w:t>B.S.E. Computer Systems Engineering</w:t>
      </w:r>
    </w:p>
    <w:p>
      <w:pPr>
        <w:pStyle w:val="Normal"/>
        <w:rPr>
          <w:rFonts w:ascii="Georgia" w:hAnsi="Georgia"/>
        </w:rPr>
      </w:pPr>
      <w:r>
        <w:rPr>
          <w:rFonts w:ascii="Georgia" w:hAnsi="Georgia"/>
        </w:rPr>
      </w:r>
    </w:p>
    <w:tbl>
      <w:tblPr>
        <w:tblW w:w="13590" w:type="dxa"/>
        <w:jc w:val="left"/>
        <w:tblInd w:w="0" w:type="dxa"/>
        <w:tblLayout w:type="fixed"/>
        <w:tblCellMar>
          <w:top w:w="0" w:type="dxa"/>
          <w:left w:w="43" w:type="dxa"/>
          <w:bottom w:w="0" w:type="dxa"/>
          <w:right w:w="43" w:type="dxa"/>
        </w:tblCellMar>
        <w:tblLook w:val="0000" w:noHBand="0" w:noVBand="0" w:firstColumn="0" w:lastRow="0" w:lastColumn="0" w:firstRow="0"/>
      </w:tblPr>
      <w:tblGrid>
        <w:gridCol w:w="1333"/>
        <w:gridCol w:w="709"/>
        <w:gridCol w:w="606"/>
        <w:gridCol w:w="775"/>
        <w:gridCol w:w="807"/>
        <w:gridCol w:w="810"/>
        <w:gridCol w:w="810"/>
        <w:gridCol w:w="900"/>
        <w:gridCol w:w="759"/>
        <w:gridCol w:w="852"/>
        <w:gridCol w:w="1358"/>
        <w:gridCol w:w="1260"/>
        <w:gridCol w:w="1170"/>
        <w:gridCol w:w="1440"/>
      </w:tblGrid>
      <w:tr>
        <w:trPr>
          <w:trHeight w:val="796" w:hRule="atLeast"/>
          <w:cantSplit w:val="true"/>
        </w:trPr>
        <w:tc>
          <w:tcPr>
            <w:tcW w:w="1333" w:type="dxa"/>
            <w:tcBorders>
              <w:right w:val="single" w:sz="2" w:space="0" w:color="000000"/>
            </w:tcBorders>
            <w:vAlign w:val="bottom"/>
          </w:tcPr>
          <w:p>
            <w:pPr>
              <w:pStyle w:val="Normal"/>
              <w:rPr>
                <w:sz w:val="20"/>
                <w:szCs w:val="20"/>
              </w:rPr>
            </w:pPr>
            <w:r>
              <w:rPr>
                <w:sz w:val="20"/>
                <w:szCs w:val="20"/>
              </w:rPr>
            </w:r>
          </w:p>
        </w:tc>
        <w:tc>
          <w:tcPr>
            <w:tcW w:w="1315" w:type="dxa"/>
            <w:gridSpan w:val="2"/>
            <w:vMerge w:val="restart"/>
            <w:tcBorders>
              <w:top w:val="single" w:sz="2" w:space="0" w:color="000000"/>
              <w:left w:val="single" w:sz="2" w:space="0" w:color="000000"/>
              <w:bottom w:val="single" w:sz="2" w:space="0" w:color="000000"/>
              <w:right w:val="single" w:sz="2" w:space="0" w:color="000000"/>
            </w:tcBorders>
            <w:vAlign w:val="bottom"/>
          </w:tcPr>
          <w:p>
            <w:pPr>
              <w:pStyle w:val="Normal"/>
              <w:jc w:val="center"/>
              <w:rPr>
                <w:sz w:val="20"/>
                <w:szCs w:val="20"/>
              </w:rPr>
            </w:pPr>
            <w:r>
              <w:rPr>
                <w:sz w:val="20"/>
                <w:szCs w:val="20"/>
              </w:rPr>
              <w:t>Academic Year</w:t>
            </w:r>
          </w:p>
        </w:tc>
        <w:tc>
          <w:tcPr>
            <w:tcW w:w="4102" w:type="dxa"/>
            <w:gridSpan w:val="5"/>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Enrollment Year</w:t>
            </w:r>
          </w:p>
        </w:tc>
        <w:tc>
          <w:tcPr>
            <w:tcW w:w="759" w:type="dxa"/>
            <w:vMerge w:val="restart"/>
            <w:tcBorders>
              <w:top w:val="single" w:sz="2" w:space="0" w:color="000000"/>
              <w:left w:val="single" w:sz="2" w:space="0" w:color="000000"/>
              <w:bottom w:val="single" w:sz="2" w:space="0" w:color="000000"/>
              <w:right w:val="single" w:sz="2" w:space="0" w:color="000000"/>
            </w:tcBorders>
            <w:textDirection w:val="btLr"/>
            <w:vAlign w:val="center"/>
          </w:tcPr>
          <w:p>
            <w:pPr>
              <w:pStyle w:val="Normal"/>
              <w:jc w:val="center"/>
              <w:rPr/>
            </w:pPr>
            <w:r>
              <w:rPr/>
              <w:t>Total</w:t>
            </w:r>
          </w:p>
          <w:p>
            <w:pPr>
              <w:pStyle w:val="Normal"/>
              <w:jc w:val="center"/>
              <w:rPr/>
            </w:pPr>
            <w:r>
              <w:rPr/>
              <w:t>Undergrad</w:t>
            </w:r>
          </w:p>
        </w:tc>
        <w:tc>
          <w:tcPr>
            <w:tcW w:w="852" w:type="dxa"/>
            <w:vMerge w:val="restart"/>
            <w:tcBorders>
              <w:top w:val="single" w:sz="2" w:space="0" w:color="000000"/>
              <w:left w:val="single" w:sz="2" w:space="0" w:color="000000"/>
              <w:bottom w:val="single" w:sz="2" w:space="0" w:color="000000"/>
              <w:right w:val="single" w:sz="2" w:space="0" w:color="000000"/>
            </w:tcBorders>
            <w:textDirection w:val="btLr"/>
            <w:vAlign w:val="center"/>
          </w:tcPr>
          <w:p>
            <w:pPr>
              <w:pStyle w:val="Normal"/>
              <w:jc w:val="center"/>
              <w:rPr/>
            </w:pPr>
            <w:r>
              <w:rPr/>
              <w:t>Total</w:t>
            </w:r>
          </w:p>
          <w:p>
            <w:pPr>
              <w:pStyle w:val="Normal"/>
              <w:jc w:val="center"/>
              <w:rPr/>
            </w:pPr>
            <w:r>
              <w:rPr/>
              <w:t>Grad</w:t>
            </w:r>
          </w:p>
        </w:tc>
        <w:tc>
          <w:tcPr>
            <w:tcW w:w="5228" w:type="dxa"/>
            <w:gridSpan w:val="4"/>
            <w:tcBorders>
              <w:top w:val="single" w:sz="2" w:space="0" w:color="000000"/>
              <w:left w:val="single" w:sz="2" w:space="0" w:color="000000"/>
              <w:bottom w:val="single" w:sz="2" w:space="0" w:color="000000"/>
              <w:right w:val="single" w:sz="4" w:space="0" w:color="000000"/>
            </w:tcBorders>
            <w:vAlign w:val="bottom"/>
          </w:tcPr>
          <w:p>
            <w:pPr>
              <w:pStyle w:val="Normal"/>
              <w:jc w:val="center"/>
              <w:rPr/>
            </w:pPr>
            <w:r>
              <w:rPr/>
              <w:t>Degrees Awarded</w:t>
            </w:r>
          </w:p>
        </w:tc>
      </w:tr>
      <w:tr>
        <w:trPr>
          <w:trHeight w:val="332" w:hRule="atLeast"/>
          <w:cantSplit w:val="true"/>
        </w:trPr>
        <w:tc>
          <w:tcPr>
            <w:tcW w:w="1333" w:type="dxa"/>
            <w:tcBorders>
              <w:bottom w:val="single" w:sz="2" w:space="0" w:color="000000"/>
              <w:right w:val="single" w:sz="2" w:space="0" w:color="000000"/>
            </w:tcBorders>
          </w:tcPr>
          <w:p>
            <w:pPr>
              <w:pStyle w:val="Normal"/>
              <w:rPr/>
            </w:pPr>
            <w:r>
              <w:rPr/>
            </w:r>
          </w:p>
        </w:tc>
        <w:tc>
          <w:tcPr>
            <w:tcW w:w="1315" w:type="dxa"/>
            <w:gridSpan w:val="2"/>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775"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1st</w:t>
            </w:r>
          </w:p>
        </w:tc>
        <w:tc>
          <w:tcPr>
            <w:tcW w:w="807"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2</w:t>
            </w:r>
            <w:r>
              <w:rPr>
                <w:vertAlign w:val="superscript"/>
              </w:rPr>
              <w:t>nd</w:t>
            </w:r>
          </w:p>
        </w:tc>
        <w:tc>
          <w:tcPr>
            <w:tcW w:w="810"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3rd</w:t>
            </w:r>
          </w:p>
        </w:tc>
        <w:tc>
          <w:tcPr>
            <w:tcW w:w="810"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4th</w:t>
            </w:r>
          </w:p>
        </w:tc>
        <w:tc>
          <w:tcPr>
            <w:tcW w:w="900"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5th</w:t>
            </w:r>
          </w:p>
        </w:tc>
        <w:tc>
          <w:tcPr>
            <w:tcW w:w="759" w:type="dxa"/>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852" w:type="dxa"/>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358"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Associates</w:t>
            </w:r>
          </w:p>
        </w:tc>
        <w:tc>
          <w:tcPr>
            <w:tcW w:w="1260"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Bachelors</w:t>
            </w:r>
          </w:p>
        </w:tc>
        <w:tc>
          <w:tcPr>
            <w:tcW w:w="1170"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Masters</w:t>
            </w:r>
          </w:p>
        </w:tc>
        <w:tc>
          <w:tcPr>
            <w:tcW w:w="1440" w:type="dxa"/>
            <w:tcBorders>
              <w:top w:val="single" w:sz="2" w:space="0" w:color="000000"/>
              <w:left w:val="single" w:sz="2" w:space="0" w:color="000000"/>
              <w:bottom w:val="single" w:sz="2" w:space="0" w:color="000000"/>
              <w:right w:val="single" w:sz="2" w:space="0" w:color="000000"/>
            </w:tcBorders>
            <w:vAlign w:val="bottom"/>
          </w:tcPr>
          <w:p>
            <w:pPr>
              <w:pStyle w:val="Normal"/>
              <w:jc w:val="center"/>
              <w:rPr/>
            </w:pPr>
            <w:r>
              <w:rPr/>
              <w:t>Doctorates</w:t>
            </w:r>
          </w:p>
        </w:tc>
      </w:tr>
      <w:tr>
        <w:trPr>
          <w:trHeight w:val="373" w:hRule="atLeast"/>
          <w:cantSplit w:val="true"/>
        </w:trPr>
        <w:tc>
          <w:tcPr>
            <w:tcW w:w="1333" w:type="dxa"/>
            <w:tcBorders>
              <w:top w:val="single" w:sz="2" w:space="0" w:color="000000"/>
              <w:left w:val="single" w:sz="2" w:space="0" w:color="000000"/>
              <w:right w:val="single" w:sz="2" w:space="0" w:color="000000"/>
            </w:tcBorders>
            <w:vAlign w:val="bottom"/>
          </w:tcPr>
          <w:p>
            <w:pPr>
              <w:pStyle w:val="Normal"/>
              <w:jc w:val="center"/>
              <w:rPr/>
            </w:pPr>
            <w:r>
              <w:rPr/>
              <w:t>Current</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FT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89</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87</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90</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119</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385</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rPr/>
            </w:pPr>
            <w:r>
              <w:rPr/>
            </w:r>
          </w:p>
        </w:tc>
        <w:tc>
          <w:tcPr>
            <w:tcW w:w="1358" w:type="dxa"/>
            <w:vMerge w:val="restart"/>
            <w:tcBorders>
              <w:top w:val="single" w:sz="2" w:space="0" w:color="000000"/>
              <w:left w:val="single" w:sz="2" w:space="0" w:color="000000"/>
              <w:bottom w:val="single" w:sz="2" w:space="0" w:color="000000"/>
              <w:right w:val="single" w:sz="2" w:space="0" w:color="000000"/>
            </w:tcBorders>
          </w:tcPr>
          <w:p>
            <w:pPr>
              <w:pStyle w:val="Normal"/>
              <w:rPr/>
            </w:pPr>
            <w:r>
              <w:rPr/>
            </w:r>
          </w:p>
        </w:tc>
        <w:tc>
          <w:tcPr>
            <w:tcW w:w="12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83</w:t>
            </w:r>
          </w:p>
        </w:tc>
        <w:tc>
          <w:tcPr>
            <w:tcW w:w="1170" w:type="dxa"/>
            <w:tcBorders>
              <w:top w:val="single" w:sz="2" w:space="0" w:color="000000"/>
              <w:left w:val="single" w:sz="2" w:space="0" w:color="000000"/>
              <w:right w:val="single" w:sz="2" w:space="0" w:color="000000"/>
            </w:tcBorders>
            <w:vAlign w:val="center"/>
          </w:tcPr>
          <w:p>
            <w:pPr>
              <w:pStyle w:val="Normal"/>
              <w:rPr/>
            </w:pPr>
            <w:r>
              <w:rPr/>
            </w:r>
          </w:p>
        </w:tc>
        <w:tc>
          <w:tcPr>
            <w:tcW w:w="1440" w:type="dxa"/>
            <w:tcBorders>
              <w:top w:val="single" w:sz="2" w:space="0" w:color="000000"/>
              <w:left w:val="single" w:sz="2" w:space="0" w:color="000000"/>
              <w:right w:val="single" w:sz="2" w:space="0" w:color="000000"/>
            </w:tcBorders>
          </w:tcPr>
          <w:p>
            <w:pPr>
              <w:pStyle w:val="Normal"/>
              <w:rPr/>
            </w:pPr>
            <w:r>
              <w:rPr/>
            </w:r>
          </w:p>
        </w:tc>
      </w:tr>
      <w:tr>
        <w:trPr>
          <w:trHeight w:val="355" w:hRule="atLeast"/>
          <w:cantSplit w:val="true"/>
        </w:trPr>
        <w:tc>
          <w:tcPr>
            <w:tcW w:w="1333" w:type="dxa"/>
            <w:tcBorders>
              <w:left w:val="single" w:sz="2" w:space="0" w:color="000000"/>
              <w:bottom w:val="single" w:sz="2" w:space="0" w:color="000000"/>
              <w:right w:val="single" w:sz="2" w:space="0" w:color="000000"/>
            </w:tcBorders>
            <w:vAlign w:val="bottom"/>
          </w:tcPr>
          <w:p>
            <w:pPr>
              <w:pStyle w:val="Normal"/>
              <w:jc w:val="center"/>
              <w:rPr/>
            </w:pPr>
            <w:r>
              <w:rPr/>
              <w:t>Year</w:t>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PT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5</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30</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38</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rPr/>
            </w:pPr>
            <w:r>
              <w:rPr/>
            </w:r>
          </w:p>
        </w:tc>
        <w:tc>
          <w:tcPr>
            <w:tcW w:w="1358" w:type="dxa"/>
            <w:vMerge w:val="continue"/>
            <w:tcBorders>
              <w:top w:val="single" w:sz="2" w:space="0" w:color="000000"/>
              <w:left w:val="single" w:sz="2" w:space="0" w:color="000000"/>
              <w:bottom w:val="single" w:sz="2" w:space="0" w:color="000000"/>
              <w:right w:val="single" w:sz="2" w:space="0" w:color="000000"/>
            </w:tcBorders>
          </w:tcPr>
          <w:p>
            <w:pPr>
              <w:pStyle w:val="Normal"/>
              <w:rPr/>
            </w:pPr>
            <w:r>
              <w:rPr/>
            </w:r>
          </w:p>
        </w:tc>
        <w:tc>
          <w:tcPr>
            <w:tcW w:w="12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170" w:type="dxa"/>
            <w:tcBorders>
              <w:left w:val="single" w:sz="2" w:space="0" w:color="000000"/>
              <w:bottom w:val="single" w:sz="2" w:space="0" w:color="000000"/>
              <w:right w:val="single" w:sz="2" w:space="0" w:color="000000"/>
            </w:tcBorders>
            <w:vAlign w:val="center"/>
          </w:tcPr>
          <w:p>
            <w:pPr>
              <w:pStyle w:val="Normal"/>
              <w:rPr/>
            </w:pPr>
            <w:r>
              <w:rPr/>
            </w:r>
          </w:p>
        </w:tc>
        <w:tc>
          <w:tcPr>
            <w:tcW w:w="1440" w:type="dxa"/>
            <w:tcBorders>
              <w:left w:val="single" w:sz="2" w:space="0" w:color="000000"/>
              <w:bottom w:val="single" w:sz="2" w:space="0" w:color="000000"/>
              <w:right w:val="single" w:sz="2" w:space="0" w:color="000000"/>
            </w:tcBorders>
          </w:tcPr>
          <w:p>
            <w:pPr>
              <w:pStyle w:val="Normal"/>
              <w:rPr/>
            </w:pPr>
            <w:r>
              <w:rPr/>
            </w:r>
          </w:p>
        </w:tc>
      </w:tr>
      <w:tr>
        <w:trPr>
          <w:trHeight w:val="481" w:hRule="atLeast"/>
        </w:trPr>
        <w:tc>
          <w:tcPr>
            <w:tcW w:w="1333" w:type="dxa"/>
            <w:tcBorders>
              <w:top w:val="single" w:sz="2" w:space="0" w:color="000000"/>
              <w:left w:val="single" w:sz="2" w:space="0" w:color="000000"/>
              <w:right w:val="single" w:sz="2" w:space="0" w:color="000000"/>
            </w:tcBorders>
          </w:tcPr>
          <w:p>
            <w:pPr>
              <w:pStyle w:val="Normal"/>
              <w:jc w:val="center"/>
              <w:rPr/>
            </w:pPr>
            <w:r>
              <w:rPr/>
              <w:t>1 year prior to current</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FT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101</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86</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78</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146</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411</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restart"/>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78</w:t>
            </w:r>
          </w:p>
        </w:tc>
        <w:tc>
          <w:tcPr>
            <w:tcW w:w="1170" w:type="dxa"/>
            <w:tcBorders>
              <w:top w:val="single" w:sz="2" w:space="0" w:color="000000"/>
              <w:left w:val="single" w:sz="2" w:space="0" w:color="000000"/>
              <w:right w:val="single" w:sz="2" w:space="0" w:color="000000"/>
            </w:tcBorders>
            <w:vAlign w:val="center"/>
          </w:tcPr>
          <w:p>
            <w:pPr>
              <w:pStyle w:val="Normal"/>
              <w:jc w:val="center"/>
              <w:rPr/>
            </w:pPr>
            <w:r>
              <w:rPr/>
            </w:r>
          </w:p>
        </w:tc>
        <w:tc>
          <w:tcPr>
            <w:tcW w:w="1440" w:type="dxa"/>
            <w:tcBorders>
              <w:top w:val="single" w:sz="2" w:space="0" w:color="000000"/>
              <w:left w:val="single" w:sz="2" w:space="0" w:color="000000"/>
              <w:right w:val="single" w:sz="2" w:space="0" w:color="000000"/>
            </w:tcBorders>
          </w:tcPr>
          <w:p>
            <w:pPr>
              <w:pStyle w:val="Normal"/>
              <w:jc w:val="center"/>
              <w:rPr/>
            </w:pPr>
            <w:r>
              <w:rPr/>
            </w:r>
          </w:p>
        </w:tc>
      </w:tr>
      <w:tr>
        <w:trPr>
          <w:trHeight w:val="463" w:hRule="atLeast"/>
        </w:trPr>
        <w:tc>
          <w:tcPr>
            <w:tcW w:w="1333" w:type="dxa"/>
            <w:tcBorders>
              <w:left w:val="single" w:sz="2" w:space="0" w:color="000000"/>
              <w:bottom w:val="single" w:sz="2" w:space="0" w:color="000000"/>
              <w:right w:val="single" w:sz="2" w:space="0" w:color="000000"/>
            </w:tcBorders>
          </w:tcPr>
          <w:p>
            <w:pPr>
              <w:pStyle w:val="Normal"/>
              <w:jc w:val="center"/>
              <w:rPr/>
            </w:pPr>
            <w:r>
              <w:rPr/>
              <w:t>year</w:t>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PT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6</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17</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25</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170" w:type="dxa"/>
            <w:tcBorders>
              <w:left w:val="single" w:sz="2" w:space="0" w:color="000000"/>
              <w:bottom w:val="single" w:sz="2" w:space="0" w:color="000000"/>
              <w:right w:val="single" w:sz="2" w:space="0" w:color="000000"/>
            </w:tcBorders>
            <w:vAlign w:val="center"/>
          </w:tcPr>
          <w:p>
            <w:pPr>
              <w:pStyle w:val="Normal"/>
              <w:jc w:val="center"/>
              <w:rPr/>
            </w:pPr>
            <w:r>
              <w:rPr/>
            </w:r>
          </w:p>
        </w:tc>
        <w:tc>
          <w:tcPr>
            <w:tcW w:w="1440" w:type="dxa"/>
            <w:tcBorders>
              <w:left w:val="single" w:sz="2" w:space="0" w:color="000000"/>
              <w:bottom w:val="single" w:sz="2" w:space="0" w:color="000000"/>
              <w:right w:val="single" w:sz="2" w:space="0" w:color="000000"/>
            </w:tcBorders>
          </w:tcPr>
          <w:p>
            <w:pPr>
              <w:pStyle w:val="Normal"/>
              <w:jc w:val="center"/>
              <w:rPr/>
            </w:pPr>
            <w:r>
              <w:rPr/>
            </w:r>
          </w:p>
        </w:tc>
      </w:tr>
      <w:tr>
        <w:trPr>
          <w:trHeight w:val="382" w:hRule="atLeast"/>
        </w:trPr>
        <w:tc>
          <w:tcPr>
            <w:tcW w:w="1333" w:type="dxa"/>
            <w:tcBorders>
              <w:top w:val="single" w:sz="2" w:space="0" w:color="000000"/>
              <w:left w:val="single" w:sz="2" w:space="0" w:color="000000"/>
              <w:right w:val="single" w:sz="2" w:space="0" w:color="000000"/>
            </w:tcBorders>
          </w:tcPr>
          <w:p>
            <w:pPr>
              <w:pStyle w:val="Normal"/>
              <w:jc w:val="center"/>
              <w:rPr/>
            </w:pPr>
            <w:r>
              <w:rPr/>
              <w:t>2 years prior to current</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FT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100</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74</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104</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131</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409</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restart"/>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87</w:t>
            </w:r>
          </w:p>
        </w:tc>
        <w:tc>
          <w:tcPr>
            <w:tcW w:w="1170" w:type="dxa"/>
            <w:tcBorders>
              <w:top w:val="single" w:sz="2" w:space="0" w:color="000000"/>
              <w:left w:val="single" w:sz="2" w:space="0" w:color="000000"/>
              <w:right w:val="single" w:sz="2" w:space="0" w:color="000000"/>
            </w:tcBorders>
            <w:vAlign w:val="center"/>
          </w:tcPr>
          <w:p>
            <w:pPr>
              <w:pStyle w:val="Normal"/>
              <w:jc w:val="center"/>
              <w:rPr/>
            </w:pPr>
            <w:r>
              <w:rPr/>
            </w:r>
          </w:p>
        </w:tc>
        <w:tc>
          <w:tcPr>
            <w:tcW w:w="1440" w:type="dxa"/>
            <w:tcBorders>
              <w:top w:val="single" w:sz="2" w:space="0" w:color="000000"/>
              <w:left w:val="single" w:sz="2" w:space="0" w:color="000000"/>
              <w:right w:val="single" w:sz="2" w:space="0" w:color="000000"/>
            </w:tcBorders>
          </w:tcPr>
          <w:p>
            <w:pPr>
              <w:pStyle w:val="Normal"/>
              <w:jc w:val="center"/>
              <w:rPr/>
            </w:pPr>
            <w:r>
              <w:rPr/>
            </w:r>
          </w:p>
        </w:tc>
      </w:tr>
      <w:tr>
        <w:trPr>
          <w:trHeight w:val="355" w:hRule="atLeast"/>
        </w:trPr>
        <w:tc>
          <w:tcPr>
            <w:tcW w:w="1333" w:type="dxa"/>
            <w:tcBorders>
              <w:left w:val="single" w:sz="2" w:space="0" w:color="000000"/>
              <w:bottom w:val="single" w:sz="2" w:space="0" w:color="000000"/>
              <w:right w:val="single" w:sz="2" w:space="0" w:color="000000"/>
            </w:tcBorders>
          </w:tcPr>
          <w:p>
            <w:pPr>
              <w:pStyle w:val="Normal"/>
              <w:jc w:val="center"/>
              <w:rPr/>
            </w:pPr>
            <w:r>
              <w:rPr/>
              <w:t>year</w:t>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PT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11</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26</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39</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170" w:type="dxa"/>
            <w:tcBorders>
              <w:left w:val="single" w:sz="2" w:space="0" w:color="000000"/>
              <w:bottom w:val="single" w:sz="2" w:space="0" w:color="000000"/>
              <w:right w:val="single" w:sz="2" w:space="0" w:color="000000"/>
            </w:tcBorders>
            <w:vAlign w:val="center"/>
          </w:tcPr>
          <w:p>
            <w:pPr>
              <w:pStyle w:val="Normal"/>
              <w:jc w:val="center"/>
              <w:rPr/>
            </w:pPr>
            <w:r>
              <w:rPr/>
            </w:r>
          </w:p>
        </w:tc>
        <w:tc>
          <w:tcPr>
            <w:tcW w:w="1440" w:type="dxa"/>
            <w:tcBorders>
              <w:left w:val="single" w:sz="2" w:space="0" w:color="000000"/>
              <w:bottom w:val="single" w:sz="2" w:space="0" w:color="000000"/>
              <w:right w:val="single" w:sz="2" w:space="0" w:color="000000"/>
            </w:tcBorders>
          </w:tcPr>
          <w:p>
            <w:pPr>
              <w:pStyle w:val="Normal"/>
              <w:jc w:val="center"/>
              <w:rPr/>
            </w:pPr>
            <w:r>
              <w:rPr/>
            </w:r>
          </w:p>
        </w:tc>
      </w:tr>
      <w:tr>
        <w:trPr>
          <w:trHeight w:val="427" w:hRule="atLeast"/>
        </w:trPr>
        <w:tc>
          <w:tcPr>
            <w:tcW w:w="1333" w:type="dxa"/>
            <w:tcBorders>
              <w:top w:val="single" w:sz="2" w:space="0" w:color="000000"/>
              <w:left w:val="single" w:sz="2" w:space="0" w:color="000000"/>
              <w:right w:val="single" w:sz="2" w:space="0" w:color="000000"/>
            </w:tcBorders>
          </w:tcPr>
          <w:p>
            <w:pPr>
              <w:pStyle w:val="Normal"/>
              <w:jc w:val="center"/>
              <w:rPr/>
            </w:pPr>
            <w:r>
              <w:rPr/>
              <w:t>3 years prior to current</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FT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95</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83</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81</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133</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392</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restart"/>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80</w:t>
            </w:r>
          </w:p>
        </w:tc>
        <w:tc>
          <w:tcPr>
            <w:tcW w:w="1170" w:type="dxa"/>
            <w:tcBorders>
              <w:top w:val="single" w:sz="2" w:space="0" w:color="000000"/>
              <w:left w:val="single" w:sz="2" w:space="0" w:color="000000"/>
              <w:right w:val="single" w:sz="2" w:space="0" w:color="000000"/>
            </w:tcBorders>
            <w:vAlign w:val="center"/>
          </w:tcPr>
          <w:p>
            <w:pPr>
              <w:pStyle w:val="Normal"/>
              <w:jc w:val="center"/>
              <w:rPr/>
            </w:pPr>
            <w:r>
              <w:rPr/>
            </w:r>
          </w:p>
        </w:tc>
        <w:tc>
          <w:tcPr>
            <w:tcW w:w="1440" w:type="dxa"/>
            <w:tcBorders>
              <w:top w:val="single" w:sz="2" w:space="0" w:color="000000"/>
              <w:left w:val="single" w:sz="2" w:space="0" w:color="000000"/>
              <w:right w:val="single" w:sz="2" w:space="0" w:color="000000"/>
            </w:tcBorders>
          </w:tcPr>
          <w:p>
            <w:pPr>
              <w:pStyle w:val="Normal"/>
              <w:jc w:val="center"/>
              <w:rPr/>
            </w:pPr>
            <w:r>
              <w:rPr/>
            </w:r>
          </w:p>
        </w:tc>
      </w:tr>
      <w:tr>
        <w:trPr>
          <w:trHeight w:val="382" w:hRule="atLeast"/>
        </w:trPr>
        <w:tc>
          <w:tcPr>
            <w:tcW w:w="1333" w:type="dxa"/>
            <w:tcBorders>
              <w:left w:val="single" w:sz="2" w:space="0" w:color="000000"/>
              <w:bottom w:val="single" w:sz="2" w:space="0" w:color="000000"/>
              <w:right w:val="single" w:sz="2" w:space="0" w:color="000000"/>
            </w:tcBorders>
          </w:tcPr>
          <w:p>
            <w:pPr>
              <w:pStyle w:val="Normal"/>
              <w:jc w:val="center"/>
              <w:rPr/>
            </w:pPr>
            <w:r>
              <w:rPr/>
              <w:t>year</w:t>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PT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10</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25</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37</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170" w:type="dxa"/>
            <w:tcBorders>
              <w:left w:val="single" w:sz="2" w:space="0" w:color="000000"/>
              <w:bottom w:val="single" w:sz="2" w:space="0" w:color="000000"/>
              <w:right w:val="single" w:sz="2" w:space="0" w:color="000000"/>
            </w:tcBorders>
            <w:vAlign w:val="center"/>
          </w:tcPr>
          <w:p>
            <w:pPr>
              <w:pStyle w:val="Normal"/>
              <w:jc w:val="center"/>
              <w:rPr/>
            </w:pPr>
            <w:r>
              <w:rPr/>
            </w:r>
          </w:p>
        </w:tc>
        <w:tc>
          <w:tcPr>
            <w:tcW w:w="1440" w:type="dxa"/>
            <w:tcBorders>
              <w:left w:val="single" w:sz="2" w:space="0" w:color="000000"/>
              <w:bottom w:val="single" w:sz="2" w:space="0" w:color="000000"/>
              <w:right w:val="single" w:sz="2" w:space="0" w:color="000000"/>
            </w:tcBorders>
          </w:tcPr>
          <w:p>
            <w:pPr>
              <w:pStyle w:val="Normal"/>
              <w:jc w:val="center"/>
              <w:rPr/>
            </w:pPr>
            <w:r>
              <w:rPr/>
            </w:r>
          </w:p>
        </w:tc>
      </w:tr>
      <w:tr>
        <w:trPr>
          <w:trHeight w:val="463" w:hRule="atLeast"/>
        </w:trPr>
        <w:tc>
          <w:tcPr>
            <w:tcW w:w="1333" w:type="dxa"/>
            <w:tcBorders>
              <w:top w:val="single" w:sz="2" w:space="0" w:color="000000"/>
              <w:left w:val="single" w:sz="2" w:space="0" w:color="000000"/>
              <w:right w:val="single" w:sz="2" w:space="0" w:color="000000"/>
            </w:tcBorders>
          </w:tcPr>
          <w:p>
            <w:pPr>
              <w:pStyle w:val="Normal"/>
              <w:jc w:val="center"/>
              <w:rPr/>
            </w:pPr>
            <w:r>
              <w:rPr/>
              <w:t>4 years prior to current</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FT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111</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91</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92</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133</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427</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restart"/>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78</w:t>
            </w:r>
          </w:p>
        </w:tc>
        <w:tc>
          <w:tcPr>
            <w:tcW w:w="1170" w:type="dxa"/>
            <w:tcBorders>
              <w:top w:val="single" w:sz="2" w:space="0" w:color="000000"/>
              <w:left w:val="single" w:sz="2" w:space="0" w:color="000000"/>
              <w:right w:val="single" w:sz="2" w:space="0" w:color="000000"/>
            </w:tcBorders>
            <w:vAlign w:val="center"/>
          </w:tcPr>
          <w:p>
            <w:pPr>
              <w:pStyle w:val="Normal"/>
              <w:jc w:val="center"/>
              <w:rPr/>
            </w:pPr>
            <w:r>
              <w:rPr/>
            </w:r>
          </w:p>
        </w:tc>
        <w:tc>
          <w:tcPr>
            <w:tcW w:w="1440" w:type="dxa"/>
            <w:tcBorders>
              <w:top w:val="single" w:sz="2" w:space="0" w:color="000000"/>
              <w:left w:val="single" w:sz="2" w:space="0" w:color="000000"/>
              <w:right w:val="single" w:sz="2" w:space="0" w:color="000000"/>
            </w:tcBorders>
          </w:tcPr>
          <w:p>
            <w:pPr>
              <w:pStyle w:val="Normal"/>
              <w:jc w:val="center"/>
              <w:rPr/>
            </w:pPr>
            <w:r>
              <w:rPr/>
            </w:r>
          </w:p>
        </w:tc>
      </w:tr>
      <w:tr>
        <w:trPr>
          <w:trHeight w:val="445" w:hRule="atLeast"/>
        </w:trPr>
        <w:tc>
          <w:tcPr>
            <w:tcW w:w="1333" w:type="dxa"/>
            <w:tcBorders>
              <w:left w:val="single" w:sz="2" w:space="0" w:color="000000"/>
              <w:bottom w:val="single" w:sz="2" w:space="0" w:color="000000"/>
              <w:right w:val="single" w:sz="2" w:space="0" w:color="000000"/>
            </w:tcBorders>
          </w:tcPr>
          <w:p>
            <w:pPr>
              <w:pStyle w:val="Normal"/>
              <w:jc w:val="center"/>
              <w:rPr/>
            </w:pPr>
            <w:r>
              <w:rPr/>
              <w:t>year</w:t>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PT</w:t>
            </w:r>
          </w:p>
        </w:tc>
        <w:tc>
          <w:tcPr>
            <w:tcW w:w="77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1</w:t>
            </w:r>
          </w:p>
        </w:tc>
        <w:tc>
          <w:tcPr>
            <w:tcW w:w="80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8</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4</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27</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759"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t>40</w:t>
            </w:r>
          </w:p>
        </w:tc>
        <w:tc>
          <w:tcPr>
            <w:tcW w:w="85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358" w:type="dxa"/>
            <w:vMerge w:val="continue"/>
            <w:tcBorders>
              <w:top w:val="single" w:sz="2" w:space="0" w:color="000000"/>
              <w:left w:val="single" w:sz="2" w:space="0" w:color="000000"/>
              <w:bottom w:val="single" w:sz="2" w:space="0" w:color="000000"/>
              <w:right w:val="single" w:sz="2" w:space="0" w:color="000000"/>
            </w:tcBorders>
          </w:tcPr>
          <w:p>
            <w:pPr>
              <w:pStyle w:val="Normal"/>
              <w:jc w:val="center"/>
              <w:rPr/>
            </w:pPr>
            <w:r>
              <w:rPr/>
            </w:r>
          </w:p>
        </w:tc>
        <w:tc>
          <w:tcPr>
            <w:tcW w:w="12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pPr>
            <w:r>
              <w:rPr/>
            </w:r>
          </w:p>
        </w:tc>
        <w:tc>
          <w:tcPr>
            <w:tcW w:w="1170" w:type="dxa"/>
            <w:tcBorders>
              <w:left w:val="single" w:sz="2" w:space="0" w:color="000000"/>
              <w:bottom w:val="single" w:sz="2" w:space="0" w:color="000000"/>
              <w:right w:val="single" w:sz="2" w:space="0" w:color="000000"/>
            </w:tcBorders>
            <w:vAlign w:val="center"/>
          </w:tcPr>
          <w:p>
            <w:pPr>
              <w:pStyle w:val="Normal"/>
              <w:jc w:val="center"/>
              <w:rPr/>
            </w:pPr>
            <w:r>
              <w:rPr/>
            </w:r>
          </w:p>
        </w:tc>
        <w:tc>
          <w:tcPr>
            <w:tcW w:w="1440" w:type="dxa"/>
            <w:tcBorders>
              <w:left w:val="single" w:sz="2" w:space="0" w:color="000000"/>
              <w:bottom w:val="single" w:sz="2" w:space="0" w:color="000000"/>
              <w:right w:val="single" w:sz="2" w:space="0" w:color="000000"/>
            </w:tcBorders>
          </w:tcPr>
          <w:p>
            <w:pPr>
              <w:pStyle w:val="Normal"/>
              <w:jc w:val="center"/>
              <w:rPr/>
            </w:pPr>
            <w:r>
              <w:rPr/>
            </w:r>
          </w:p>
        </w:tc>
      </w:tr>
    </w:tbl>
    <w:p>
      <w:pPr>
        <w:pStyle w:val="Normal"/>
        <w:jc w:val="center"/>
        <w:rPr>
          <w:rFonts w:ascii="Georgia" w:hAnsi="Georgia"/>
        </w:rPr>
      </w:pPr>
      <w:r>
        <w:rPr>
          <w:rFonts w:ascii="Georgia" w:hAnsi="Georgia"/>
        </w:rPr>
      </w:r>
    </w:p>
    <w:p>
      <w:pPr>
        <w:pStyle w:val="Normal"/>
        <w:rPr/>
      </w:pPr>
      <w:r>
        <w:rPr/>
        <w:t xml:space="preserve">Give official fall term enrollment figures (head count) for the current and preceding four academic years and undergraduate and graduate degrees conferred during each of those years. The "current" year means the academic year preceding the on-site visit. </w:t>
      </w:r>
    </w:p>
    <w:p>
      <w:pPr>
        <w:pStyle w:val="Normal"/>
        <w:rPr/>
      </w:pPr>
      <w:r>
        <w:rPr/>
      </w:r>
    </w:p>
    <w:p>
      <w:pPr>
        <w:pStyle w:val="Normal"/>
        <w:rPr/>
      </w:pPr>
      <w:r>
        <w:rPr/>
        <w:t>FT—full-time</w:t>
      </w:r>
    </w:p>
    <w:p>
      <w:pPr>
        <w:sectPr>
          <w:headerReference w:type="default" r:id="rId484"/>
          <w:headerReference w:type="first" r:id="rId485"/>
          <w:footerReference w:type="default" r:id="rId486"/>
          <w:footerReference w:type="first" r:id="rId487"/>
          <w:footnotePr>
            <w:numFmt w:val="decimal"/>
          </w:footnotePr>
          <w:type w:val="nextPage"/>
          <w:pgSz w:orient="landscape" w:w="15840" w:h="12240"/>
          <w:pgMar w:left="1440" w:right="1440" w:gutter="0" w:header="720" w:top="1440" w:footer="720" w:bottom="1440"/>
          <w:pgNumType w:fmt="decimal"/>
          <w:formProt w:val="false"/>
          <w:textDirection w:val="lrTb"/>
          <w:docGrid w:type="default" w:linePitch="360" w:charSpace="0"/>
        </w:sectPr>
        <w:pStyle w:val="Normal"/>
        <w:rPr/>
      </w:pPr>
      <w:r>
        <w:rPr/>
        <w:t>PT—part-time</w:t>
      </w:r>
    </w:p>
    <w:p>
      <w:pPr>
        <w:pStyle w:val="Heading2"/>
        <w:rPr>
          <w:rFonts w:cs="Arial"/>
        </w:rPr>
      </w:pPr>
      <w:bookmarkStart w:id="268" w:name="_Toc75711215"/>
      <w:r>
        <w:rPr>
          <w:rFonts w:cs="Arial"/>
        </w:rPr>
        <w:t>Table D-2. Personnel</w:t>
      </w:r>
      <w:bookmarkEnd w:id="268"/>
    </w:p>
    <w:p>
      <w:pPr>
        <w:pStyle w:val="Normal"/>
        <w:rPr>
          <w:rFonts w:ascii="Georgia" w:hAnsi="Georgia"/>
        </w:rPr>
      </w:pPr>
      <w:r>
        <w:rPr>
          <w:rFonts w:ascii="Georgia" w:hAnsi="Georgia"/>
        </w:rPr>
      </w:r>
    </w:p>
    <w:p>
      <w:pPr>
        <w:pStyle w:val="Normal"/>
        <w:rPr>
          <w:rFonts w:ascii="Arial" w:hAnsi="Arial" w:cs="Arial"/>
          <w:b/>
          <w:bCs/>
          <w:iCs/>
        </w:rPr>
      </w:pPr>
      <w:r>
        <w:rPr>
          <w:rFonts w:ascii="Georgia" w:hAnsi="Georgia"/>
          <w:b/>
          <w:bCs/>
          <w:iCs/>
        </w:rPr>
        <w:t xml:space="preserve">Name of the Program: </w:t>
      </w:r>
      <w:r>
        <w:rPr>
          <w:rFonts w:cs="Arial" w:ascii="Arial" w:hAnsi="Arial"/>
          <w:b/>
          <w:bCs/>
          <w:iCs/>
        </w:rPr>
        <w:t>B.S.E. Computer Systems Engineering</w:t>
      </w:r>
    </w:p>
    <w:p>
      <w:pPr>
        <w:pStyle w:val="Normal"/>
        <w:rPr>
          <w:rFonts w:ascii="Georgia" w:hAnsi="Georgia"/>
        </w:rPr>
      </w:pPr>
      <w:r>
        <w:rPr>
          <w:rFonts w:ascii="Georgia" w:hAnsi="Georgia"/>
        </w:rPr>
      </w:r>
    </w:p>
    <w:p>
      <w:pPr>
        <w:pStyle w:val="Normal"/>
        <w:rPr/>
      </w:pPr>
      <w:r>
        <w:rPr/>
        <w:t>Year</w:t>
      </w:r>
      <w:r>
        <w:rPr>
          <w:vertAlign w:val="superscript"/>
        </w:rPr>
        <w:t>1</w:t>
      </w:r>
      <w:r>
        <w:rPr/>
        <w:t>: Spring 2024</w:t>
      </w:r>
    </w:p>
    <w:p>
      <w:pPr>
        <w:pStyle w:val="Normal"/>
        <w:rPr/>
      </w:pPr>
      <w:r>
        <w:rPr/>
      </w:r>
    </w:p>
    <w:tbl>
      <w:tblPr>
        <w:tblW w:w="864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4184"/>
        <w:gridCol w:w="1504"/>
        <w:gridCol w:w="1440"/>
        <w:gridCol w:w="1511"/>
      </w:tblGrid>
      <w:tr>
        <w:trPr>
          <w:trHeight w:val="223" w:hRule="atLeast"/>
        </w:trPr>
        <w:tc>
          <w:tcPr>
            <w:tcW w:w="4184" w:type="dxa"/>
            <w:vMerge w:val="restart"/>
            <w:tcBorders>
              <w:bottom w:val="single" w:sz="4" w:space="0" w:color="000000"/>
              <w:right w:val="single" w:sz="4" w:space="0" w:color="000000"/>
            </w:tcBorders>
          </w:tcPr>
          <w:p>
            <w:pPr>
              <w:pStyle w:val="Normal"/>
              <w:rPr/>
            </w:pPr>
            <w:r>
              <w:rPr/>
            </w:r>
          </w:p>
        </w:tc>
        <w:tc>
          <w:tcPr>
            <w:tcW w:w="2944"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HEAD COUNT</w:t>
            </w:r>
          </w:p>
        </w:tc>
        <w:tc>
          <w:tcPr>
            <w:tcW w:w="1511" w:type="dxa"/>
            <w:vMerge w:val="restart"/>
            <w:tcBorders>
              <w:top w:val="single" w:sz="4" w:space="0" w:color="000000"/>
              <w:left w:val="single" w:sz="4" w:space="0" w:color="000000"/>
              <w:bottom w:val="single" w:sz="4" w:space="0" w:color="000000"/>
              <w:right w:val="single" w:sz="4" w:space="0" w:color="000000"/>
            </w:tcBorders>
            <w:vAlign w:val="bottom"/>
          </w:tcPr>
          <w:p>
            <w:pPr>
              <w:pStyle w:val="Normal"/>
              <w:jc w:val="center"/>
              <w:rPr>
                <w:vertAlign w:val="superscript"/>
              </w:rPr>
            </w:pPr>
            <w:r>
              <w:rPr/>
              <w:t>FTE</w:t>
            </w:r>
            <w:r>
              <w:rPr>
                <w:vertAlign w:val="superscript"/>
              </w:rPr>
              <w:t>2</w:t>
            </w:r>
          </w:p>
          <w:p>
            <w:pPr>
              <w:pStyle w:val="Normal"/>
              <w:jc w:val="center"/>
              <w:rPr/>
            </w:pPr>
            <w:r>
              <w:rPr/>
            </w:r>
          </w:p>
        </w:tc>
      </w:tr>
      <w:tr>
        <w:trPr>
          <w:trHeight w:val="400" w:hRule="atLeast"/>
        </w:trPr>
        <w:tc>
          <w:tcPr>
            <w:tcW w:w="4184" w:type="dxa"/>
            <w:vMerge w:val="continue"/>
            <w:tcBorders>
              <w:bottom w:val="single" w:sz="4" w:space="0" w:color="000000"/>
              <w:right w:val="single" w:sz="4" w:space="0" w:color="000000"/>
            </w:tcBorders>
          </w:tcPr>
          <w:p>
            <w:pPr>
              <w:pStyle w:val="Normal"/>
              <w:widowControl w:val="false"/>
              <w:spacing w:lineRule="auto" w:line="276"/>
              <w:rPr/>
            </w:pPr>
            <w:r>
              <w:rPr/>
            </w:r>
          </w:p>
        </w:tc>
        <w:tc>
          <w:tcPr>
            <w:tcW w:w="1504" w:type="dxa"/>
            <w:tcBorders>
              <w:top w:val="single" w:sz="4" w:space="0" w:color="000000"/>
              <w:left w:val="single" w:sz="4" w:space="0" w:color="000000"/>
              <w:bottom w:val="single" w:sz="4" w:space="0" w:color="000000"/>
              <w:right w:val="single" w:sz="4" w:space="0" w:color="000000"/>
            </w:tcBorders>
            <w:vAlign w:val="bottom"/>
          </w:tcPr>
          <w:p>
            <w:pPr>
              <w:pStyle w:val="Normal"/>
              <w:rPr/>
            </w:pPr>
            <w:r>
              <w:rPr/>
              <w:t>FT</w:t>
            </w:r>
          </w:p>
        </w:tc>
        <w:tc>
          <w:tcPr>
            <w:tcW w:w="1440" w:type="dxa"/>
            <w:tcBorders>
              <w:top w:val="single" w:sz="4" w:space="0" w:color="000000"/>
              <w:left w:val="single" w:sz="4" w:space="0" w:color="000000"/>
              <w:bottom w:val="single" w:sz="4" w:space="0" w:color="000000"/>
              <w:right w:val="single" w:sz="4" w:space="0" w:color="000000"/>
            </w:tcBorders>
            <w:vAlign w:val="bottom"/>
          </w:tcPr>
          <w:p>
            <w:pPr>
              <w:pStyle w:val="Normal"/>
              <w:rPr/>
            </w:pPr>
            <w:r>
              <w:rPr/>
              <w:t>PT</w:t>
            </w:r>
          </w:p>
        </w:tc>
        <w:tc>
          <w:tcPr>
            <w:tcW w:w="1511"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rPr/>
            </w:pPr>
            <w:r>
              <w:rPr/>
            </w:r>
          </w:p>
        </w:tc>
      </w:tr>
      <w:tr>
        <w:trPr>
          <w:trHeight w:val="427"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pPr>
            <w:r>
              <w:rPr/>
              <w:t>Administrative</w:t>
            </w:r>
            <w:r>
              <w:rPr>
                <w:vertAlign w:val="superscript"/>
              </w:rPr>
              <w:t>2</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t>2</w:t>
            </w:r>
          </w:p>
          <w:p>
            <w:pPr>
              <w:pStyle w:val="Normal"/>
              <w:rPr/>
            </w:pPr>
            <w:r>
              <w:rPr/>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t xml:space="preserve"> </w:t>
            </w:r>
            <w:r>
              <w:rPr/>
              <w:t>1</w:t>
            </w:r>
          </w:p>
          <w:p>
            <w:pPr>
              <w:pStyle w:val="Normal"/>
              <w:rPr/>
            </w:pPr>
            <w:r>
              <w:rPr/>
            </w:r>
          </w:p>
        </w:tc>
      </w:tr>
      <w:tr>
        <w:trPr>
          <w:trHeight w:val="472"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vertAlign w:val="superscript"/>
              </w:rPr>
            </w:pPr>
            <w:r>
              <w:rPr/>
              <w:t>Faculty (tenure-track)</w:t>
            </w:r>
            <w:r>
              <w:rPr>
                <w:vertAlign w:val="superscript"/>
              </w:rPr>
              <w:t>3</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t>53</w:t>
            </w:r>
          </w:p>
          <w:p>
            <w:pPr>
              <w:pStyle w:val="Normal"/>
              <w:rPr/>
            </w:pPr>
            <w:r>
              <w:rPr/>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t>1</w:t>
            </w:r>
          </w:p>
          <w:p>
            <w:pPr>
              <w:pStyle w:val="Normal"/>
              <w:rPr/>
            </w:pPr>
            <w:r>
              <w:rPr/>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t xml:space="preserve"> </w:t>
            </w:r>
            <w:r>
              <w:rPr/>
              <w:t>49</w:t>
            </w:r>
          </w:p>
          <w:p>
            <w:pPr>
              <w:pStyle w:val="Normal"/>
              <w:rPr/>
            </w:pPr>
            <w:r>
              <w:rPr/>
            </w:r>
          </w:p>
        </w:tc>
      </w:tr>
      <w:tr>
        <w:trPr>
          <w:trHeight w:val="445"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pPr>
            <w:r>
              <w:rPr/>
              <w:t>Other Faculty (excluding student Assistants)</w:t>
            </w:r>
          </w:p>
          <w:p>
            <w:pPr>
              <w:pStyle w:val="Normal"/>
              <w:rPr/>
            </w:pPr>
            <w:r>
              <w:rPr/>
              <w:t>TA Instructors</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t>19</w:t>
            </w:r>
          </w:p>
          <w:p>
            <w:pPr>
              <w:pStyle w:val="Normal"/>
              <w:rPr/>
            </w:pPr>
            <w:r>
              <w:rPr/>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t>2</w:t>
            </w:r>
          </w:p>
          <w:p>
            <w:pPr>
              <w:pStyle w:val="Normal"/>
              <w:rPr/>
            </w:pPr>
            <w:r>
              <w:rPr/>
            </w:r>
          </w:p>
          <w:p>
            <w:pPr>
              <w:pStyle w:val="Normal"/>
              <w:rPr/>
            </w:pPr>
            <w:r>
              <w:rPr/>
              <w:t>9</w:t>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t>16.6</w:t>
            </w:r>
          </w:p>
          <w:p>
            <w:pPr>
              <w:pStyle w:val="Normal"/>
              <w:rPr/>
            </w:pPr>
            <w:r>
              <w:rPr/>
            </w:r>
          </w:p>
          <w:p>
            <w:pPr>
              <w:pStyle w:val="Normal"/>
              <w:rPr/>
            </w:pPr>
            <w:r>
              <w:rPr/>
              <w:t>13</w:t>
            </w:r>
          </w:p>
        </w:tc>
      </w:tr>
      <w:tr>
        <w:trPr>
          <w:trHeight w:val="445"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vertAlign w:val="superscript"/>
              </w:rPr>
            </w:pPr>
            <w:r>
              <w:rPr/>
              <w:t>Student Teaching Assistants</w:t>
            </w:r>
            <w:r>
              <w:rPr>
                <w:vertAlign w:val="superscript"/>
              </w:rPr>
              <w:t>4</w:t>
            </w:r>
          </w:p>
          <w:p>
            <w:pPr>
              <w:pStyle w:val="Normal"/>
              <w:rPr/>
            </w:pPr>
            <w:r>
              <w:rPr/>
              <w:t>Graduate Service Assistant</w:t>
            </w:r>
          </w:p>
          <w:p>
            <w:pPr>
              <w:pStyle w:val="Normal"/>
              <w:rPr/>
            </w:pPr>
            <w:r>
              <w:rPr/>
              <w:t>Graders (assist the course instructors)</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t>54</w:t>
            </w:r>
          </w:p>
          <w:p>
            <w:pPr>
              <w:pStyle w:val="Normal"/>
              <w:rPr/>
            </w:pPr>
            <w:r>
              <w:rPr/>
              <w:t>68</w:t>
            </w:r>
          </w:p>
          <w:p>
            <w:pPr>
              <w:pStyle w:val="Normal"/>
              <w:rPr/>
            </w:pPr>
            <w:r>
              <w:rPr/>
              <w:t>107</w:t>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t>41.5</w:t>
            </w:r>
          </w:p>
          <w:p>
            <w:pPr>
              <w:pStyle w:val="Normal"/>
              <w:rPr/>
            </w:pPr>
            <w:r>
              <w:rPr/>
              <w:t>50.5</w:t>
            </w:r>
          </w:p>
          <w:p>
            <w:pPr>
              <w:pStyle w:val="Normal"/>
              <w:rPr/>
            </w:pPr>
            <w:r>
              <w:rPr/>
              <w:t>71.35</w:t>
            </w:r>
          </w:p>
        </w:tc>
      </w:tr>
      <w:tr>
        <w:trPr>
          <w:trHeight w:val="490"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pPr>
            <w:r>
              <w:rPr/>
              <w:t>Technicians/Specialists</w:t>
            </w:r>
          </w:p>
          <w:p>
            <w:pPr>
              <w:pStyle w:val="Normal"/>
              <w:rPr/>
            </w:pPr>
            <w:r>
              <w:rPr/>
              <w:t>Information Technology (IT) Staff</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t>6</w:t>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t>1</w:t>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t>6.5</w:t>
            </w:r>
          </w:p>
        </w:tc>
      </w:tr>
      <w:tr>
        <w:trPr>
          <w:trHeight w:val="490"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pPr>
            <w:r>
              <w:rPr/>
              <w:t>Office/Clerical Employees</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t>7</w:t>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t>1</w:t>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t>7.6</w:t>
            </w:r>
          </w:p>
        </w:tc>
      </w:tr>
      <w:tr>
        <w:trPr>
          <w:trHeight w:val="926" w:hRule="atLeast"/>
        </w:trPr>
        <w:tc>
          <w:tcPr>
            <w:tcW w:w="4184" w:type="dxa"/>
            <w:tcBorders>
              <w:top w:val="single" w:sz="4" w:space="0" w:color="000000"/>
              <w:left w:val="single" w:sz="4" w:space="0" w:color="000000"/>
              <w:bottom w:val="single" w:sz="4" w:space="0" w:color="000000"/>
              <w:right w:val="single" w:sz="4" w:space="0" w:color="000000"/>
            </w:tcBorders>
            <w:vAlign w:val="bottom"/>
          </w:tcPr>
          <w:p>
            <w:pPr>
              <w:pStyle w:val="Normal"/>
              <w:rPr>
                <w:vertAlign w:val="superscript"/>
              </w:rPr>
            </w:pPr>
            <w:r>
              <w:rPr/>
              <w:t>Others</w:t>
            </w:r>
            <w:r>
              <w:rPr>
                <w:vertAlign w:val="superscript"/>
              </w:rPr>
              <w:t>5</w:t>
            </w:r>
          </w:p>
          <w:p>
            <w:pPr>
              <w:pStyle w:val="Normal"/>
              <w:rPr/>
            </w:pPr>
            <w:r>
              <w:rPr/>
              <w:t>Advising Staff</w:t>
            </w:r>
          </w:p>
          <w:p>
            <w:pPr>
              <w:pStyle w:val="Normal"/>
              <w:rPr>
                <w:vertAlign w:val="superscript"/>
              </w:rPr>
            </w:pPr>
            <w:r>
              <w:rPr/>
              <w:t>Advising Staff support</w:t>
            </w:r>
          </w:p>
        </w:tc>
        <w:tc>
          <w:tcPr>
            <w:tcW w:w="1504"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p>
            <w:pPr>
              <w:pStyle w:val="Normal"/>
              <w:rPr/>
            </w:pPr>
            <w:r>
              <w:rPr/>
              <w:t>30</w:t>
            </w:r>
          </w:p>
          <w:p>
            <w:pPr>
              <w:pStyle w:val="Normal"/>
              <w:rPr/>
            </w:pPr>
            <w:r>
              <w:rPr/>
              <w:t>4</w:t>
            </w:r>
          </w:p>
        </w:tc>
        <w:tc>
          <w:tcPr>
            <w:tcW w:w="1440"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p>
            <w:pPr>
              <w:pStyle w:val="Normal"/>
              <w:rPr/>
            </w:pPr>
            <w:r>
              <w:rPr/>
              <w:t>1</w:t>
            </w:r>
          </w:p>
          <w:p>
            <w:pPr>
              <w:pStyle w:val="Normal"/>
              <w:rPr/>
            </w:pPr>
            <w:r>
              <w:rPr/>
            </w:r>
          </w:p>
        </w:tc>
        <w:tc>
          <w:tcPr>
            <w:tcW w:w="1511"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p>
            <w:pPr>
              <w:pStyle w:val="Normal"/>
              <w:rPr/>
            </w:pPr>
            <w:r>
              <w:rPr/>
              <w:t>30.75</w:t>
            </w:r>
          </w:p>
          <w:p>
            <w:pPr>
              <w:pStyle w:val="Normal"/>
              <w:rPr/>
            </w:pPr>
            <w:r>
              <w:rPr/>
              <w:t>4</w:t>
            </w:r>
          </w:p>
        </w:tc>
      </w:tr>
    </w:tbl>
    <w:p>
      <w:pPr>
        <w:pStyle w:val="Normal"/>
        <w:rPr/>
      </w:pPr>
      <w:r>
        <w:rPr/>
      </w:r>
    </w:p>
    <w:p>
      <w:pPr>
        <w:pStyle w:val="Normal"/>
        <w:rPr/>
      </w:pPr>
      <w:r>
        <w:rPr/>
        <w:t xml:space="preserve">Report data for the program being evaluated. </w:t>
      </w:r>
    </w:p>
    <w:p>
      <w:pPr>
        <w:pStyle w:val="Normal"/>
        <w:rPr/>
      </w:pPr>
      <w:r>
        <w:rPr/>
      </w:r>
    </w:p>
    <w:p>
      <w:pPr>
        <w:pStyle w:val="Normal"/>
        <w:numPr>
          <w:ilvl w:val="0"/>
          <w:numId w:val="221"/>
        </w:numPr>
        <w:rPr/>
      </w:pPr>
      <w:r>
        <w:rPr/>
        <w:t>Data on this table should be for the Spring term immediately preceding the visit. Updated tables for the fall term when the ABET team is visiting are to be prepared and presented to the team when they arrive.</w:t>
      </w:r>
    </w:p>
    <w:p>
      <w:pPr>
        <w:pStyle w:val="Normal"/>
        <w:rPr/>
      </w:pPr>
      <w:r>
        <w:rPr/>
      </w:r>
    </w:p>
    <w:p>
      <w:pPr>
        <w:pStyle w:val="Normal"/>
        <w:numPr>
          <w:ilvl w:val="0"/>
          <w:numId w:val="221"/>
        </w:numPr>
        <w:rPr/>
      </w:pPr>
      <w:r>
        <w:rPr/>
        <w:t>Persons holding joint administrative/faculty positions or other combined assignments should be allocated to each category according to the fraction of the appointment assigned to that category.</w:t>
      </w:r>
    </w:p>
    <w:p>
      <w:pPr>
        <w:pStyle w:val="Normal"/>
        <w:rPr/>
      </w:pPr>
      <w:r>
        <w:rPr/>
      </w:r>
    </w:p>
    <w:p>
      <w:pPr>
        <w:pStyle w:val="Normal"/>
        <w:numPr>
          <w:ilvl w:val="0"/>
          <w:numId w:val="221"/>
        </w:numPr>
        <w:rPr/>
      </w:pPr>
      <w:r>
        <w:rPr/>
        <w:t>For faculty members, 1 FTE equals what your institution defines as a full-time load</w:t>
      </w:r>
    </w:p>
    <w:p>
      <w:pPr>
        <w:pStyle w:val="Normal"/>
        <w:rPr/>
      </w:pPr>
      <w:r>
        <w:rPr/>
      </w:r>
    </w:p>
    <w:p>
      <w:pPr>
        <w:pStyle w:val="Normal"/>
        <w:numPr>
          <w:ilvl w:val="0"/>
          <w:numId w:val="221"/>
        </w:numPr>
        <w:rPr/>
      </w:pPr>
      <w:r>
        <w:rPr/>
        <w:t>For student teaching assistants, 1 FTE equals 20 hours per week of work (or service). For undergraduate and graduate students, 1 FTE equals 15 semester credit-hours (or 24 quarter credit-hours) per term of institutional course work, meaning all courses — science, humanities and social sciences, etc.</w:t>
      </w:r>
    </w:p>
    <w:p>
      <w:pPr>
        <w:pStyle w:val="Normal"/>
        <w:rPr/>
      </w:pPr>
      <w:r>
        <w:rPr/>
      </w:r>
    </w:p>
    <w:p>
      <w:pPr>
        <w:pStyle w:val="Normal"/>
        <w:rPr/>
      </w:pPr>
      <w:r>
        <w:rPr/>
      </w:r>
    </w:p>
    <w:p>
      <w:pPr>
        <w:pStyle w:val="Normal"/>
        <w:numPr>
          <w:ilvl w:val="0"/>
          <w:numId w:val="221"/>
        </w:numPr>
        <w:rPr/>
      </w:pPr>
      <w:r>
        <w:rPr/>
        <w:t>Specify any other category considered appropriate, or leave blank.</w:t>
      </w:r>
    </w:p>
    <w:p>
      <w:pPr>
        <w:pStyle w:val="Normal"/>
        <w:rPr/>
      </w:pPr>
      <w:r>
        <w:rPr/>
      </w:r>
    </w:p>
    <w:p>
      <w:pPr>
        <w:pStyle w:val="Normal"/>
        <w:rPr/>
      </w:pPr>
      <w:r>
        <w:rPr/>
      </w:r>
      <w:r>
        <w:br w:type="page"/>
      </w:r>
    </w:p>
    <w:p>
      <w:pPr>
        <w:pStyle w:val="Heading1"/>
        <w:spacing w:before="0" w:after="100"/>
        <w:rPr>
          <w:rFonts w:cs="Arial"/>
        </w:rPr>
      </w:pPr>
      <w:bookmarkStart w:id="269" w:name="_Toc75711216"/>
      <w:bookmarkStart w:id="270" w:name="_Toc423093985"/>
      <w:r>
        <w:rPr>
          <w:rFonts w:cs="Arial"/>
        </w:rPr>
        <w:t>Appendix E: Assessment and Continuous Assessment Plan</w:t>
      </w:r>
      <w:bookmarkEnd w:id="269"/>
      <w:bookmarkEnd w:id="270"/>
    </w:p>
    <w:p>
      <w:pPr>
        <w:pStyle w:val="Normal"/>
        <w:rPr/>
      </w:pPr>
      <w:r>
        <w:rPr/>
      </w:r>
    </w:p>
    <w:p>
      <w:pPr>
        <w:pStyle w:val="Normal"/>
        <w:jc w:val="center"/>
        <w:rPr>
          <w:b/>
          <w:sz w:val="28"/>
          <w:szCs w:val="28"/>
        </w:rPr>
      </w:pPr>
      <w:r>
        <w:rPr>
          <w:b/>
          <w:sz w:val="28"/>
          <w:szCs w:val="28"/>
        </w:rPr>
      </w:r>
    </w:p>
    <w:p>
      <w:pPr>
        <w:pStyle w:val="Normal"/>
        <w:jc w:val="center"/>
        <w:rPr>
          <w:b/>
          <w:sz w:val="32"/>
          <w:szCs w:val="28"/>
        </w:rPr>
      </w:pPr>
      <w:r>
        <w:rPr>
          <w:b/>
          <w:sz w:val="32"/>
          <w:szCs w:val="28"/>
        </w:rPr>
        <w:t xml:space="preserve">Computer Systems Engineering </w:t>
      </w:r>
    </w:p>
    <w:p>
      <w:pPr>
        <w:pStyle w:val="Normal"/>
        <w:jc w:val="center"/>
        <w:rPr>
          <w:b/>
          <w:sz w:val="32"/>
          <w:szCs w:val="28"/>
        </w:rPr>
      </w:pPr>
      <w:r>
        <w:rPr>
          <w:b/>
          <w:sz w:val="32"/>
          <w:szCs w:val="28"/>
        </w:rPr>
        <w:t>Assessment and Continuous Improvement Plan</w:t>
      </w:r>
    </w:p>
    <w:p>
      <w:pPr>
        <w:pStyle w:val="Normal"/>
        <w:jc w:val="center"/>
        <w:rPr>
          <w:b/>
          <w:szCs w:val="28"/>
        </w:rPr>
      </w:pPr>
      <w:r>
        <w:rPr>
          <w:b/>
          <w:szCs w:val="28"/>
        </w:rPr>
      </w:r>
    </w:p>
    <w:p>
      <w:pPr>
        <w:pStyle w:val="Normal"/>
        <w:rPr>
          <w:b/>
          <w:szCs w:val="28"/>
        </w:rPr>
      </w:pPr>
      <w:r>
        <w:rPr>
          <w:b/>
          <w:szCs w:val="28"/>
        </w:rPr>
      </w:r>
    </w:p>
    <w:p>
      <w:pPr>
        <w:pStyle w:val="Normal"/>
        <w:jc w:val="center"/>
        <w:rPr>
          <w:b/>
          <w:sz w:val="52"/>
          <w:szCs w:val="52"/>
        </w:rPr>
      </w:pPr>
      <w:r>
        <w:rPr>
          <w:b/>
          <w:szCs w:val="28"/>
        </w:rPr>
        <w:t>Updated July 27, 2024</w:t>
      </w:r>
      <w:r>
        <w:br w:type="page"/>
      </w:r>
    </w:p>
    <w:p>
      <w:pPr>
        <w:pStyle w:val="Heading2"/>
        <w:spacing w:before="0" w:after="60"/>
        <w:rPr/>
      </w:pPr>
      <w:bookmarkStart w:id="271" w:name="_Toc75711217"/>
      <w:r>
        <w:rPr/>
        <w:t>Introduction</w:t>
      </w:r>
      <w:bookmarkEnd w:id="271"/>
    </w:p>
    <w:p>
      <w:pPr>
        <w:pStyle w:val="Normal"/>
        <w:snapToGrid w:val="false"/>
        <w:rPr/>
      </w:pPr>
      <w:bookmarkStart w:id="272" w:name="_Toc179357003"/>
      <w:bookmarkStart w:id="273" w:name="_Toc179356515"/>
      <w:bookmarkStart w:id="274" w:name="_Toc179356312"/>
      <w:bookmarkEnd w:id="272"/>
      <w:bookmarkEnd w:id="273"/>
      <w:bookmarkEnd w:id="274"/>
      <w:r>
        <w:rPr/>
        <w:t>The Computer Systems Engineering (CSE) program in the School of Computing, Informatics, and Decision Systems Engineering (SCIA) at Arizona State University is accredited through the Engineering Accreditation Commission. This document was created to define the various required tasks to assess the program objectives and outcomes for the continuous improvement of the program and in preparation for the next ABET evaluation.</w:t>
      </w:r>
    </w:p>
    <w:p>
      <w:pPr>
        <w:pStyle w:val="Normal"/>
        <w:snapToGrid w:val="false"/>
        <w:rPr/>
      </w:pPr>
      <w:r>
        <w:rPr/>
      </w:r>
    </w:p>
    <w:p>
      <w:pPr>
        <w:pStyle w:val="Normal"/>
        <w:snapToGrid w:val="false"/>
        <w:rPr/>
      </w:pPr>
      <w:r>
        <w:rPr/>
        <w:t>This document covers the following</w:t>
      </w:r>
    </w:p>
    <w:p>
      <w:pPr>
        <w:pStyle w:val="Normal"/>
        <w:numPr>
          <w:ilvl w:val="0"/>
          <w:numId w:val="66"/>
        </w:numPr>
        <w:snapToGrid w:val="false"/>
        <w:rPr/>
      </w:pPr>
      <w:r>
        <w:rPr/>
        <w:t xml:space="preserve">Roles and responsibilities of the faculty </w:t>
      </w:r>
    </w:p>
    <w:p>
      <w:pPr>
        <w:pStyle w:val="Normal"/>
        <w:numPr>
          <w:ilvl w:val="0"/>
          <w:numId w:val="66"/>
        </w:numPr>
        <w:snapToGrid w:val="false"/>
        <w:rPr/>
      </w:pPr>
      <w:r>
        <w:rPr/>
        <w:t>The process to evaluate meeting the program’s objectives</w:t>
      </w:r>
    </w:p>
    <w:p>
      <w:pPr>
        <w:pStyle w:val="Normal"/>
        <w:numPr>
          <w:ilvl w:val="0"/>
          <w:numId w:val="66"/>
        </w:numPr>
        <w:snapToGrid w:val="false"/>
        <w:rPr/>
      </w:pPr>
      <w:r>
        <w:rPr/>
        <w:t>The process to assess meeting the program’s outcomes</w:t>
      </w:r>
    </w:p>
    <w:p>
      <w:pPr>
        <w:pStyle w:val="Normal"/>
        <w:numPr>
          <w:ilvl w:val="0"/>
          <w:numId w:val="66"/>
        </w:numPr>
        <w:snapToGrid w:val="false"/>
        <w:rPr/>
      </w:pPr>
      <w:r>
        <w:rPr/>
        <w:t>The process for initiating actions for improvement</w:t>
      </w:r>
    </w:p>
    <w:p>
      <w:pPr>
        <w:pStyle w:val="Normal"/>
        <w:numPr>
          <w:ilvl w:val="0"/>
          <w:numId w:val="66"/>
        </w:numPr>
        <w:snapToGrid w:val="false"/>
        <w:rPr/>
      </w:pPr>
      <w:r>
        <w:rPr/>
        <w:t>The process evaluating improvement actions</w:t>
      </w:r>
    </w:p>
    <w:p>
      <w:pPr>
        <w:pStyle w:val="Normal"/>
        <w:rPr>
          <w:b/>
          <w:u w:val="single"/>
        </w:rPr>
      </w:pPr>
      <w:r>
        <w:rPr>
          <w:b/>
          <w:u w:val="single"/>
        </w:rPr>
      </w:r>
      <w:bookmarkStart w:id="275" w:name="_Toc252865541"/>
      <w:bookmarkStart w:id="276" w:name="_Toc252865475"/>
      <w:bookmarkStart w:id="277" w:name="_Toc252865211"/>
      <w:bookmarkStart w:id="278" w:name="_Toc252865540"/>
      <w:bookmarkStart w:id="279" w:name="_Toc252865476"/>
      <w:bookmarkStart w:id="280" w:name="_Toc252867921"/>
      <w:bookmarkStart w:id="281" w:name="_Toc252867922"/>
      <w:bookmarkStart w:id="282" w:name="_Toc252865210"/>
      <w:bookmarkStart w:id="283" w:name="_Toc252865541"/>
      <w:bookmarkStart w:id="284" w:name="_Toc252865475"/>
      <w:bookmarkStart w:id="285" w:name="_Toc252865211"/>
      <w:bookmarkStart w:id="286" w:name="_Toc252865540"/>
      <w:bookmarkStart w:id="287" w:name="_Toc252865476"/>
      <w:bookmarkStart w:id="288" w:name="_Toc252867921"/>
      <w:bookmarkStart w:id="289" w:name="_Toc252867922"/>
      <w:bookmarkStart w:id="290" w:name="_Toc252865210"/>
      <w:bookmarkEnd w:id="283"/>
      <w:bookmarkEnd w:id="284"/>
      <w:bookmarkEnd w:id="285"/>
      <w:bookmarkEnd w:id="286"/>
      <w:bookmarkEnd w:id="287"/>
      <w:bookmarkEnd w:id="288"/>
      <w:bookmarkEnd w:id="289"/>
      <w:bookmarkEnd w:id="290"/>
    </w:p>
    <w:p>
      <w:pPr>
        <w:pStyle w:val="Heading2"/>
        <w:rPr/>
      </w:pPr>
      <w:bookmarkStart w:id="291" w:name="_Toc179359237"/>
      <w:bookmarkStart w:id="292" w:name="_Toc252959635"/>
      <w:bookmarkStart w:id="293" w:name="_Toc179616326"/>
      <w:bookmarkStart w:id="294" w:name="_Toc179620148"/>
      <w:bookmarkStart w:id="295" w:name="_Toc179356518"/>
      <w:bookmarkStart w:id="296" w:name="_Toc179359999"/>
      <w:bookmarkStart w:id="297" w:name="_Toc179356315"/>
      <w:bookmarkStart w:id="298" w:name="_Toc179615952"/>
      <w:bookmarkStart w:id="299" w:name="_Toc75711218"/>
      <w:bookmarkStart w:id="300" w:name="_Toc179352060"/>
      <w:bookmarkStart w:id="301" w:name="_Toc179357006"/>
      <w:bookmarkStart w:id="302" w:name="_Toc179626221"/>
      <w:r>
        <w:rPr/>
        <w:t>Roles and Responsibilities</w:t>
      </w:r>
      <w:bookmarkEnd w:id="291"/>
      <w:bookmarkEnd w:id="292"/>
      <w:bookmarkEnd w:id="293"/>
      <w:bookmarkEnd w:id="294"/>
      <w:bookmarkEnd w:id="295"/>
      <w:bookmarkEnd w:id="296"/>
      <w:bookmarkEnd w:id="297"/>
      <w:bookmarkEnd w:id="298"/>
      <w:bookmarkEnd w:id="299"/>
      <w:bookmarkEnd w:id="300"/>
      <w:bookmarkEnd w:id="301"/>
      <w:bookmarkEnd w:id="302"/>
    </w:p>
    <w:p>
      <w:pPr>
        <w:pStyle w:val="Normal"/>
        <w:snapToGrid w:val="false"/>
        <w:rPr/>
      </w:pPr>
      <w:r>
        <w:rPr/>
        <w:t xml:space="preserve">There are six faculty roles in this effort. Each role has its own set of responsibilities. It is possible for any faculty member to perform more than one role. </w:t>
      </w:r>
      <w:bookmarkStart w:id="303" w:name="_Toc179360000"/>
      <w:bookmarkStart w:id="304" w:name="_Toc179357007"/>
      <w:bookmarkStart w:id="305" w:name="_Toc179359238"/>
      <w:bookmarkStart w:id="306" w:name="_Toc179352061"/>
      <w:bookmarkStart w:id="307" w:name="_Toc179356519"/>
      <w:r>
        <w:rPr/>
        <w:t>The following table summarizes these roles and responsibilities for the assessment of the program and its continuous improvement.</w:t>
      </w:r>
    </w:p>
    <w:p>
      <w:pPr>
        <w:pStyle w:val="Normal"/>
        <w:snapToGrid w:val="false"/>
        <w:rPr/>
      </w:pPr>
      <w:r>
        <w:rPr/>
      </w:r>
    </w:p>
    <w:tbl>
      <w:tblPr>
        <w:tblW w:w="86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8"/>
        <w:gridCol w:w="6761"/>
      </w:tblGrid>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Role</w:t>
            </w:r>
          </w:p>
        </w:tc>
        <w:tc>
          <w:tcPr>
            <w:tcW w:w="6761"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Responsibilities</w:t>
            </w:r>
          </w:p>
        </w:tc>
      </w:tr>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Program Chair</w:t>
            </w:r>
          </w:p>
        </w:tc>
        <w:tc>
          <w:tcPr>
            <w:tcW w:w="6761" w:type="dxa"/>
            <w:tcBorders>
              <w:top w:val="single" w:sz="4" w:space="0" w:color="000000"/>
              <w:left w:val="single" w:sz="4" w:space="0" w:color="000000"/>
              <w:bottom w:val="single" w:sz="4" w:space="0" w:color="000000"/>
              <w:right w:val="single" w:sz="4" w:space="0" w:color="000000"/>
            </w:tcBorders>
          </w:tcPr>
          <w:p>
            <w:pPr>
              <w:pStyle w:val="Normal"/>
              <w:numPr>
                <w:ilvl w:val="0"/>
                <w:numId w:val="67"/>
              </w:numPr>
              <w:snapToGrid w:val="false"/>
              <w:rPr/>
            </w:pPr>
            <w:r>
              <w:rPr/>
              <w:t>Ensure all assessment efforts take place.</w:t>
            </w:r>
          </w:p>
          <w:p>
            <w:pPr>
              <w:pStyle w:val="Normal"/>
              <w:numPr>
                <w:ilvl w:val="0"/>
                <w:numId w:val="67"/>
              </w:numPr>
              <w:snapToGrid w:val="false"/>
              <w:rPr/>
            </w:pPr>
            <w:r>
              <w:rPr/>
              <w:t>Oversee the creation of the ABET self-study report.</w:t>
            </w:r>
          </w:p>
          <w:p>
            <w:pPr>
              <w:pStyle w:val="Normal"/>
              <w:numPr>
                <w:ilvl w:val="0"/>
                <w:numId w:val="67"/>
              </w:numPr>
              <w:snapToGrid w:val="false"/>
              <w:rPr/>
            </w:pPr>
            <w:r>
              <w:rPr/>
              <w:t>Serve as an Ex Facto member of the Computer Systems Engineering Undergraduate Program Committee (CSE UPC).</w:t>
            </w:r>
          </w:p>
          <w:p>
            <w:pPr>
              <w:pStyle w:val="Normal"/>
              <w:numPr>
                <w:ilvl w:val="0"/>
                <w:numId w:val="67"/>
              </w:numPr>
              <w:snapToGrid w:val="false"/>
              <w:rPr/>
            </w:pPr>
            <w:r>
              <w:rPr/>
              <w:t>Serve as the contact point for all ABET activities and communications.</w:t>
            </w:r>
          </w:p>
          <w:p>
            <w:pPr>
              <w:pStyle w:val="Normal"/>
              <w:numPr>
                <w:ilvl w:val="0"/>
                <w:numId w:val="67"/>
              </w:numPr>
              <w:snapToGrid w:val="false"/>
              <w:rPr/>
            </w:pPr>
            <w:r>
              <w:rPr/>
              <w:t>Coordinate efforts in program objective evaluation.</w:t>
            </w:r>
          </w:p>
          <w:p>
            <w:pPr>
              <w:pStyle w:val="Normal"/>
              <w:numPr>
                <w:ilvl w:val="0"/>
                <w:numId w:val="67"/>
              </w:numPr>
              <w:snapToGrid w:val="false"/>
              <w:rPr/>
            </w:pPr>
            <w:r>
              <w:rPr/>
              <w:t>Oversee all continuous improvement actions,</w:t>
            </w:r>
          </w:p>
          <w:p>
            <w:pPr>
              <w:pStyle w:val="Normal"/>
              <w:numPr>
                <w:ilvl w:val="0"/>
                <w:numId w:val="67"/>
              </w:numPr>
              <w:snapToGrid w:val="false"/>
              <w:rPr/>
            </w:pPr>
            <w:r>
              <w:rPr/>
              <w:t>Evaluate results of continuous improvement actions.</w:t>
            </w:r>
          </w:p>
          <w:p>
            <w:pPr>
              <w:pStyle w:val="Normal"/>
              <w:numPr>
                <w:ilvl w:val="0"/>
                <w:numId w:val="67"/>
              </w:numPr>
              <w:snapToGrid w:val="false"/>
              <w:rPr/>
            </w:pPr>
            <w:r>
              <w:rPr/>
              <w:t>Facilitate the annual Student Advisory Board meeting.</w:t>
            </w:r>
          </w:p>
        </w:tc>
      </w:tr>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ABET Coordinator</w:t>
            </w:r>
          </w:p>
        </w:tc>
        <w:tc>
          <w:tcPr>
            <w:tcW w:w="6761" w:type="dxa"/>
            <w:tcBorders>
              <w:top w:val="single" w:sz="4" w:space="0" w:color="000000"/>
              <w:left w:val="single" w:sz="4" w:space="0" w:color="000000"/>
              <w:bottom w:val="single" w:sz="4" w:space="0" w:color="000000"/>
              <w:right w:val="single" w:sz="4" w:space="0" w:color="000000"/>
            </w:tcBorders>
          </w:tcPr>
          <w:p>
            <w:pPr>
              <w:pStyle w:val="Normal"/>
              <w:numPr>
                <w:ilvl w:val="0"/>
                <w:numId w:val="68"/>
              </w:numPr>
              <w:snapToGrid w:val="false"/>
              <w:rPr/>
            </w:pPr>
            <w:r>
              <w:rPr/>
              <w:t>Collect outcome assessment data collected from the previous semester.</w:t>
            </w:r>
          </w:p>
          <w:p>
            <w:pPr>
              <w:pStyle w:val="Normal"/>
              <w:numPr>
                <w:ilvl w:val="0"/>
                <w:numId w:val="68"/>
              </w:numPr>
              <w:snapToGrid w:val="false"/>
              <w:rPr/>
            </w:pPr>
            <w:r>
              <w:rPr/>
              <w:t>Produce the annual Outcome Assessment Summary Report.</w:t>
            </w:r>
          </w:p>
          <w:p>
            <w:pPr>
              <w:pStyle w:val="Normal"/>
              <w:numPr>
                <w:ilvl w:val="0"/>
                <w:numId w:val="68"/>
              </w:numPr>
              <w:snapToGrid w:val="false"/>
              <w:rPr/>
            </w:pPr>
            <w:r>
              <w:rPr/>
              <w:t>Report to the UPC on ABET assessment results.</w:t>
            </w:r>
          </w:p>
          <w:p>
            <w:pPr>
              <w:pStyle w:val="Normal"/>
              <w:numPr>
                <w:ilvl w:val="0"/>
                <w:numId w:val="68"/>
              </w:numPr>
              <w:snapToGrid w:val="false"/>
              <w:rPr/>
            </w:pPr>
            <w:r>
              <w:rPr/>
              <w:t>Own the assessment process and maintain the assessment process.</w:t>
            </w:r>
          </w:p>
          <w:p>
            <w:pPr>
              <w:pStyle w:val="Normal"/>
              <w:numPr>
                <w:ilvl w:val="0"/>
                <w:numId w:val="68"/>
              </w:numPr>
              <w:snapToGrid w:val="false"/>
              <w:rPr/>
            </w:pPr>
            <w:r>
              <w:rPr/>
              <w:t>Support the production of the ABET self-study reports.</w:t>
            </w:r>
          </w:p>
          <w:p>
            <w:pPr>
              <w:pStyle w:val="Normal"/>
              <w:numPr>
                <w:ilvl w:val="0"/>
                <w:numId w:val="68"/>
              </w:numPr>
              <w:snapToGrid w:val="false"/>
              <w:rPr/>
            </w:pPr>
            <w:r>
              <w:rPr/>
              <w:t>Maintain the assessment repository containing all course syllabi, coursework samples and assessment documents.</w:t>
            </w:r>
          </w:p>
        </w:tc>
      </w:tr>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bookmarkStart w:id="308" w:name="_Toc179359240"/>
            <w:bookmarkStart w:id="309" w:name="_Toc179357008"/>
            <w:bookmarkStart w:id="310" w:name="_Toc179356520"/>
            <w:bookmarkStart w:id="311" w:name="_Toc179352062"/>
            <w:bookmarkStart w:id="312" w:name="_Toc179360001"/>
            <w:r>
              <w:rPr/>
              <w:t>Computer Systems Engineering Undergraduate Program Committee</w:t>
            </w:r>
            <w:bookmarkEnd w:id="308"/>
            <w:bookmarkEnd w:id="309"/>
            <w:bookmarkEnd w:id="310"/>
            <w:bookmarkEnd w:id="311"/>
            <w:bookmarkEnd w:id="312"/>
            <w:r>
              <w:rPr/>
              <w:t xml:space="preserve"> (UPC)</w:t>
            </w:r>
          </w:p>
        </w:tc>
        <w:tc>
          <w:tcPr>
            <w:tcW w:w="6761" w:type="dxa"/>
            <w:tcBorders>
              <w:top w:val="single" w:sz="4" w:space="0" w:color="000000"/>
              <w:left w:val="single" w:sz="4" w:space="0" w:color="000000"/>
              <w:bottom w:val="single" w:sz="4" w:space="0" w:color="000000"/>
              <w:right w:val="single" w:sz="4" w:space="0" w:color="000000"/>
            </w:tcBorders>
          </w:tcPr>
          <w:p>
            <w:pPr>
              <w:pStyle w:val="Normal"/>
              <w:numPr>
                <w:ilvl w:val="0"/>
                <w:numId w:val="69"/>
              </w:numPr>
              <w:snapToGrid w:val="false"/>
              <w:rPr/>
            </w:pPr>
            <w:r>
              <w:rPr/>
              <w:t>Review the annual Outcome Assessment Summary Report and input from constituencies.</w:t>
            </w:r>
          </w:p>
          <w:p>
            <w:pPr>
              <w:pStyle w:val="Normal"/>
              <w:numPr>
                <w:ilvl w:val="0"/>
                <w:numId w:val="69"/>
              </w:numPr>
              <w:rPr/>
            </w:pPr>
            <w:r>
              <w:rPr/>
              <w:t>Provide input and recommendations for change to the Course Coordinators and Course Instructors</w:t>
            </w:r>
          </w:p>
          <w:p>
            <w:pPr>
              <w:pStyle w:val="Normal"/>
              <w:numPr>
                <w:ilvl w:val="0"/>
                <w:numId w:val="69"/>
              </w:numPr>
              <w:snapToGrid w:val="false"/>
              <w:rPr/>
            </w:pPr>
            <w:r>
              <w:rPr/>
              <w:t>Review Course Coordinators’ recommended changes to course syllabi and impacts to the curricula.</w:t>
            </w:r>
          </w:p>
          <w:p>
            <w:pPr>
              <w:pStyle w:val="Normal"/>
              <w:numPr>
                <w:ilvl w:val="0"/>
                <w:numId w:val="69"/>
              </w:numPr>
              <w:rPr/>
            </w:pPr>
            <w:r>
              <w:rPr/>
              <w:t>Initiate improvement actions at the program level.</w:t>
            </w:r>
          </w:p>
          <w:p>
            <w:pPr>
              <w:pStyle w:val="Normal"/>
              <w:numPr>
                <w:ilvl w:val="0"/>
                <w:numId w:val="69"/>
              </w:numPr>
              <w:snapToGrid w:val="false"/>
              <w:rPr/>
            </w:pPr>
            <w:r>
              <w:rPr/>
              <w:t>Document all changes made to the program in program syllabi and other documents.</w:t>
            </w:r>
          </w:p>
        </w:tc>
      </w:tr>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Course Coordinator</w:t>
            </w:r>
          </w:p>
        </w:tc>
        <w:tc>
          <w:tcPr>
            <w:tcW w:w="6761" w:type="dxa"/>
            <w:tcBorders>
              <w:top w:val="single" w:sz="4" w:space="0" w:color="000000"/>
              <w:left w:val="single" w:sz="4" w:space="0" w:color="000000"/>
              <w:bottom w:val="single" w:sz="4" w:space="0" w:color="000000"/>
              <w:right w:val="single" w:sz="4" w:space="0" w:color="000000"/>
            </w:tcBorders>
          </w:tcPr>
          <w:p>
            <w:pPr>
              <w:pStyle w:val="Normal"/>
              <w:numPr>
                <w:ilvl w:val="0"/>
                <w:numId w:val="69"/>
              </w:numPr>
              <w:snapToGrid w:val="false"/>
              <w:rPr/>
            </w:pPr>
            <w:r>
              <w:rPr/>
              <w:t>Review the results from program objectives and outcomes evaluation.</w:t>
            </w:r>
          </w:p>
          <w:p>
            <w:pPr>
              <w:pStyle w:val="Normal"/>
              <w:numPr>
                <w:ilvl w:val="0"/>
                <w:numId w:val="69"/>
              </w:numPr>
              <w:snapToGrid w:val="false"/>
              <w:rPr/>
            </w:pPr>
            <w:r>
              <w:rPr/>
              <w:t>Evaluate improvements suggested by Course Instructors and as necessary provide additional improvements; projects may be recommended.</w:t>
            </w:r>
          </w:p>
          <w:p>
            <w:pPr>
              <w:pStyle w:val="Normal"/>
              <w:numPr>
                <w:ilvl w:val="0"/>
                <w:numId w:val="69"/>
              </w:numPr>
              <w:snapToGrid w:val="false"/>
              <w:rPr/>
            </w:pPr>
            <w:r>
              <w:rPr/>
              <w:t>Serve as a contact point for the course for consistency, content coverage and assessment.</w:t>
            </w:r>
          </w:p>
        </w:tc>
      </w:tr>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Faculty at Large</w:t>
            </w:r>
          </w:p>
        </w:tc>
        <w:tc>
          <w:tcPr>
            <w:tcW w:w="6761" w:type="dxa"/>
            <w:tcBorders>
              <w:top w:val="single" w:sz="4" w:space="0" w:color="000000"/>
              <w:left w:val="single" w:sz="4" w:space="0" w:color="000000"/>
              <w:bottom w:val="single" w:sz="4" w:space="0" w:color="000000"/>
              <w:right w:val="single" w:sz="4" w:space="0" w:color="000000"/>
            </w:tcBorders>
          </w:tcPr>
          <w:p>
            <w:pPr>
              <w:pStyle w:val="Normal"/>
              <w:numPr>
                <w:ilvl w:val="0"/>
                <w:numId w:val="70"/>
              </w:numPr>
              <w:snapToGrid w:val="false"/>
              <w:rPr/>
            </w:pPr>
            <w:r>
              <w:rPr/>
              <w:t>Be responsible for teaching an assigned course in accordance with the defined syllabus.</w:t>
            </w:r>
          </w:p>
          <w:p>
            <w:pPr>
              <w:pStyle w:val="Normal"/>
              <w:numPr>
                <w:ilvl w:val="0"/>
                <w:numId w:val="70"/>
              </w:numPr>
              <w:snapToGrid w:val="false"/>
              <w:rPr/>
            </w:pPr>
            <w:r>
              <w:rPr/>
              <w:t>Complete assessment and collect program assessment data as required for the course.</w:t>
            </w:r>
          </w:p>
          <w:p>
            <w:pPr>
              <w:pStyle w:val="Normal"/>
              <w:numPr>
                <w:ilvl w:val="0"/>
                <w:numId w:val="70"/>
              </w:numPr>
              <w:rPr/>
            </w:pPr>
            <w:r>
              <w:rPr/>
              <w:t>In coordination with Course Coordinator, implement UPC’s change requests whether in a class or out of a scheduled class.</w:t>
            </w:r>
          </w:p>
          <w:p>
            <w:pPr>
              <w:pStyle w:val="Normal"/>
              <w:numPr>
                <w:ilvl w:val="0"/>
                <w:numId w:val="70"/>
              </w:numPr>
              <w:rPr/>
            </w:pPr>
            <w:r>
              <w:rPr/>
              <w:t>Provide feedback on improvement efforts.</w:t>
            </w:r>
          </w:p>
        </w:tc>
      </w:tr>
      <w:tr>
        <w:trPr/>
        <w:tc>
          <w:tcPr>
            <w:tcW w:w="1868"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SCIA Director</w:t>
            </w:r>
          </w:p>
        </w:tc>
        <w:tc>
          <w:tcPr>
            <w:tcW w:w="6761" w:type="dxa"/>
            <w:tcBorders>
              <w:top w:val="single" w:sz="4" w:space="0" w:color="000000"/>
              <w:left w:val="single" w:sz="4" w:space="0" w:color="000000"/>
              <w:bottom w:val="single" w:sz="4" w:space="0" w:color="000000"/>
              <w:right w:val="single" w:sz="4" w:space="0" w:color="000000"/>
            </w:tcBorders>
          </w:tcPr>
          <w:p>
            <w:pPr>
              <w:pStyle w:val="ListParagraph"/>
              <w:numPr>
                <w:ilvl w:val="0"/>
                <w:numId w:val="70"/>
              </w:numPr>
              <w:snapToGrid w:val="false"/>
              <w:rPr/>
            </w:pPr>
            <w:r>
              <w:rPr/>
              <w:t>Support all ABET efforts.</w:t>
            </w:r>
          </w:p>
          <w:p>
            <w:pPr>
              <w:pStyle w:val="ListParagraph"/>
              <w:numPr>
                <w:ilvl w:val="0"/>
                <w:numId w:val="70"/>
              </w:numPr>
              <w:snapToGrid w:val="false"/>
              <w:rPr/>
            </w:pPr>
            <w:r>
              <w:rPr/>
              <w:t>Facilitate meetings with the Industry Advisory Board.</w:t>
            </w:r>
          </w:p>
        </w:tc>
      </w:tr>
    </w:tbl>
    <w:p>
      <w:pPr>
        <w:pStyle w:val="Heading2"/>
        <w:rPr/>
      </w:pPr>
      <w:bookmarkStart w:id="313" w:name="_Toc75711219"/>
      <w:bookmarkStart w:id="314" w:name="_Toc179626222"/>
      <w:bookmarkStart w:id="315" w:name="_Toc179620149"/>
      <w:bookmarkStart w:id="316" w:name="_Toc179359245"/>
      <w:bookmarkStart w:id="317" w:name="_Toc179360006"/>
      <w:bookmarkStart w:id="318" w:name="_Toc252959636"/>
      <w:bookmarkStart w:id="319" w:name="_Toc179357003_Copy_1"/>
      <w:bookmarkStart w:id="320" w:name="_Toc179356312_Copy_1"/>
      <w:bookmarkStart w:id="321" w:name="_Toc179616327"/>
      <w:bookmarkStart w:id="322" w:name="_Toc179356515_Copy_1"/>
      <w:bookmarkStart w:id="323" w:name="_Toc179615953"/>
      <w:bookmarkEnd w:id="303"/>
      <w:bookmarkEnd w:id="304"/>
      <w:bookmarkEnd w:id="305"/>
      <w:bookmarkEnd w:id="306"/>
      <w:bookmarkEnd w:id="307"/>
      <w:bookmarkEnd w:id="319"/>
      <w:bookmarkEnd w:id="320"/>
      <w:bookmarkEnd w:id="322"/>
      <w:r>
        <w:rPr/>
        <w:t xml:space="preserve">Constituency </w:t>
      </w:r>
      <w:bookmarkStart w:id="324" w:name="_Toc268163190"/>
      <w:bookmarkEnd w:id="314"/>
      <w:bookmarkEnd w:id="315"/>
      <w:bookmarkEnd w:id="316"/>
      <w:bookmarkEnd w:id="317"/>
      <w:bookmarkEnd w:id="318"/>
      <w:bookmarkEnd w:id="321"/>
      <w:bookmarkEnd w:id="323"/>
      <w:r>
        <w:rPr/>
        <w:t>Input</w:t>
      </w:r>
      <w:bookmarkEnd w:id="313"/>
    </w:p>
    <w:p>
      <w:pPr>
        <w:pStyle w:val="Normal"/>
        <w:snapToGrid w:val="false"/>
        <w:rPr/>
      </w:pPr>
      <w:r>
        <w:rPr/>
        <w:t>Input is collected from the constituencies including feedback when possible on the Program Educational Objectives (PEOs). The following table summarizes the methods of collecting this input. Input from constituencies is reviewed by the Program Chair and CS UPC as needed.</w:t>
      </w:r>
    </w:p>
    <w:tbl>
      <w:tblPr>
        <w:tblW w:w="86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63"/>
        <w:gridCol w:w="6166"/>
      </w:tblGrid>
      <w:tr>
        <w:trPr/>
        <w:tc>
          <w:tcPr>
            <w:tcW w:w="2463"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Constituency</w:t>
            </w:r>
          </w:p>
        </w:tc>
        <w:tc>
          <w:tcPr>
            <w:tcW w:w="6166"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Method</w:t>
            </w:r>
          </w:p>
        </w:tc>
      </w:tr>
      <w:tr>
        <w:trPr/>
        <w:tc>
          <w:tcPr>
            <w:tcW w:w="2463"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Industry</w:t>
            </w:r>
          </w:p>
        </w:tc>
        <w:tc>
          <w:tcPr>
            <w:tcW w:w="6166" w:type="dxa"/>
            <w:tcBorders>
              <w:top w:val="single" w:sz="4" w:space="0" w:color="000000"/>
              <w:left w:val="single" w:sz="4" w:space="0" w:color="000000"/>
              <w:bottom w:val="single" w:sz="4" w:space="0" w:color="000000"/>
              <w:right w:val="single" w:sz="4" w:space="0" w:color="000000"/>
            </w:tcBorders>
          </w:tcPr>
          <w:p>
            <w:pPr>
              <w:pStyle w:val="ListParagraph"/>
              <w:numPr>
                <w:ilvl w:val="0"/>
                <w:numId w:val="71"/>
              </w:numPr>
              <w:snapToGrid w:val="false"/>
              <w:rPr/>
            </w:pPr>
            <w:r>
              <w:rPr/>
              <w:t>Annual Industry Advisory Council meeting</w:t>
            </w:r>
          </w:p>
          <w:p>
            <w:pPr>
              <w:pStyle w:val="ListParagraph"/>
              <w:numPr>
                <w:ilvl w:val="1"/>
                <w:numId w:val="71"/>
              </w:numPr>
              <w:snapToGrid w:val="false"/>
              <w:rPr/>
            </w:pPr>
            <w:r>
              <w:rPr/>
              <w:t>PEOs are reviewed once per ABET cycle or when changes are made</w:t>
            </w:r>
          </w:p>
          <w:p>
            <w:pPr>
              <w:pStyle w:val="ListParagraph"/>
              <w:numPr>
                <w:ilvl w:val="1"/>
                <w:numId w:val="71"/>
              </w:numPr>
              <w:snapToGrid w:val="false"/>
              <w:rPr/>
            </w:pPr>
            <w:r>
              <w:rPr/>
              <w:t>Meeting minutes are recorded</w:t>
            </w:r>
          </w:p>
          <w:p>
            <w:pPr>
              <w:pStyle w:val="ListParagraph"/>
              <w:numPr>
                <w:ilvl w:val="0"/>
                <w:numId w:val="71"/>
              </w:numPr>
              <w:snapToGrid w:val="false"/>
              <w:rPr/>
            </w:pPr>
            <w:r>
              <w:rPr/>
              <w:t>Input from Career Center (as provided)</w:t>
            </w:r>
          </w:p>
        </w:tc>
      </w:tr>
      <w:tr>
        <w:trPr/>
        <w:tc>
          <w:tcPr>
            <w:tcW w:w="2463"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Faculty</w:t>
            </w:r>
          </w:p>
        </w:tc>
        <w:tc>
          <w:tcPr>
            <w:tcW w:w="6166" w:type="dxa"/>
            <w:tcBorders>
              <w:top w:val="single" w:sz="4" w:space="0" w:color="000000"/>
              <w:left w:val="single" w:sz="4" w:space="0" w:color="000000"/>
              <w:bottom w:val="single" w:sz="4" w:space="0" w:color="000000"/>
              <w:right w:val="single" w:sz="4" w:space="0" w:color="000000"/>
            </w:tcBorders>
          </w:tcPr>
          <w:p>
            <w:pPr>
              <w:pStyle w:val="ListParagraph"/>
              <w:numPr>
                <w:ilvl w:val="0"/>
                <w:numId w:val="72"/>
              </w:numPr>
              <w:snapToGrid w:val="false"/>
              <w:rPr/>
            </w:pPr>
            <w:r>
              <w:rPr/>
              <w:t>CS UPC meetings</w:t>
            </w:r>
          </w:p>
          <w:p>
            <w:pPr>
              <w:pStyle w:val="ListParagraph"/>
              <w:numPr>
                <w:ilvl w:val="0"/>
                <w:numId w:val="72"/>
              </w:numPr>
              <w:snapToGrid w:val="false"/>
              <w:rPr/>
            </w:pPr>
            <w:r>
              <w:rPr/>
              <w:t>CSE faculty meetings</w:t>
            </w:r>
          </w:p>
          <w:p>
            <w:pPr>
              <w:pStyle w:val="ListParagraph"/>
              <w:numPr>
                <w:ilvl w:val="1"/>
                <w:numId w:val="72"/>
              </w:numPr>
              <w:snapToGrid w:val="false"/>
              <w:rPr/>
            </w:pPr>
            <w:r>
              <w:rPr/>
              <w:t>PEOs are reviewed once per ABET cycle or when changes are made</w:t>
            </w:r>
          </w:p>
        </w:tc>
      </w:tr>
      <w:tr>
        <w:trPr/>
        <w:tc>
          <w:tcPr>
            <w:tcW w:w="2463"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Students</w:t>
            </w:r>
          </w:p>
        </w:tc>
        <w:tc>
          <w:tcPr>
            <w:tcW w:w="6166" w:type="dxa"/>
            <w:tcBorders>
              <w:top w:val="single" w:sz="4" w:space="0" w:color="000000"/>
              <w:left w:val="single" w:sz="4" w:space="0" w:color="000000"/>
              <w:bottom w:val="single" w:sz="4" w:space="0" w:color="000000"/>
              <w:right w:val="single" w:sz="4" w:space="0" w:color="000000"/>
            </w:tcBorders>
          </w:tcPr>
          <w:p>
            <w:pPr>
              <w:pStyle w:val="ListParagraph"/>
              <w:numPr>
                <w:ilvl w:val="0"/>
                <w:numId w:val="73"/>
              </w:numPr>
              <w:snapToGrid w:val="false"/>
              <w:rPr/>
            </w:pPr>
            <w:r>
              <w:rPr/>
              <w:t>Annual Student Advisory Board meeting</w:t>
            </w:r>
          </w:p>
          <w:p>
            <w:pPr>
              <w:pStyle w:val="ListParagraph"/>
              <w:numPr>
                <w:ilvl w:val="1"/>
                <w:numId w:val="73"/>
              </w:numPr>
              <w:snapToGrid w:val="false"/>
              <w:rPr/>
            </w:pPr>
            <w:r>
              <w:rPr/>
              <w:t>PEOs are reviewed every two years or when changes are made</w:t>
            </w:r>
          </w:p>
        </w:tc>
      </w:tr>
      <w:tr>
        <w:trPr/>
        <w:tc>
          <w:tcPr>
            <w:tcW w:w="2463" w:type="dxa"/>
            <w:tcBorders>
              <w:top w:val="single" w:sz="4" w:space="0" w:color="000000"/>
              <w:left w:val="single" w:sz="4" w:space="0" w:color="000000"/>
              <w:bottom w:val="single" w:sz="4" w:space="0" w:color="000000"/>
              <w:right w:val="single" w:sz="4" w:space="0" w:color="000000"/>
            </w:tcBorders>
          </w:tcPr>
          <w:p>
            <w:pPr>
              <w:pStyle w:val="Normal"/>
              <w:snapToGrid w:val="false"/>
              <w:rPr/>
            </w:pPr>
            <w:r>
              <w:rPr/>
              <w:t>Alumni</w:t>
            </w:r>
          </w:p>
        </w:tc>
        <w:tc>
          <w:tcPr>
            <w:tcW w:w="6166" w:type="dxa"/>
            <w:tcBorders>
              <w:top w:val="single" w:sz="4" w:space="0" w:color="000000"/>
              <w:left w:val="single" w:sz="4" w:space="0" w:color="000000"/>
              <w:bottom w:val="single" w:sz="4" w:space="0" w:color="000000"/>
              <w:right w:val="single" w:sz="4" w:space="0" w:color="000000"/>
            </w:tcBorders>
          </w:tcPr>
          <w:p>
            <w:pPr>
              <w:pStyle w:val="ListParagraph"/>
              <w:numPr>
                <w:ilvl w:val="0"/>
                <w:numId w:val="73"/>
              </w:numPr>
              <w:snapToGrid w:val="false"/>
              <w:rPr/>
            </w:pPr>
            <w:r>
              <w:rPr/>
              <w:t>University Office of Evaluation and Educational Effectiveness surveys alumni every two years</w:t>
            </w:r>
          </w:p>
        </w:tc>
      </w:tr>
    </w:tbl>
    <w:p>
      <w:pPr>
        <w:pStyle w:val="Normal"/>
        <w:snapToGrid w:val="false"/>
        <w:rPr/>
      </w:pPr>
      <w:r>
        <w:rPr/>
      </w:r>
    </w:p>
    <w:p>
      <w:pPr>
        <w:pStyle w:val="Normal"/>
        <w:spacing w:lineRule="auto" w:line="276" w:before="0" w:after="200"/>
        <w:rPr>
          <w:b/>
          <w:sz w:val="28"/>
        </w:rPr>
      </w:pPr>
      <w:r>
        <w:rPr>
          <w:b/>
          <w:sz w:val="28"/>
        </w:rPr>
      </w:r>
      <w:bookmarkStart w:id="325" w:name="_Toc179620152"/>
      <w:bookmarkStart w:id="326" w:name="_Toc179616328"/>
      <w:bookmarkStart w:id="327" w:name="_Toc179626225"/>
      <w:bookmarkStart w:id="328" w:name="_Toc252959639"/>
      <w:bookmarkStart w:id="329" w:name="_Toc179615954"/>
      <w:bookmarkStart w:id="330" w:name="_Toc179360007"/>
      <w:bookmarkStart w:id="331" w:name="_Toc179359246"/>
      <w:bookmarkStart w:id="332" w:name="_Toc179620152"/>
      <w:bookmarkStart w:id="333" w:name="_Toc179616328"/>
      <w:bookmarkStart w:id="334" w:name="_Toc179626225"/>
      <w:bookmarkStart w:id="335" w:name="_Toc252959639"/>
      <w:bookmarkStart w:id="336" w:name="_Toc179615954"/>
      <w:bookmarkStart w:id="337" w:name="_Toc179360007"/>
      <w:bookmarkStart w:id="338" w:name="_Toc179359246"/>
      <w:bookmarkEnd w:id="332"/>
      <w:bookmarkEnd w:id="333"/>
      <w:bookmarkEnd w:id="334"/>
      <w:bookmarkEnd w:id="335"/>
      <w:bookmarkEnd w:id="336"/>
      <w:bookmarkEnd w:id="337"/>
      <w:bookmarkEnd w:id="338"/>
    </w:p>
    <w:p>
      <w:pPr>
        <w:pStyle w:val="Heading2"/>
        <w:rPr/>
      </w:pPr>
      <w:bookmarkStart w:id="339" w:name="_Toc75711220"/>
      <w:r>
        <w:rPr/>
        <w:t>Assessment Details</w:t>
      </w:r>
      <w:bookmarkEnd w:id="339"/>
    </w:p>
    <w:p>
      <w:pPr>
        <w:pStyle w:val="Normal"/>
        <w:keepNext w:val="true"/>
        <w:keepLines/>
        <w:snapToGrid w:val="false"/>
        <w:rPr/>
      </w:pPr>
      <w:r>
        <w:rPr/>
      </w:r>
    </w:p>
    <w:p>
      <w:pPr>
        <w:pStyle w:val="Normal"/>
        <w:keepNext w:val="true"/>
        <w:keepLines/>
        <w:snapToGrid w:val="false"/>
        <w:rPr/>
      </w:pPr>
      <w:r>
        <w:rPr/>
        <w:t xml:space="preserve">The following tables elaborate the data collections and assessments by semester. The summary of the report is given in Criterion 4. </w:t>
      </w:r>
    </w:p>
    <w:p>
      <w:pPr>
        <w:pStyle w:val="Normal"/>
        <w:keepNext w:val="true"/>
        <w:keepLines/>
        <w:snapToGrid w:val="false"/>
        <w:rPr/>
      </w:pPr>
      <w:r>
        <w:rPr/>
      </w:r>
    </w:p>
    <w:p>
      <w:pPr>
        <w:pStyle w:val="Normal"/>
        <w:keepNext w:val="true"/>
        <w:keepLines/>
        <w:snapToGrid w:val="false"/>
        <w:rPr>
          <w:sz w:val="20"/>
          <w:szCs w:val="20"/>
        </w:rPr>
      </w:pPr>
      <w:r>
        <w:rPr>
          <w:sz w:val="20"/>
          <w:szCs w:val="20"/>
        </w:rPr>
        <w:t xml:space="preserve">The following tables elaborate the data collections and assessments by semester. </w:t>
      </w:r>
    </w:p>
    <w:p>
      <w:pPr>
        <w:pStyle w:val="Normal"/>
        <w:keepNext w:val="true"/>
        <w:keepLines/>
        <w:snapToGrid w:val="false"/>
        <w:rPr>
          <w:sz w:val="20"/>
          <w:szCs w:val="20"/>
        </w:rPr>
      </w:pPr>
      <w:r>
        <w:rPr>
          <w:sz w:val="20"/>
          <w:szCs w:val="20"/>
        </w:rPr>
        <w:t xml:space="preserve">Table: </w:t>
      </w:r>
      <w:r>
        <w:rPr>
          <w:color w:themeColor="text1" w:val="000000"/>
          <w:sz w:val="20"/>
          <w:szCs w:val="20"/>
        </w:rPr>
        <w:t>Fall 2021Data Summer</w:t>
      </w:r>
    </w:p>
    <w:tbl>
      <w:tblPr>
        <w:tblStyle w:val="TableGrid"/>
        <w:tblW w:w="11610" w:type="dxa"/>
        <w:jc w:val="left"/>
        <w:tblInd w:w="-1333" w:type="dxa"/>
        <w:tblLayout w:type="fixed"/>
        <w:tblCellMar>
          <w:top w:w="0" w:type="dxa"/>
          <w:left w:w="108" w:type="dxa"/>
          <w:bottom w:w="0" w:type="dxa"/>
          <w:right w:w="108" w:type="dxa"/>
        </w:tblCellMar>
        <w:tblLook w:val="04a0" w:noHBand="0" w:noVBand="1" w:firstColumn="1" w:lastRow="0" w:lastColumn="0" w:firstRow="1"/>
      </w:tblPr>
      <w:tblGrid>
        <w:gridCol w:w="636"/>
        <w:gridCol w:w="1884"/>
        <w:gridCol w:w="1169"/>
        <w:gridCol w:w="989"/>
        <w:gridCol w:w="1253"/>
        <w:gridCol w:w="908"/>
        <w:gridCol w:w="1116"/>
        <w:gridCol w:w="1596"/>
        <w:gridCol w:w="893"/>
        <w:gridCol w:w="1165"/>
      </w:tblGrid>
      <w:tr>
        <w:trPr/>
        <w:tc>
          <w:tcPr>
            <w:tcW w:w="63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ABET</w:t>
            </w:r>
          </w:p>
        </w:tc>
        <w:tc>
          <w:tcPr>
            <w:tcW w:w="188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301</w:t>
            </w:r>
          </w:p>
        </w:tc>
        <w:tc>
          <w:tcPr>
            <w:tcW w:w="116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320</w:t>
            </w:r>
          </w:p>
        </w:tc>
        <w:tc>
          <w:tcPr>
            <w:tcW w:w="98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325</w:t>
            </w:r>
          </w:p>
        </w:tc>
        <w:tc>
          <w:tcPr>
            <w:tcW w:w="125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360</w:t>
            </w:r>
          </w:p>
        </w:tc>
        <w:tc>
          <w:tcPr>
            <w:tcW w:w="90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365</w:t>
            </w:r>
          </w:p>
        </w:tc>
        <w:tc>
          <w:tcPr>
            <w:tcW w:w="111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423</w:t>
            </w:r>
          </w:p>
        </w:tc>
        <w:tc>
          <w:tcPr>
            <w:tcW w:w="159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424</w:t>
            </w:r>
          </w:p>
        </w:tc>
        <w:tc>
          <w:tcPr>
            <w:tcW w:w="8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434</w:t>
            </w:r>
          </w:p>
        </w:tc>
        <w:tc>
          <w:tcPr>
            <w:tcW w:w="116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IEE 380</w:t>
            </w:r>
          </w:p>
        </w:tc>
      </w:tr>
      <w:tr>
        <w:trPr/>
        <w:tc>
          <w:tcPr>
            <w:tcW w:w="63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w:t>
            </w:r>
          </w:p>
        </w:tc>
        <w:tc>
          <w:tcPr>
            <w:tcW w:w="188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69" w:type="dxa"/>
            <w:tcBorders/>
          </w:tcPr>
          <w:p>
            <w:pPr>
              <w:pStyle w:val="Normal"/>
              <w:keepNext w:val="true"/>
              <w:keepLines/>
              <w:widowControl/>
              <w:suppressAutoHyphens w:val="true"/>
              <w:snapToGrid w:val="false"/>
              <w:spacing w:before="0" w:after="0"/>
              <w:ind w:hanging="720" w:left="720"/>
              <w:jc w:val="both"/>
              <w:rPr>
                <w:color w:val="FF0000"/>
              </w:rPr>
            </w:pPr>
            <w:r>
              <w:rPr>
                <w:rFonts w:eastAsia="Calibri" w:cs="Times New Roman" w:ascii="Calibri" w:hAnsi="Calibri"/>
                <w:color w:val="FF0000"/>
                <w:kern w:val="0"/>
                <w:sz w:val="22"/>
                <w:lang w:val="en-US" w:eastAsia="en-US" w:bidi="en-US"/>
              </w:rPr>
              <w:t>Not 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color w:val="FF0000"/>
                <w:kern w:val="0"/>
                <w:lang w:val="en-US" w:eastAsia="en-US" w:bidi="en-US"/>
              </w:rPr>
              <w:t>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(Sarma)</w:t>
            </w:r>
          </w:p>
        </w:tc>
        <w:tc>
          <w:tcPr>
            <w:tcW w:w="989"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94.7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(Aviral)</w:t>
            </w:r>
          </w:p>
        </w:tc>
        <w:tc>
          <w:tcPr>
            <w:tcW w:w="125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596"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8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w:t>
            </w:r>
          </w:p>
        </w:tc>
        <w:tc>
          <w:tcPr>
            <w:tcW w:w="188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96%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(Dianne)</w:t>
            </w:r>
          </w:p>
        </w:tc>
        <w:tc>
          <w:tcPr>
            <w:tcW w:w="116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8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59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t>82.6%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8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w:t>
            </w:r>
          </w:p>
        </w:tc>
        <w:tc>
          <w:tcPr>
            <w:tcW w:w="1884"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96%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(Dianne)</w:t>
            </w:r>
          </w:p>
        </w:tc>
        <w:tc>
          <w:tcPr>
            <w:tcW w:w="116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8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1596"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8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w:t>
            </w:r>
          </w:p>
        </w:tc>
        <w:tc>
          <w:tcPr>
            <w:tcW w:w="188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96%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(Dianne)</w:t>
            </w:r>
          </w:p>
        </w:tc>
        <w:tc>
          <w:tcPr>
            <w:tcW w:w="116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8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159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8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w:t>
            </w:r>
          </w:p>
        </w:tc>
        <w:tc>
          <w:tcPr>
            <w:tcW w:w="188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6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8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3"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t>87.3</w:t>
            </w:r>
            <w:r>
              <w:rPr>
                <w:rFonts w:eastAsia="Calibri" w:cs="Times New Roman" w:ascii="Calibri" w:hAnsi="Calibri"/>
                <w:kern w:val="0"/>
                <w:sz w:val="22"/>
                <w:lang w:val="en-US" w:eastAsia="en-US" w:bidi="en-US"/>
              </w:rPr>
              <w: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(Janaka)</w:t>
            </w:r>
          </w:p>
        </w:tc>
        <w:tc>
          <w:tcPr>
            <w:tcW w:w="90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596"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3"/>
                <w:szCs w:val="23"/>
                <w:lang w:val="en-US" w:eastAsia="en-US" w:bidi="en-US"/>
              </w:rPr>
              <w:t>91.3%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8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w:t>
            </w:r>
          </w:p>
        </w:tc>
        <w:tc>
          <w:tcPr>
            <w:tcW w:w="188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6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8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59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8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(Michael)</w:t>
            </w:r>
          </w:p>
        </w:tc>
      </w:tr>
      <w:tr>
        <w:trPr/>
        <w:tc>
          <w:tcPr>
            <w:tcW w:w="63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w:t>
            </w:r>
          </w:p>
        </w:tc>
        <w:tc>
          <w:tcPr>
            <w:tcW w:w="188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6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8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16"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1596" w:type="dxa"/>
            <w:tcBorders/>
          </w:tcPr>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sz w:val="22"/>
                <w:lang w:val="en-US" w:eastAsia="en-US" w:bidi="en-US"/>
              </w:rPr>
              <w:t>Met</w:t>
            </w:r>
          </w:p>
          <w:p>
            <w:pPr>
              <w:pStyle w:val="Normal"/>
              <w:keepNext w:val="true"/>
              <w:keepLines/>
              <w:widowControl/>
              <w:suppressAutoHyphens w:val="true"/>
              <w:snapToGrid w:val="false"/>
              <w:spacing w:before="0" w:after="0"/>
              <w:ind w:hanging="720" w:left="720"/>
              <w:jc w:val="both"/>
              <w:rPr>
                <w:rFonts w:ascii="Calibri" w:hAnsi="Calibri" w:eastAsia="Calibri" w:cs="Times New Roman"/>
                <w:kern w:val="0"/>
                <w:lang w:val="en-US" w:eastAsia="en-US" w:bidi="en-US"/>
              </w:rPr>
            </w:pPr>
            <w:r>
              <w:rPr>
                <w:rFonts w:eastAsia="Calibri" w:cs="Times New Roman" w:ascii="Calibri" w:hAnsi="Calibri"/>
                <w:kern w:val="0"/>
                <w:lang w:val="en-US" w:eastAsia="en-US" w:bidi="en-US"/>
              </w:rPr>
              <w:t>82.6</w:t>
            </w:r>
            <w:r>
              <w:rPr>
                <w:rFonts w:eastAsia="Calibri" w:cs="Times New Roman" w:ascii="Calibri" w:hAnsi="Calibri"/>
                <w:kern w:val="0"/>
                <w:sz w:val="22"/>
                <w:lang w:val="en-US" w:eastAsia="en-US" w:bidi="en-US"/>
              </w:rPr>
              <w: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2"/>
                <w:lang w:val="en-US" w:eastAsia="en-US" w:bidi="en-US"/>
              </w:rPr>
              <w:t>(Ryan)</w:t>
            </w:r>
          </w:p>
        </w:tc>
        <w:tc>
          <w:tcPr>
            <w:tcW w:w="8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65"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bl>
    <w:p>
      <w:pPr>
        <w:pStyle w:val="Normal"/>
        <w:keepNext w:val="true"/>
        <w:keepLines/>
        <w:snapToGrid w:val="false"/>
        <w:rPr>
          <w:sz w:val="20"/>
          <w:szCs w:val="20"/>
        </w:rPr>
      </w:pPr>
      <w:r>
        <w:rPr>
          <w:sz w:val="20"/>
          <w:szCs w:val="20"/>
        </w:rPr>
      </w:r>
    </w:p>
    <w:p>
      <w:pPr>
        <w:pStyle w:val="Normal"/>
        <w:snapToGrid w:val="false"/>
        <w:rPr>
          <w:sz w:val="20"/>
          <w:szCs w:val="20"/>
        </w:rPr>
      </w:pPr>
      <w:r>
        <w:rPr>
          <w:sz w:val="20"/>
          <w:szCs w:val="20"/>
        </w:rPr>
        <w:t>The summary report shows most of the outcomes in all semesters and all courses are “MET”. The results have been evaluated by ABET coordinator, CSE UPC, and program chair. Actions have been taken for the instructors to implement more rigorous assessment to better reflect the different levels of student achievement.</w:t>
      </w:r>
    </w:p>
    <w:p>
      <w:pPr>
        <w:pStyle w:val="Normal"/>
        <w:keepNext w:val="true"/>
        <w:keepLines/>
        <w:snapToGrid w:val="false"/>
        <w:rPr>
          <w:sz w:val="20"/>
          <w:szCs w:val="20"/>
        </w:rPr>
      </w:pPr>
      <w:r>
        <w:rPr>
          <w:sz w:val="20"/>
          <w:szCs w:val="20"/>
        </w:rPr>
      </w:r>
    </w:p>
    <w:p>
      <w:pPr>
        <w:pStyle w:val="Normal"/>
        <w:keepNext w:val="true"/>
        <w:keepLines/>
        <w:snapToGrid w:val="false"/>
        <w:rPr>
          <w:sz w:val="20"/>
          <w:szCs w:val="20"/>
        </w:rPr>
      </w:pPr>
      <w:r>
        <w:rPr>
          <w:sz w:val="20"/>
          <w:szCs w:val="20"/>
        </w:rPr>
      </w:r>
    </w:p>
    <w:p>
      <w:pPr>
        <w:pStyle w:val="Normal"/>
        <w:keepNext w:val="true"/>
        <w:keepLines/>
        <w:snapToGrid w:val="false"/>
        <w:rPr>
          <w:sz w:val="20"/>
          <w:szCs w:val="20"/>
        </w:rPr>
      </w:pPr>
      <w:r>
        <w:rPr>
          <w:sz w:val="20"/>
          <w:szCs w:val="20"/>
        </w:rPr>
      </w:r>
    </w:p>
    <w:p>
      <w:pPr>
        <w:pStyle w:val="Normal"/>
        <w:keepNext w:val="true"/>
        <w:keepLines/>
        <w:snapToGrid w:val="false"/>
        <w:rPr>
          <w:sz w:val="20"/>
          <w:szCs w:val="20"/>
        </w:rPr>
      </w:pPr>
      <w:r>
        <w:rPr>
          <w:sz w:val="20"/>
          <w:szCs w:val="20"/>
        </w:rPr>
      </w:r>
    </w:p>
    <w:p>
      <w:pPr>
        <w:pStyle w:val="Normal"/>
        <w:keepNext w:val="true"/>
        <w:keepLines/>
        <w:snapToGrid w:val="false"/>
        <w:rPr>
          <w:sz w:val="20"/>
          <w:szCs w:val="20"/>
        </w:rPr>
      </w:pPr>
      <w:r>
        <w:rPr>
          <w:sz w:val="20"/>
          <w:szCs w:val="20"/>
        </w:rPr>
        <w:t>Table: Spring 2022</w:t>
      </w:r>
      <w:r>
        <w:rPr>
          <w:color w:themeColor="text1" w:val="000000"/>
          <w:sz w:val="20"/>
          <w:szCs w:val="20"/>
        </w:rPr>
        <w:t xml:space="preserve"> Data Summer</w:t>
      </w:r>
    </w:p>
    <w:tbl>
      <w:tblPr>
        <w:tblStyle w:val="TableGrid"/>
        <w:tblW w:w="11610" w:type="dxa"/>
        <w:jc w:val="left"/>
        <w:tblInd w:w="-1333" w:type="dxa"/>
        <w:tblLayout w:type="fixed"/>
        <w:tblCellMar>
          <w:top w:w="0" w:type="dxa"/>
          <w:left w:w="108" w:type="dxa"/>
          <w:bottom w:w="0" w:type="dxa"/>
          <w:right w:w="108" w:type="dxa"/>
        </w:tblCellMar>
        <w:tblLook w:val="04a0" w:noHBand="0" w:noVBand="1" w:firstColumn="1" w:lastRow="0" w:lastColumn="0" w:firstRow="1"/>
      </w:tblPr>
      <w:tblGrid>
        <w:gridCol w:w="602"/>
        <w:gridCol w:w="1181"/>
        <w:gridCol w:w="1178"/>
        <w:gridCol w:w="1179"/>
        <w:gridCol w:w="1430"/>
        <w:gridCol w:w="1252"/>
        <w:gridCol w:w="1178"/>
        <w:gridCol w:w="1181"/>
        <w:gridCol w:w="1250"/>
        <w:gridCol w:w="1178"/>
      </w:tblGrid>
      <w:tr>
        <w:trPr/>
        <w:tc>
          <w:tcPr>
            <w:tcW w:w="60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ABET</w:t>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301</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320</w:t>
            </w:r>
          </w:p>
        </w:tc>
        <w:tc>
          <w:tcPr>
            <w:tcW w:w="11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325</w:t>
            </w:r>
          </w:p>
        </w:tc>
        <w:tc>
          <w:tcPr>
            <w:tcW w:w="143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360</w:t>
            </w:r>
          </w:p>
        </w:tc>
        <w:tc>
          <w:tcPr>
            <w:tcW w:w="125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365</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423</w:t>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424</w:t>
            </w:r>
          </w:p>
        </w:tc>
        <w:tc>
          <w:tcPr>
            <w:tcW w:w="125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434</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IEE 380</w:t>
            </w:r>
          </w:p>
        </w:tc>
      </w:tr>
      <w:tr>
        <w:trPr/>
        <w:tc>
          <w:tcPr>
            <w:tcW w:w="60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w:t>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58/66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79" w:type="dxa"/>
            <w:tcBorders/>
          </w:tcPr>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NotMet</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51%</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45/88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color w:val="FF0000"/>
                <w:kern w:val="0"/>
                <w:sz w:val="20"/>
                <w:szCs w:val="20"/>
                <w:lang w:val="en-US" w:eastAsia="en-US" w:bidi="en-US"/>
              </w:rPr>
              <w:t>Meuth</w:t>
            </w:r>
          </w:p>
        </w:tc>
        <w:tc>
          <w:tcPr>
            <w:tcW w:w="143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0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w:t>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35/37</w:t>
            </w:r>
          </w:p>
          <w:p>
            <w:pPr>
              <w:pStyle w:val="Normal"/>
              <w:keepNext w:val="true"/>
              <w:keepLines/>
              <w:widowControl/>
              <w:suppressAutoHyphens w:val="true"/>
              <w:snapToGrid w:val="false"/>
              <w:spacing w:before="0" w:after="0"/>
              <w:ind w:hanging="0" w:left="0"/>
              <w:jc w:val="both"/>
              <w:rPr>
                <w:sz w:val="20"/>
                <w:szCs w:val="20"/>
              </w:rPr>
            </w:pPr>
            <w:r>
              <w:rPr>
                <w:rFonts w:eastAsia="Calibri" w:cs="Times New Roman" w:ascii="Calibri" w:hAnsi="Calibri"/>
                <w:kern w:val="0"/>
                <w:sz w:val="20"/>
                <w:szCs w:val="20"/>
                <w:lang w:val="en-US" w:eastAsia="en-US" w:bidi="en-US"/>
              </w:rPr>
              <w:t>Dianne</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43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41/44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5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0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w:t>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Dianne</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43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10/10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44/44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5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0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w:t>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Dianne</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43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10/10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0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w:t>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43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45/45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Ang-Wanek</w:t>
            </w:r>
          </w:p>
        </w:tc>
        <w:tc>
          <w:tcPr>
            <w:tcW w:w="125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43/44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5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0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w:t>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43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8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44/44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5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7/8</w:t>
            </w:r>
          </w:p>
          <w:p>
            <w:pPr>
              <w:pStyle w:val="Normal"/>
              <w:keepNext w:val="true"/>
              <w:keepLines/>
              <w:widowControl/>
              <w:suppressAutoHyphens w:val="true"/>
              <w:snapToGrid w:val="false"/>
              <w:spacing w:before="0" w:after="0"/>
              <w:ind w:hanging="0" w:left="0"/>
              <w:jc w:val="both"/>
              <w:rPr>
                <w:sz w:val="20"/>
                <w:szCs w:val="20"/>
              </w:rPr>
            </w:pPr>
            <w:r>
              <w:rPr>
                <w:rFonts w:eastAsia="Calibri" w:cs="Times New Roman" w:ascii="Calibri" w:hAnsi="Calibri"/>
                <w:kern w:val="0"/>
                <w:sz w:val="20"/>
                <w:szCs w:val="20"/>
                <w:lang w:val="en-US" w:eastAsia="en-US" w:bidi="en-US"/>
              </w:rPr>
              <w:t>Clough</w:t>
            </w:r>
          </w:p>
        </w:tc>
      </w:tr>
      <w:tr>
        <w:trPr/>
        <w:tc>
          <w:tcPr>
            <w:tcW w:w="60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w:t>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43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52"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9/10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8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93.1%</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41/44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5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7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bl>
    <w:p>
      <w:pPr>
        <w:pStyle w:val="Normal"/>
        <w:keepNext w:val="true"/>
        <w:keepLines/>
        <w:snapToGrid w:val="false"/>
        <w:rPr>
          <w:sz w:val="20"/>
          <w:szCs w:val="20"/>
        </w:rPr>
      </w:pPr>
      <w:r>
        <w:rPr>
          <w:sz w:val="20"/>
          <w:szCs w:val="20"/>
        </w:rPr>
      </w:r>
    </w:p>
    <w:p>
      <w:pPr>
        <w:pStyle w:val="Normal"/>
        <w:keepNext w:val="true"/>
        <w:keepLines/>
        <w:snapToGrid w:val="false"/>
        <w:rPr>
          <w:sz w:val="20"/>
          <w:szCs w:val="20"/>
        </w:rPr>
      </w:pPr>
      <w:r>
        <w:rPr>
          <w:sz w:val="20"/>
          <w:szCs w:val="20"/>
        </w:rPr>
      </w:r>
    </w:p>
    <w:p>
      <w:pPr>
        <w:pStyle w:val="Normal"/>
        <w:snapToGrid w:val="false"/>
        <w:rPr>
          <w:sz w:val="20"/>
          <w:szCs w:val="20"/>
        </w:rPr>
      </w:pPr>
      <w:r>
        <w:rPr>
          <w:sz w:val="20"/>
          <w:szCs w:val="20"/>
        </w:rPr>
        <w:t>The summary report shows most of the outcomes in all semesters and all courses are “MET”. The results have been evaluated by ABET coordinator, CSE UPC, and program chair. Actions have been taken for the instructors to implement more rigorous assessment to better reflect the different levels of student achievement.</w:t>
      </w:r>
    </w:p>
    <w:p>
      <w:pPr>
        <w:pStyle w:val="Normal"/>
        <w:snapToGrid w:val="false"/>
        <w:rPr>
          <w:sz w:val="20"/>
          <w:szCs w:val="20"/>
        </w:rPr>
      </w:pPr>
      <w:r>
        <w:rPr>
          <w:sz w:val="20"/>
          <w:szCs w:val="20"/>
        </w:rPr>
      </w:r>
    </w:p>
    <w:p>
      <w:pPr>
        <w:pStyle w:val="Normal"/>
        <w:snapToGrid w:val="false"/>
        <w:rPr>
          <w:color w:themeColor="text1" w:val="000000"/>
          <w:sz w:val="20"/>
          <w:szCs w:val="20"/>
        </w:rPr>
      </w:pPr>
      <w:r>
        <w:rPr>
          <w:color w:themeColor="text1" w:val="000000"/>
          <w:sz w:val="20"/>
          <w:szCs w:val="20"/>
        </w:rPr>
        <w:t>Notes: CSE 325:</w:t>
      </w:r>
    </w:p>
    <w:p>
      <w:pPr>
        <w:pStyle w:val="Normal"/>
        <w:snapToGrid w:val="false"/>
        <w:rPr>
          <w:i/>
          <w:i/>
          <w:iCs/>
          <w:color w:themeColor="text1" w:val="000000"/>
          <w:sz w:val="20"/>
          <w:szCs w:val="20"/>
        </w:rPr>
      </w:pPr>
      <w:r>
        <w:rPr>
          <w:i/>
          <w:iCs/>
          <w:color w:themeColor="text1" w:val="000000"/>
          <w:sz w:val="20"/>
          <w:szCs w:val="20"/>
        </w:rPr>
        <w:t>For an unknown reason, a very high number (~16) students did not submit many of the project assignments throughout the semester, which is a very high proportion in my experience. Attempts to reach out to these students and offer help where not acknowledged. Changes in future semesters will include scaffolding instruction for the more challenging technical components, and increased support in the form of office hours and lab hours, and flexible meeting schedules.</w:t>
      </w:r>
    </w:p>
    <w:p>
      <w:pPr>
        <w:pStyle w:val="Normal"/>
        <w:snapToGrid w:val="false"/>
        <w:rPr>
          <w:i/>
          <w:i/>
          <w:iCs/>
          <w:color w:themeColor="text1" w:val="000000"/>
          <w:sz w:val="20"/>
          <w:szCs w:val="20"/>
        </w:rPr>
      </w:pPr>
      <w:r>
        <w:rPr>
          <w:i/>
          <w:iCs/>
          <w:color w:themeColor="text1" w:val="000000"/>
          <w:sz w:val="20"/>
          <w:szCs w:val="20"/>
        </w:rPr>
      </w:r>
    </w:p>
    <w:p>
      <w:pPr>
        <w:pStyle w:val="Normal"/>
        <w:snapToGrid w:val="false"/>
        <w:rPr>
          <w:i/>
          <w:i/>
          <w:iCs/>
          <w:color w:themeColor="text1" w:val="000000"/>
          <w:sz w:val="20"/>
          <w:szCs w:val="20"/>
        </w:rPr>
      </w:pPr>
      <w:r>
        <w:rPr>
          <w:i/>
          <w:iCs/>
          <w:color w:themeColor="text1" w:val="000000"/>
          <w:sz w:val="20"/>
          <w:szCs w:val="20"/>
        </w:rPr>
      </w:r>
    </w:p>
    <w:p>
      <w:pPr>
        <w:pStyle w:val="Normal"/>
        <w:snapToGrid w:val="false"/>
        <w:rPr>
          <w:i/>
          <w:i/>
          <w:iCs/>
          <w:color w:themeColor="text1" w:val="000000"/>
          <w:sz w:val="20"/>
          <w:szCs w:val="20"/>
        </w:rPr>
      </w:pPr>
      <w:r>
        <w:rPr>
          <w:i/>
          <w:iCs/>
          <w:color w:themeColor="text1" w:val="000000"/>
          <w:sz w:val="20"/>
          <w:szCs w:val="20"/>
        </w:rPr>
      </w:r>
    </w:p>
    <w:p>
      <w:pPr>
        <w:pStyle w:val="Normal"/>
        <w:snapToGrid w:val="false"/>
        <w:rPr>
          <w:i/>
          <w:i/>
          <w:iCs/>
          <w:color w:themeColor="text1" w:val="000000"/>
          <w:sz w:val="20"/>
          <w:szCs w:val="20"/>
        </w:rPr>
      </w:pPr>
      <w:r>
        <w:rPr>
          <w:i/>
          <w:iCs/>
          <w:color w:themeColor="text1" w:val="000000"/>
          <w:sz w:val="20"/>
          <w:szCs w:val="20"/>
        </w:rPr>
      </w:r>
    </w:p>
    <w:p>
      <w:pPr>
        <w:pStyle w:val="Normal"/>
        <w:snapToGrid w:val="false"/>
        <w:rPr>
          <w:i/>
          <w:i/>
          <w:iCs/>
          <w:color w:themeColor="text1" w:val="000000"/>
          <w:sz w:val="20"/>
          <w:szCs w:val="20"/>
        </w:rPr>
      </w:pPr>
      <w:r>
        <w:rPr>
          <w:i/>
          <w:iCs/>
          <w:color w:themeColor="text1" w:val="000000"/>
          <w:sz w:val="20"/>
          <w:szCs w:val="20"/>
        </w:rPr>
      </w:r>
    </w:p>
    <w:tbl>
      <w:tblPr>
        <w:tblStyle w:val="TableGrid"/>
        <w:tblpPr w:vertAnchor="text" w:horzAnchor="margin" w:tblpXSpec="center" w:leftFromText="180" w:rightFromText="180" w:tblpY="372"/>
        <w:tblW w:w="1167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87"/>
        <w:gridCol w:w="1260"/>
        <w:gridCol w:w="1170"/>
        <w:gridCol w:w="900"/>
        <w:gridCol w:w="1207"/>
        <w:gridCol w:w="1003"/>
        <w:gridCol w:w="1031"/>
        <w:gridCol w:w="858"/>
        <w:gridCol w:w="1170"/>
        <w:gridCol w:w="1890"/>
      </w:tblGrid>
      <w:tr>
        <w:trPr/>
        <w:tc>
          <w:tcPr>
            <w:tcW w:w="11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ABET</w:t>
            </w:r>
          </w:p>
        </w:tc>
        <w:tc>
          <w:tcPr>
            <w:tcW w:w="126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301</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320</w:t>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 325</w:t>
            </w:r>
          </w:p>
        </w:tc>
        <w:tc>
          <w:tcPr>
            <w:tcW w:w="120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360</w:t>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365</w:t>
            </w:r>
          </w:p>
        </w:tc>
        <w:tc>
          <w:tcPr>
            <w:tcW w:w="103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423</w:t>
            </w:r>
          </w:p>
        </w:tc>
        <w:tc>
          <w:tcPr>
            <w:tcW w:w="85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424</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434</w:t>
            </w:r>
          </w:p>
        </w:tc>
        <w:tc>
          <w:tcPr>
            <w:tcW w:w="189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IEE 380</w:t>
            </w:r>
          </w:p>
        </w:tc>
      </w:tr>
      <w:tr>
        <w:trPr/>
        <w:tc>
          <w:tcPr>
            <w:tcW w:w="11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w:t>
            </w:r>
          </w:p>
        </w:tc>
        <w:tc>
          <w:tcPr>
            <w:tcW w:w="126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tcPr>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Not Met</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50.9%</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27/53</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Indela</w:t>
            </w:r>
          </w:p>
        </w:tc>
        <w:tc>
          <w:tcPr>
            <w:tcW w:w="90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91.63%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40/49</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Indela</w:t>
            </w:r>
          </w:p>
        </w:tc>
        <w:tc>
          <w:tcPr>
            <w:tcW w:w="1207"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00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858"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11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w:t>
            </w:r>
          </w:p>
        </w:tc>
        <w:tc>
          <w:tcPr>
            <w:tcW w:w="126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47/55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Chattin</w:t>
            </w:r>
          </w:p>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0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85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92.8%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13/14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11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w:t>
            </w:r>
          </w:p>
        </w:tc>
        <w:tc>
          <w:tcPr>
            <w:tcW w:w="126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47/55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Chattin</w:t>
            </w:r>
          </w:p>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07"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00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36/36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85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92.8%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13/14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11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w:t>
            </w:r>
          </w:p>
        </w:tc>
        <w:tc>
          <w:tcPr>
            <w:tcW w:w="126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 85%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47/55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Chattin</w:t>
            </w:r>
          </w:p>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0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36/36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85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11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w:t>
            </w:r>
          </w:p>
        </w:tc>
        <w:tc>
          <w:tcPr>
            <w:tcW w:w="126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0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250/262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AngWane</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Balasooriya</w:t>
            </w:r>
          </w:p>
        </w:tc>
        <w:tc>
          <w:tcPr>
            <w:tcW w:w="100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85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14/14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11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w:t>
            </w:r>
          </w:p>
        </w:tc>
        <w:tc>
          <w:tcPr>
            <w:tcW w:w="126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0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00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858"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14/14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7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92.8%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13/14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Clough/Holcomb</w:t>
            </w:r>
          </w:p>
        </w:tc>
      </w:tr>
      <w:tr>
        <w:trPr/>
        <w:tc>
          <w:tcPr>
            <w:tcW w:w="11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w:t>
            </w:r>
          </w:p>
        </w:tc>
        <w:tc>
          <w:tcPr>
            <w:tcW w:w="126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90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07"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00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03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858"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92.8%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13/14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17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89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bl>
    <w:p>
      <w:pPr>
        <w:pStyle w:val="Normal"/>
        <w:keepNext w:val="true"/>
        <w:keepLines/>
        <w:snapToGrid w:val="false"/>
        <w:rPr>
          <w:sz w:val="20"/>
          <w:szCs w:val="20"/>
        </w:rPr>
      </w:pPr>
      <w:r>
        <w:rPr>
          <w:sz w:val="20"/>
          <w:szCs w:val="20"/>
        </w:rPr>
        <w:t>Table: Fall 2022</w:t>
      </w:r>
      <w:r>
        <w:rPr>
          <w:color w:themeColor="text1" w:val="000000"/>
          <w:sz w:val="20"/>
          <w:szCs w:val="20"/>
        </w:rPr>
        <w:t xml:space="preserve"> Data Summer</w:t>
      </w:r>
    </w:p>
    <w:p>
      <w:pPr>
        <w:pStyle w:val="Normal"/>
        <w:keepNext w:val="true"/>
        <w:keepLines/>
        <w:snapToGrid w:val="false"/>
        <w:rPr>
          <w:sz w:val="20"/>
          <w:szCs w:val="20"/>
        </w:rPr>
      </w:pPr>
      <w:r>
        <w:rPr>
          <w:sz w:val="20"/>
          <w:szCs w:val="20"/>
        </w:rPr>
      </w:r>
    </w:p>
    <w:p>
      <w:pPr>
        <w:pStyle w:val="Normal"/>
        <w:snapToGrid w:val="false"/>
        <w:rPr>
          <w:sz w:val="20"/>
          <w:szCs w:val="20"/>
        </w:rPr>
      </w:pPr>
      <w:r>
        <w:rPr>
          <w:sz w:val="20"/>
          <w:szCs w:val="20"/>
        </w:rPr>
        <w:t>The summary report shows most of the outcomes in all semesters and all courses are “MET”. The results have been evaluated by ABET coordinator, CSE UPC, and program chair. Actions have been taken for the instructors to implement more rigorous assessment to better reflect the different levels of student achievement.</w:t>
      </w:r>
    </w:p>
    <w:p>
      <w:pPr>
        <w:pStyle w:val="Normal"/>
        <w:rPr>
          <w:sz w:val="20"/>
          <w:szCs w:val="20"/>
        </w:rPr>
      </w:pPr>
      <w:r>
        <w:rPr>
          <w:sz w:val="20"/>
          <w:szCs w:val="20"/>
        </w:rPr>
      </w:r>
    </w:p>
    <w:p>
      <w:pPr>
        <w:pStyle w:val="Normal"/>
        <w:rPr>
          <w:color w:themeColor="text1" w:val="000000"/>
          <w:sz w:val="20"/>
          <w:szCs w:val="20"/>
        </w:rPr>
      </w:pPr>
      <w:r>
        <w:rPr>
          <w:color w:themeColor="text1" w:val="000000"/>
          <w:sz w:val="20"/>
          <w:szCs w:val="20"/>
        </w:rPr>
        <w:t>Notes: CSE 320</w:t>
      </w:r>
    </w:p>
    <w:p>
      <w:pPr>
        <w:pStyle w:val="Normal"/>
        <w:rPr>
          <w:i/>
          <w:i/>
          <w:iCs/>
          <w:color w:themeColor="text1" w:val="000000"/>
          <w:sz w:val="20"/>
          <w:szCs w:val="20"/>
        </w:rPr>
      </w:pPr>
      <w:r>
        <w:rPr>
          <w:i/>
          <w:iCs/>
          <w:color w:themeColor="text1" w:val="000000"/>
          <w:sz w:val="20"/>
          <w:szCs w:val="20"/>
        </w:rPr>
        <w:t>The prerequisite course ECEE/CSE 120 does not adequately prepare them for the follow-on courses. There is a significant amount of academic integrity violations with the use of on-line resources for doing homework and lab assignments. The syllabus of CSE 120 has to be updated and digital design should be taught more from a algorithmic perspective than a low-level circuit approach. The techniques taught are outdated. The solution to the problem of academic integrity violations is to place much greater emphasis on exams.</w:t>
      </w:r>
    </w:p>
    <w:p>
      <w:pPr>
        <w:pStyle w:val="Normal"/>
        <w:keepNext w:val="true"/>
        <w:keepLines/>
        <w:snapToGrid w:val="false"/>
        <w:rPr>
          <w:sz w:val="20"/>
          <w:szCs w:val="20"/>
        </w:rPr>
      </w:pPr>
      <w:r>
        <w:rPr>
          <w:sz w:val="20"/>
          <w:szCs w:val="20"/>
        </w:rPr>
        <w:t>Table: Spring 2023</w:t>
      </w:r>
      <w:r>
        <w:rPr>
          <w:color w:themeColor="text1" w:val="000000"/>
          <w:sz w:val="20"/>
          <w:szCs w:val="20"/>
        </w:rPr>
        <w:t xml:space="preserve"> Data Summer</w:t>
      </w:r>
    </w:p>
    <w:tbl>
      <w:tblPr>
        <w:tblStyle w:val="TableGrid"/>
        <w:tblW w:w="11700" w:type="dxa"/>
        <w:jc w:val="left"/>
        <w:tblInd w:w="-1333" w:type="dxa"/>
        <w:tblLayout w:type="fixed"/>
        <w:tblCellMar>
          <w:top w:w="0" w:type="dxa"/>
          <w:left w:w="108" w:type="dxa"/>
          <w:bottom w:w="0" w:type="dxa"/>
          <w:right w:w="108" w:type="dxa"/>
        </w:tblCellMar>
        <w:tblLook w:val="04a0" w:noHBand="0" w:noVBand="1" w:firstColumn="1" w:lastRow="0" w:lastColumn="0" w:firstRow="1"/>
      </w:tblPr>
      <w:tblGrid>
        <w:gridCol w:w="620"/>
        <w:gridCol w:w="1211"/>
        <w:gridCol w:w="1211"/>
        <w:gridCol w:w="1242"/>
        <w:gridCol w:w="1211"/>
        <w:gridCol w:w="1286"/>
        <w:gridCol w:w="1211"/>
        <w:gridCol w:w="1211"/>
        <w:gridCol w:w="1287"/>
        <w:gridCol w:w="1209"/>
      </w:tblGrid>
      <w:tr>
        <w:trPr/>
        <w:tc>
          <w:tcPr>
            <w:tcW w:w="62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ABET</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301</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320</w:t>
            </w:r>
          </w:p>
        </w:tc>
        <w:tc>
          <w:tcPr>
            <w:tcW w:w="124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325</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360</w:t>
            </w:r>
          </w:p>
        </w:tc>
        <w:tc>
          <w:tcPr>
            <w:tcW w:w="128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365</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423</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424</w:t>
            </w:r>
          </w:p>
        </w:tc>
        <w:tc>
          <w:tcPr>
            <w:tcW w:w="12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434</w:t>
            </w:r>
          </w:p>
        </w:tc>
        <w:tc>
          <w:tcPr>
            <w:tcW w:w="120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IEE 380</w:t>
            </w:r>
          </w:p>
        </w:tc>
      </w:tr>
      <w:tr>
        <w:trPr/>
        <w:tc>
          <w:tcPr>
            <w:tcW w:w="62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75%</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38/50</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Indela</w:t>
            </w:r>
          </w:p>
        </w:tc>
        <w:tc>
          <w:tcPr>
            <w:tcW w:w="1242" w:type="dxa"/>
            <w:tcBorders/>
          </w:tcPr>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Not Met</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68%</w:t>
            </w:r>
          </w:p>
          <w:p>
            <w:pPr>
              <w:pStyle w:val="Normal"/>
              <w:keepNext w:val="true"/>
              <w:keepLines/>
              <w:widowControl/>
              <w:suppressAutoHyphens w:val="true"/>
              <w:snapToGrid w:val="false"/>
              <w:spacing w:before="0" w:after="0"/>
              <w:ind w:hanging="720" w:left="720"/>
              <w:jc w:val="both"/>
              <w:rPr>
                <w:color w:val="FF0000"/>
                <w:sz w:val="20"/>
                <w:szCs w:val="20"/>
              </w:rPr>
            </w:pPr>
            <w:r>
              <w:rPr>
                <w:rFonts w:eastAsia="Calibri" w:cs="Times New Roman" w:ascii="Calibri" w:hAnsi="Calibri"/>
                <w:color w:val="FF0000"/>
                <w:kern w:val="0"/>
                <w:sz w:val="20"/>
                <w:szCs w:val="20"/>
                <w:lang w:val="en-US" w:eastAsia="en-US" w:bidi="en-US"/>
              </w:rPr>
              <w:t>78/114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color w:val="FF0000"/>
                <w:kern w:val="0"/>
                <w:sz w:val="20"/>
                <w:szCs w:val="20"/>
                <w:lang w:val="en-US" w:eastAsia="en-US" w:bidi="en-US"/>
              </w:rPr>
              <w:t>Meuth</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2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47/55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Chattin</w:t>
            </w:r>
          </w:p>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2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47/55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Chattin</w:t>
            </w:r>
          </w:p>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29/29</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34/36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2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47/55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Chattin</w:t>
            </w:r>
          </w:p>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27/29</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2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92.6%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336/363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Carter</w:t>
            </w:r>
          </w:p>
        </w:tc>
        <w:tc>
          <w:tcPr>
            <w:tcW w:w="128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36/36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2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6"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8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9/10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Holcomb</w:t>
            </w:r>
          </w:p>
        </w:tc>
      </w:tr>
      <w:tr>
        <w:trPr/>
        <w:tc>
          <w:tcPr>
            <w:tcW w:w="62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86"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25/29</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11"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35/36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Meuth</w:t>
            </w:r>
          </w:p>
        </w:tc>
        <w:tc>
          <w:tcPr>
            <w:tcW w:w="128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20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bl>
    <w:p>
      <w:pPr>
        <w:pStyle w:val="Normal"/>
        <w:snapToGrid w:val="false"/>
        <w:rPr>
          <w:sz w:val="20"/>
          <w:szCs w:val="20"/>
        </w:rPr>
      </w:pPr>
      <w:r>
        <w:rPr>
          <w:sz w:val="20"/>
          <w:szCs w:val="20"/>
        </w:rPr>
      </w:r>
    </w:p>
    <w:p>
      <w:pPr>
        <w:pStyle w:val="Normal"/>
        <w:snapToGrid w:val="false"/>
        <w:rPr>
          <w:color w:themeColor="text1" w:val="000000"/>
          <w:sz w:val="20"/>
          <w:szCs w:val="20"/>
        </w:rPr>
      </w:pPr>
      <w:r>
        <w:rPr>
          <w:color w:themeColor="text1" w:val="000000"/>
          <w:sz w:val="20"/>
          <w:szCs w:val="20"/>
        </w:rPr>
        <w:t>The summary report shows most of the outcomes in all semesters and all courses are “MET”. The results have been evaluated by ABET coordinator, CSE UPC, and program chair. Actions have been taken for the instructors to implement more rigorous assessment to better reflect the different levels of student achievement.</w:t>
      </w:r>
    </w:p>
    <w:p>
      <w:pPr>
        <w:pStyle w:val="Normal"/>
        <w:snapToGrid w:val="false"/>
        <w:rPr>
          <w:color w:themeColor="text1" w:val="000000"/>
          <w:sz w:val="20"/>
          <w:szCs w:val="20"/>
        </w:rPr>
      </w:pPr>
      <w:r>
        <w:rPr>
          <w:color w:themeColor="text1" w:val="000000"/>
          <w:sz w:val="20"/>
          <w:szCs w:val="20"/>
        </w:rPr>
      </w:r>
    </w:p>
    <w:p>
      <w:pPr>
        <w:pStyle w:val="Normal"/>
        <w:snapToGrid w:val="false"/>
        <w:rPr>
          <w:color w:themeColor="text1" w:val="000000"/>
          <w:sz w:val="20"/>
          <w:szCs w:val="20"/>
        </w:rPr>
      </w:pPr>
      <w:r>
        <w:rPr>
          <w:color w:themeColor="text1" w:val="000000"/>
          <w:sz w:val="20"/>
          <w:szCs w:val="20"/>
        </w:rPr>
        <w:t>Notes: CSE 325</w:t>
      </w:r>
    </w:p>
    <w:p>
      <w:pPr>
        <w:pStyle w:val="Normal"/>
        <w:snapToGrid w:val="false"/>
        <w:rPr>
          <w:i/>
          <w:i/>
          <w:iCs/>
          <w:color w:themeColor="text1" w:val="000000"/>
          <w:sz w:val="20"/>
          <w:szCs w:val="20"/>
        </w:rPr>
      </w:pPr>
      <w:r>
        <w:rPr>
          <w:i/>
          <w:iCs/>
          <w:color w:themeColor="text1" w:val="000000"/>
          <w:sz w:val="20"/>
          <w:szCs w:val="20"/>
        </w:rPr>
        <w:t>We have increased scaffolding to support students, and increased help hours. We will continue to do this, as well as work to identify students that are struggling early and support them to attempt and complete the projects</w:t>
      </w:r>
    </w:p>
    <w:p>
      <w:pPr>
        <w:pStyle w:val="Normal"/>
        <w:keepNext w:val="true"/>
        <w:keepLines/>
        <w:snapToGrid w:val="false"/>
        <w:rPr>
          <w:sz w:val="20"/>
          <w:szCs w:val="20"/>
        </w:rPr>
      </w:pPr>
      <w:r>
        <w:rPr>
          <w:sz w:val="20"/>
          <w:szCs w:val="20"/>
        </w:rPr>
        <w:t>Table: Fall 2023</w:t>
      </w:r>
      <w:r>
        <w:rPr>
          <w:color w:themeColor="text1" w:val="000000"/>
          <w:sz w:val="20"/>
          <w:szCs w:val="20"/>
        </w:rPr>
        <w:t xml:space="preserve"> Data Summer</w:t>
      </w:r>
    </w:p>
    <w:tbl>
      <w:tblPr>
        <w:tblStyle w:val="TableGrid"/>
        <w:tblW w:w="11610" w:type="dxa"/>
        <w:jc w:val="left"/>
        <w:tblInd w:w="-1333" w:type="dxa"/>
        <w:tblLayout w:type="fixed"/>
        <w:tblCellMar>
          <w:top w:w="0" w:type="dxa"/>
          <w:left w:w="108" w:type="dxa"/>
          <w:bottom w:w="0" w:type="dxa"/>
          <w:right w:w="108" w:type="dxa"/>
        </w:tblCellMar>
        <w:tblLook w:val="04a0" w:noHBand="0" w:noVBand="1" w:firstColumn="1" w:lastRow="0" w:lastColumn="0" w:firstRow="1"/>
      </w:tblPr>
      <w:tblGrid>
        <w:gridCol w:w="610"/>
        <w:gridCol w:w="1194"/>
        <w:gridCol w:w="1193"/>
        <w:gridCol w:w="1194"/>
        <w:gridCol w:w="1193"/>
        <w:gridCol w:w="1267"/>
        <w:gridCol w:w="1193"/>
        <w:gridCol w:w="1194"/>
        <w:gridCol w:w="1192"/>
        <w:gridCol w:w="1379"/>
      </w:tblGrid>
      <w:tr>
        <w:trPr/>
        <w:tc>
          <w:tcPr>
            <w:tcW w:w="61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ABET</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301</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320</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325</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360</w:t>
            </w:r>
          </w:p>
        </w:tc>
        <w:tc>
          <w:tcPr>
            <w:tcW w:w="126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365</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423</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424</w:t>
            </w:r>
          </w:p>
        </w:tc>
        <w:tc>
          <w:tcPr>
            <w:tcW w:w="119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434</w:t>
            </w:r>
          </w:p>
        </w:tc>
        <w:tc>
          <w:tcPr>
            <w:tcW w:w="13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IEE 380</w:t>
            </w:r>
          </w:p>
        </w:tc>
      </w:tr>
      <w:tr>
        <w:trPr/>
        <w:tc>
          <w:tcPr>
            <w:tcW w:w="61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w:t>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75%</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70/77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Arora</w:t>
            </w:r>
          </w:p>
        </w:tc>
        <w:tc>
          <w:tcPr>
            <w:tcW w:w="1194" w:type="dxa"/>
            <w:tcBorders/>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80%</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20/25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color w:themeColor="text1" w:val="000000"/>
                <w:kern w:val="0"/>
                <w:sz w:val="20"/>
                <w:szCs w:val="20"/>
                <w:lang w:val="en-US" w:eastAsia="en-US" w:bidi="en-US"/>
              </w:rPr>
              <w:t>Indela</w:t>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6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3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rHeight w:val="1124" w:hRule="atLeast"/>
        </w:trPr>
        <w:tc>
          <w:tcPr>
            <w:tcW w:w="61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84.8%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28/33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Hansford</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6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3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rHeight w:val="1070" w:hRule="atLeast"/>
        </w:trPr>
        <w:tc>
          <w:tcPr>
            <w:tcW w:w="61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w:t>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32/33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Hansford</w:t>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6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40/42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3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rHeight w:val="1052" w:hRule="atLeast"/>
        </w:trPr>
        <w:tc>
          <w:tcPr>
            <w:tcW w:w="61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32/33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Hansford</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6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40/42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0" w:left="0"/>
              <w:jc w:val="both"/>
              <w:rPr>
                <w:sz w:val="20"/>
                <w:szCs w:val="20"/>
              </w:rPr>
            </w:pPr>
            <w:r>
              <w:rPr>
                <w:sz w:val="20"/>
                <w:szCs w:val="20"/>
              </w:rPr>
            </w:r>
          </w:p>
        </w:tc>
        <w:tc>
          <w:tcPr>
            <w:tcW w:w="119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3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1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w:t>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97.16%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649/669</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Carter</w:t>
            </w:r>
          </w:p>
        </w:tc>
        <w:tc>
          <w:tcPr>
            <w:tcW w:w="126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3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1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w:t>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67"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41/42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2"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92.6%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50/55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Syrotiuk</w:t>
            </w:r>
          </w:p>
        </w:tc>
        <w:tc>
          <w:tcPr>
            <w:tcW w:w="137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        93.3%     14/15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Ding/Holcomb</w:t>
            </w:r>
          </w:p>
        </w:tc>
      </w:tr>
      <w:tr>
        <w:trPr>
          <w:trHeight w:val="1088" w:hRule="atLeast"/>
        </w:trPr>
        <w:tc>
          <w:tcPr>
            <w:tcW w:w="61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w:t>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67"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No Data</w:t>
            </w:r>
          </w:p>
        </w:tc>
        <w:tc>
          <w:tcPr>
            <w:tcW w:w="1193"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97.6%</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41/42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4"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192"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37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bl>
    <w:p>
      <w:pPr>
        <w:pStyle w:val="Normal"/>
        <w:snapToGrid w:val="false"/>
        <w:rPr/>
      </w:pPr>
      <w:r>
        <w:rPr/>
      </w:r>
    </w:p>
    <w:p>
      <w:pPr>
        <w:pStyle w:val="Normal"/>
        <w:snapToGrid w:val="false"/>
        <w:rPr>
          <w:sz w:val="20"/>
          <w:szCs w:val="20"/>
        </w:rPr>
      </w:pPr>
      <w:r>
        <w:rPr>
          <w:sz w:val="20"/>
          <w:szCs w:val="20"/>
        </w:rPr>
        <w:t>The summary report shows most of the outcomes in all semesters and all courses are “MET”. The results have been evaluated by ABET coordinator, CSE UPC, and program chair. Actions have been taken for the instructors to implement more rigorous assessment to better reflect the different levels of student achievement.</w:t>
      </w:r>
    </w:p>
    <w:p>
      <w:pPr>
        <w:pStyle w:val="Normal"/>
        <w:rPr>
          <w:sz w:val="20"/>
          <w:szCs w:val="20"/>
        </w:rPr>
      </w:pPr>
      <w:r>
        <w:rPr>
          <w:sz w:val="20"/>
          <w:szCs w:val="20"/>
        </w:rPr>
      </w:r>
    </w:p>
    <w:p>
      <w:pPr>
        <w:pStyle w:val="Normal"/>
        <w:rPr>
          <w:sz w:val="20"/>
          <w:szCs w:val="20"/>
        </w:rPr>
      </w:pPr>
      <w:r>
        <w:rPr>
          <w:sz w:val="20"/>
          <w:szCs w:val="20"/>
        </w:rPr>
        <w:t>Notes: None</w:t>
      </w:r>
    </w:p>
    <w:p>
      <w:pPr>
        <w:pStyle w:val="Normal"/>
        <w:rPr>
          <w:sz w:val="20"/>
          <w:szCs w:val="20"/>
        </w:rPr>
      </w:pPr>
      <w:r>
        <w:rPr>
          <w:sz w:val="20"/>
          <w:szCs w:val="20"/>
        </w:rPr>
      </w:r>
    </w:p>
    <w:p>
      <w:pPr>
        <w:pStyle w:val="Normal"/>
        <w:keepNext w:val="true"/>
        <w:keepLines/>
        <w:snapToGrid w:val="false"/>
        <w:rPr>
          <w:sz w:val="20"/>
          <w:szCs w:val="20"/>
        </w:rPr>
      </w:pPr>
      <w:r>
        <w:rPr>
          <w:sz w:val="20"/>
          <w:szCs w:val="20"/>
        </w:rPr>
        <w:t>Table: Spring 2024</w:t>
      </w:r>
      <w:r>
        <w:rPr>
          <w:color w:themeColor="text1" w:val="000000"/>
          <w:sz w:val="20"/>
          <w:szCs w:val="20"/>
        </w:rPr>
        <w:t xml:space="preserve"> Data Summer</w:t>
      </w:r>
    </w:p>
    <w:tbl>
      <w:tblPr>
        <w:tblStyle w:val="TableGrid"/>
        <w:tblW w:w="11790" w:type="dxa"/>
        <w:jc w:val="left"/>
        <w:tblInd w:w="-1422" w:type="dxa"/>
        <w:tblLayout w:type="fixed"/>
        <w:tblCellMar>
          <w:top w:w="0" w:type="dxa"/>
          <w:left w:w="108" w:type="dxa"/>
          <w:bottom w:w="0" w:type="dxa"/>
          <w:right w:w="108" w:type="dxa"/>
        </w:tblCellMar>
        <w:tblLook w:val="04a0" w:noHBand="0" w:noVBand="1" w:firstColumn="1" w:lastRow="0" w:lastColumn="0" w:firstRow="1"/>
      </w:tblPr>
      <w:tblGrid>
        <w:gridCol w:w="635"/>
        <w:gridCol w:w="1239"/>
        <w:gridCol w:w="1239"/>
        <w:gridCol w:w="1241"/>
        <w:gridCol w:w="1239"/>
        <w:gridCol w:w="1239"/>
        <w:gridCol w:w="1239"/>
        <w:gridCol w:w="1240"/>
        <w:gridCol w:w="1239"/>
        <w:gridCol w:w="1239"/>
      </w:tblGrid>
      <w:tr>
        <w:trPr/>
        <w:tc>
          <w:tcPr>
            <w:tcW w:w="63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ABET</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301</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320</w:t>
            </w:r>
          </w:p>
        </w:tc>
        <w:tc>
          <w:tcPr>
            <w:tcW w:w="124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325</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360</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365</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423</w:t>
            </w:r>
          </w:p>
        </w:tc>
        <w:tc>
          <w:tcPr>
            <w:tcW w:w="124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424</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CSE 434</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IEE 380</w:t>
            </w:r>
          </w:p>
        </w:tc>
      </w:tr>
      <w:tr>
        <w:trPr/>
        <w:tc>
          <w:tcPr>
            <w:tcW w:w="635"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94.9%</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55/58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41" w:type="dxa"/>
            <w:tcBorders/>
          </w:tcPr>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76%</w:t>
            </w:r>
          </w:p>
          <w:p>
            <w:pPr>
              <w:pStyle w:val="Normal"/>
              <w:keepNext w:val="true"/>
              <w:keepLines/>
              <w:widowControl/>
              <w:suppressAutoHyphens w:val="true"/>
              <w:snapToGrid w:val="false"/>
              <w:spacing w:before="0" w:after="0"/>
              <w:ind w:hanging="720" w:left="720"/>
              <w:jc w:val="both"/>
              <w:rPr>
                <w:color w:themeColor="text1" w:val="000000"/>
                <w:sz w:val="20"/>
                <w:szCs w:val="20"/>
              </w:rPr>
            </w:pPr>
            <w:r>
              <w:rPr>
                <w:rFonts w:eastAsia="Calibri" w:cs="Times New Roman" w:ascii="Calibri" w:hAnsi="Calibri"/>
                <w:color w:themeColor="text1" w:val="000000"/>
                <w:kern w:val="0"/>
                <w:sz w:val="20"/>
                <w:szCs w:val="20"/>
                <w:lang w:val="en-US" w:eastAsia="en-US" w:bidi="en-US"/>
              </w:rPr>
              <w:t>54/71</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color w:themeColor="text1" w:val="000000"/>
                <w:kern w:val="0"/>
                <w:sz w:val="20"/>
                <w:szCs w:val="20"/>
                <w:lang w:val="en-US" w:eastAsia="en-US" w:bidi="en-US"/>
              </w:rPr>
              <w:t>Indela</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0"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84.8%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28/33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Hansford</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75%</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6/8</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Baek</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5"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31/33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Hansford</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30/30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4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32/33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Hansford</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30/30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4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5"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5</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97.1%</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33/34</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Carter</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r>
        <w:trPr/>
        <w:tc>
          <w:tcPr>
            <w:tcW w:w="635"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6</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1"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0"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93.1%</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27/29</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Syrotiuk</w:t>
            </w:r>
          </w:p>
        </w:tc>
        <w:tc>
          <w:tcPr>
            <w:tcW w:w="1239" w:type="dxa"/>
            <w:tcBorders/>
            <w:shd w:color="auto" w:fill="E5DFEC" w:themeFill="accent4" w:themeFillTint="33" w:val="clear"/>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13/13</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Clough</w:t>
            </w:r>
          </w:p>
        </w:tc>
      </w:tr>
      <w:tr>
        <w:trPr/>
        <w:tc>
          <w:tcPr>
            <w:tcW w:w="635"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7</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41"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30/30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40" w:type="dxa"/>
            <w:tcBorders/>
          </w:tcPr>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Met</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100%</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42/42</w:t>
            </w:r>
          </w:p>
          <w:p>
            <w:pPr>
              <w:pStyle w:val="Normal"/>
              <w:keepNext w:val="true"/>
              <w:keepLines/>
              <w:widowControl/>
              <w:suppressAutoHyphens w:val="true"/>
              <w:snapToGrid w:val="false"/>
              <w:spacing w:before="0" w:after="0"/>
              <w:ind w:hanging="720" w:left="720"/>
              <w:jc w:val="both"/>
              <w:rPr>
                <w:sz w:val="20"/>
                <w:szCs w:val="20"/>
              </w:rPr>
            </w:pPr>
            <w:r>
              <w:rPr>
                <w:rFonts w:eastAsia="Calibri" w:cs="Times New Roman" w:ascii="Calibri" w:hAnsi="Calibri"/>
                <w:kern w:val="0"/>
                <w:sz w:val="20"/>
                <w:szCs w:val="20"/>
                <w:lang w:val="en-US" w:eastAsia="en-US" w:bidi="en-US"/>
              </w:rPr>
              <w:t>Osburn</w:t>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c>
          <w:tcPr>
            <w:tcW w:w="1239" w:type="dxa"/>
            <w:tcBorders/>
          </w:tcPr>
          <w:p>
            <w:pPr>
              <w:pStyle w:val="Normal"/>
              <w:keepNext w:val="true"/>
              <w:keepLines/>
              <w:widowControl/>
              <w:suppressAutoHyphens w:val="true"/>
              <w:snapToGrid w:val="false"/>
              <w:spacing w:before="0" w:after="0"/>
              <w:ind w:hanging="720" w:left="720"/>
              <w:jc w:val="both"/>
              <w:rPr>
                <w:sz w:val="20"/>
                <w:szCs w:val="20"/>
              </w:rPr>
            </w:pPr>
            <w:r>
              <w:rPr>
                <w:sz w:val="20"/>
                <w:szCs w:val="20"/>
              </w:rPr>
            </w:r>
          </w:p>
        </w:tc>
      </w:tr>
    </w:tbl>
    <w:p>
      <w:pPr>
        <w:pStyle w:val="Normal"/>
        <w:snapToGrid w:val="false"/>
        <w:rPr>
          <w:sz w:val="20"/>
          <w:szCs w:val="20"/>
        </w:rPr>
      </w:pPr>
      <w:r>
        <w:rPr>
          <w:sz w:val="20"/>
          <w:szCs w:val="20"/>
        </w:rPr>
        <w:t>The summary report shows most of the outcomes in all semesters and all courses are “MET”. The results have been evaluated by ABET coordinator, CSE UPC, and program chair. Actions have been taken for the instructors to implement more rigorous assessment to better reflect the different levels of student achievement.</w:t>
      </w:r>
    </w:p>
    <w:p>
      <w:pPr>
        <w:pStyle w:val="Normal"/>
        <w:rPr>
          <w:sz w:val="20"/>
          <w:szCs w:val="20"/>
        </w:rPr>
      </w:pPr>
      <w:r>
        <w:rPr>
          <w:sz w:val="20"/>
          <w:szCs w:val="20"/>
        </w:rPr>
      </w:r>
    </w:p>
    <w:p>
      <w:pPr>
        <w:pStyle w:val="Normal"/>
        <w:rPr>
          <w:sz w:val="20"/>
          <w:szCs w:val="20"/>
        </w:rPr>
      </w:pPr>
      <w:r>
        <w:rPr>
          <w:sz w:val="20"/>
          <w:szCs w:val="20"/>
        </w:rPr>
        <w:t>Notes: None</w:t>
      </w:r>
    </w:p>
    <w:p>
      <w:pPr>
        <w:pStyle w:val="Normal"/>
        <w:rPr>
          <w:sz w:val="20"/>
          <w:szCs w:val="20"/>
        </w:rPr>
      </w:pPr>
      <w:r>
        <w:rPr>
          <w:sz w:val="20"/>
          <w:szCs w:val="20"/>
        </w:rPr>
      </w:r>
    </w:p>
    <w:p>
      <w:pPr>
        <w:pStyle w:val="Normal"/>
        <w:rPr>
          <w:sz w:val="20"/>
          <w:szCs w:val="20"/>
        </w:rPr>
      </w:pPr>
      <w:r>
        <w:rPr>
          <w:sz w:val="20"/>
          <w:szCs w:val="20"/>
        </w:rPr>
      </w:r>
    </w:p>
    <w:p>
      <w:pPr>
        <w:pStyle w:val="Heading2"/>
        <w:rPr/>
      </w:pPr>
      <w:bookmarkStart w:id="340" w:name="_Toc75711221"/>
      <w:r>
        <w:rPr/>
        <w:t>Elaboration of CSE Hardware Sequence Improvement Process</w:t>
      </w:r>
      <w:bookmarkEnd w:id="340"/>
      <w:r>
        <w:rPr/>
        <w:t xml:space="preserve"> </w:t>
      </w:r>
    </w:p>
    <w:p>
      <w:pPr>
        <w:pStyle w:val="Normal"/>
        <w:snapToGrid w:val="false"/>
        <w:rPr/>
      </w:pPr>
      <w:r>
        <w:rPr/>
      </w:r>
    </w:p>
    <w:p>
      <w:pPr>
        <w:pStyle w:val="Normal"/>
        <w:rPr/>
      </w:pPr>
      <w:r>
        <w:rPr/>
        <w:t>As an example of program continuous improvement, the improvement process of the CSE120, CSE230, CSE320, and CSE325 are elaborated in this section.</w:t>
      </w:r>
    </w:p>
    <w:p>
      <w:pPr>
        <w:pStyle w:val="Normal"/>
        <w:snapToGrid w:val="false"/>
        <w:rPr/>
      </w:pPr>
      <w:r>
        <w:rPr/>
      </w:r>
    </w:p>
    <w:p>
      <w:pPr>
        <w:pStyle w:val="Normal"/>
        <w:snapToGrid w:val="false"/>
        <w:rPr/>
      </w:pPr>
      <w:r>
        <w:rPr/>
        <w:t>The hardware design and analysis courses are difficult for students. The current course sequence is not optimized as the first two lower division courses CSE120 and CSE230 are shared with CS and EE programs. They do not optimally support our upper division courses CSE320 and CSE325. The issue was known to CSE UPC and attempts were made before. Due to the complexity of cross-listing with EE and also supporting CS program, changes were difficult without getting the approval from EE and CS.</w:t>
      </w:r>
    </w:p>
    <w:p>
      <w:pPr>
        <w:pStyle w:val="Normal"/>
        <w:snapToGrid w:val="false"/>
        <w:rPr/>
      </w:pPr>
      <w:r>
        <w:rPr/>
      </w:r>
    </w:p>
    <w:p>
      <w:pPr>
        <w:pStyle w:val="Normal"/>
        <w:snapToGrid w:val="false"/>
        <w:rPr/>
      </w:pPr>
      <w:r>
        <w:rPr/>
        <w:t>Due to the problem, CSE320 barely meets the student educational outcome 1 in Fall 2021, Fall 2022. CSE325 failed to me meet the student educational outcome 1 in Spring 2022 and Spring 2023.</w:t>
      </w:r>
    </w:p>
    <w:p>
      <w:pPr>
        <w:pStyle w:val="Normal"/>
        <w:snapToGrid w:val="false"/>
        <w:rPr/>
      </w:pPr>
      <w:r>
        <w:rPr/>
      </w:r>
    </w:p>
    <w:p>
      <w:pPr>
        <w:pStyle w:val="Normal"/>
        <w:snapToGrid w:val="false"/>
        <w:rPr/>
      </w:pPr>
      <w:r>
        <w:rPr/>
        <w:t xml:space="preserve">Temporal solutions have been implemented to address the problem in short term. </w:t>
      </w:r>
    </w:p>
    <w:p>
      <w:pPr>
        <w:pStyle w:val="ListParagraph"/>
        <w:numPr>
          <w:ilvl w:val="0"/>
          <w:numId w:val="73"/>
        </w:numPr>
        <w:snapToGrid w:val="false"/>
        <w:rPr/>
      </w:pPr>
      <w:r>
        <w:rPr/>
        <w:t xml:space="preserve">In Fall 2021, CSE320 contents were reorganized to adapt to the proceeding courses CSE120 and CSE230. The improvement addressed the problem and outcome 1 was met in Spring 2021 and Spring 2023. </w:t>
      </w:r>
    </w:p>
    <w:p>
      <w:pPr>
        <w:pStyle w:val="ListParagraph"/>
        <w:numPr>
          <w:ilvl w:val="0"/>
          <w:numId w:val="73"/>
        </w:numPr>
        <w:snapToGrid w:val="false"/>
        <w:rPr/>
      </w:pPr>
      <w:r>
        <w:rPr/>
        <w:t>The issue with still did not go away for CSE325. CSE325 failed to meet the outcome 1 in Spring 2022 and Spring 2023. Improvement in faculty and Teaching assistance have improved the problem. In Fall 2022, Fall 2023, Spring 2024 we have met outcome 1.</w:t>
      </w:r>
    </w:p>
    <w:p>
      <w:pPr>
        <w:pStyle w:val="ListParagraph"/>
        <w:numPr>
          <w:ilvl w:val="0"/>
          <w:numId w:val="73"/>
        </w:numPr>
        <w:snapToGrid w:val="false"/>
        <w:rPr/>
      </w:pPr>
      <w:r>
        <w:rPr/>
        <w:t>In Fall 2021, CSE220 was changed by adding Python into CSE220 to help students better understand the programming skills needed in later hardware courses.</w:t>
      </w:r>
    </w:p>
    <w:p>
      <w:pPr>
        <w:pStyle w:val="ListParagraph"/>
        <w:numPr>
          <w:ilvl w:val="0"/>
          <w:numId w:val="73"/>
        </w:numPr>
        <w:snapToGrid w:val="false"/>
        <w:rPr/>
      </w:pPr>
      <w:r>
        <w:rPr/>
        <w:t>In Summer 2022 CSE230 was redesigned to promote consistency throughout all programs and to better prepare students for CSE320 and CSE325. Also, a module has been added to assist with a review for CSE 120.</w:t>
      </w:r>
    </w:p>
    <w:p>
      <w:pPr>
        <w:pStyle w:val="Normal"/>
        <w:snapToGrid w:val="false"/>
        <w:rPr/>
      </w:pPr>
      <w:r>
        <w:rPr/>
      </w:r>
    </w:p>
    <w:p>
      <w:pPr>
        <w:pStyle w:val="Normal"/>
        <w:snapToGrid w:val="false"/>
        <w:rPr/>
      </w:pPr>
      <w:r>
        <w:rPr/>
        <w:t>CSE UPC has made major effort to address the problems with CSE120 and CSE230 by aligning the classes throughout all campuses and programs. Currently, we are looking at ways to improve both CSE320, and CSE325.</w:t>
      </w:r>
    </w:p>
    <w:p>
      <w:pPr>
        <w:pStyle w:val="Normal"/>
        <w:snapToGrid w:val="false"/>
        <w:rPr>
          <w:b/>
          <w:bCs/>
        </w:rPr>
      </w:pPr>
      <w:r>
        <w:rPr>
          <w:b/>
          <w:bCs/>
        </w:rPr>
      </w:r>
    </w:p>
    <w:p>
      <w:pPr>
        <w:pStyle w:val="Normal"/>
        <w:snapToGrid w:val="false"/>
        <w:rPr/>
      </w:pPr>
      <w:r>
        <w:rPr/>
      </w:r>
    </w:p>
    <w:p>
      <w:pPr>
        <w:pStyle w:val="Normal"/>
        <w:snapToGrid w:val="false"/>
        <w:rPr>
          <w:b/>
          <w:bCs/>
        </w:rPr>
      </w:pPr>
      <w:r>
        <w:rPr>
          <w:b/>
          <w:bCs/>
        </w:rPr>
        <w:t>Proposed Change 1: Improve Alignment with other programs</w:t>
      </w:r>
    </w:p>
    <w:p>
      <w:pPr>
        <w:pStyle w:val="ListParagraph"/>
        <w:numPr>
          <w:ilvl w:val="0"/>
          <w:numId w:val="241"/>
        </w:numPr>
        <w:snapToGrid w:val="false"/>
        <w:rPr/>
      </w:pPr>
      <w:r>
        <w:rPr/>
        <w:t xml:space="preserve">Work with the other programs to make sure that they are aligned with the course outcome and ABET requirements. </w:t>
      </w:r>
    </w:p>
    <w:p>
      <w:pPr>
        <w:pStyle w:val="ListParagraph"/>
        <w:numPr>
          <w:ilvl w:val="0"/>
          <w:numId w:val="241"/>
        </w:numPr>
        <w:snapToGrid w:val="false"/>
        <w:rPr/>
      </w:pPr>
      <w:r>
        <w:rPr/>
        <w:t>Review the requirements for each program and restructure the CSE 230 to make sure that all requirements are met.</w:t>
      </w:r>
    </w:p>
    <w:p>
      <w:pPr>
        <w:pStyle w:val="ListParagraph"/>
        <w:numPr>
          <w:ilvl w:val="0"/>
          <w:numId w:val="241"/>
        </w:numPr>
        <w:snapToGrid w:val="false"/>
        <w:rPr/>
      </w:pPr>
      <w:r>
        <w:rPr/>
        <w:t>Create the course in all modalities: Online, Hybrid, and in-person</w:t>
      </w:r>
    </w:p>
    <w:p>
      <w:pPr>
        <w:pStyle w:val="ListParagraph"/>
        <w:numPr>
          <w:ilvl w:val="0"/>
          <w:numId w:val="241"/>
        </w:numPr>
        <w:snapToGrid w:val="false"/>
        <w:rPr/>
      </w:pPr>
      <w:r>
        <w:rPr/>
        <w:t xml:space="preserve">Submit all changes to the UPC for approval. </w:t>
      </w:r>
    </w:p>
    <w:p>
      <w:pPr>
        <w:pStyle w:val="Normal"/>
        <w:snapToGrid w:val="false"/>
        <w:rPr>
          <w:b/>
          <w:bCs/>
        </w:rPr>
      </w:pPr>
      <w:r>
        <w:rPr>
          <w:b/>
          <w:bCs/>
        </w:rPr>
      </w:r>
    </w:p>
    <w:p>
      <w:pPr>
        <w:pStyle w:val="Normal"/>
        <w:snapToGrid w:val="false"/>
        <w:rPr>
          <w:b/>
          <w:sz w:val="28"/>
        </w:rPr>
      </w:pPr>
      <w:r>
        <w:rPr/>
        <w:t>The proposal has been discussed in the CSE UPC for the entire Spring 2024, which are documented in CSE UPC meetings. The proposal is tabled to CSE faculty meeting on April 19 for faculty to discuss. As the proposal will impact EE program and CS program, the proposal will be further discussed in Fall 2024.</w:t>
      </w:r>
      <w:r>
        <w:br w:type="page"/>
      </w:r>
    </w:p>
    <w:p>
      <w:pPr>
        <w:pStyle w:val="Heading1"/>
        <w:spacing w:before="0" w:after="100"/>
        <w:rPr>
          <w:rFonts w:cs="Arial"/>
        </w:rPr>
      </w:pPr>
      <w:bookmarkStart w:id="341" w:name="_Toc75711222"/>
      <w:bookmarkStart w:id="342" w:name="_Toc179359246_Copy_1"/>
      <w:bookmarkStart w:id="343" w:name="_Toc179360007_Copy_1"/>
      <w:bookmarkStart w:id="344" w:name="_Toc179615954_Copy_1"/>
      <w:bookmarkStart w:id="345" w:name="_Toc179616328_Copy_1"/>
      <w:bookmarkStart w:id="346" w:name="_Toc179620152_Copy_1"/>
      <w:bookmarkStart w:id="347" w:name="_Toc179626225_Copy_1"/>
      <w:bookmarkStart w:id="348" w:name="_Toc252959639_Copy_1"/>
      <w:bookmarkEnd w:id="342"/>
      <w:bookmarkEnd w:id="343"/>
      <w:bookmarkEnd w:id="344"/>
      <w:bookmarkEnd w:id="345"/>
      <w:bookmarkEnd w:id="346"/>
      <w:bookmarkEnd w:id="347"/>
      <w:bookmarkEnd w:id="348"/>
      <w:r>
        <w:rPr>
          <w:rFonts w:cs="Arial"/>
        </w:rPr>
        <w:t>SUBMISSION ATTESTING TO COMPLIANCE</w:t>
      </w:r>
      <w:bookmarkEnd w:id="324"/>
      <w:bookmarkEnd w:id="341"/>
    </w:p>
    <w:p>
      <w:pPr>
        <w:pStyle w:val="Normal"/>
        <w:rPr>
          <w:rFonts w:ascii="Georgia" w:hAnsi="Georgia"/>
        </w:rPr>
      </w:pPr>
      <w:r>
        <w:rPr>
          <w:rFonts w:ascii="Georgia" w:hAnsi="Georgia"/>
        </w:rPr>
      </w:r>
    </w:p>
    <w:p>
      <w:pPr>
        <w:pStyle w:val="Normal"/>
        <w:rPr>
          <w:b/>
          <w:bCs/>
        </w:rPr>
      </w:pPr>
      <w:r>
        <w:rPr>
          <w:b/>
          <w:bCs/>
        </w:rPr>
        <w:t>{{sub_attest_to_comp.attest}}</w:t>
      </w:r>
    </w:p>
    <w:p>
      <w:pPr>
        <w:pStyle w:val="Normal"/>
        <w:rPr>
          <w:b/>
        </w:rPr>
      </w:pPr>
      <w:r>
        <w:rPr>
          <w:b/>
        </w:rPr>
      </w:r>
    </w:p>
    <w:p>
      <w:pPr>
        <w:pStyle w:val="Normal"/>
        <w:rPr>
          <w:rFonts w:ascii="Georgia" w:hAnsi="Georgia"/>
        </w:rPr>
      </w:pPr>
      <w:r>
        <w:rPr>
          <w:rFonts w:ascii="Georgia" w:hAnsi="Georgia"/>
        </w:rPr>
      </w:r>
    </w:p>
    <w:sectPr>
      <w:headerReference w:type="default" r:id="rId488"/>
      <w:headerReference w:type="first" r:id="rId489"/>
      <w:footerReference w:type="default" r:id="rId490"/>
      <w:footerReference w:type="first" r:id="rId491"/>
      <w:footnotePr>
        <w:numFmt w:val="decimal"/>
      </w:footnotePr>
      <w:type w:val="nextPage"/>
      <w:pgSz w:w="12240" w:h="15840"/>
      <w:pgMar w:left="1800" w:right="1800" w:gutter="0" w:header="72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ames Collofello" w:date="2024-08-07T13:39:00Z" w:initials="JC">
    <w:p>
      <w:pPr>
        <w:overflowPunct w:val="true"/>
        <w:rPr/>
      </w:pPr>
      <w:r>
        <w:rPr>
          <w:rFonts w:ascii="Liberation Serif" w:hAnsi="Liberation Serif" w:eastAsia="DejaVu Sans" w:cs="DejaVu Sans"/>
          <w:lang w:val="en-US" w:eastAsia="en-US" w:bidi="en-US"/>
        </w:rPr>
        <w:t>IAC is supposed to meet annually.  Last meeting discussed here was 2020.  Please update.</w:t>
      </w:r>
    </w:p>
  </w:comment>
  <w:comment w:id="1" w:author="James Collofello" w:date="2024-08-07T13:40:00Z" w:initials="JC">
    <w:p>
      <w:pPr>
        <w:overflowPunct w:val="true"/>
        <w:rPr/>
      </w:pPr>
      <w:r>
        <w:rPr>
          <w:rFonts w:ascii="Liberation Serif" w:hAnsi="Liberation Serif" w:eastAsia="DejaVu Sans" w:cs="DejaVu Sans"/>
          <w:lang w:val="en-US" w:eastAsia="en-US" w:bidi="en-US"/>
        </w:rPr>
        <w:t>Discuss input from other constituents according to your time.</w:t>
      </w:r>
    </w:p>
  </w:comment>
  <w:comment w:id="2" w:author="Steven Osburn" w:date="2025-09-13T15:49:00Z" w:initials="SO">
    <w:p>
      <w:pPr>
        <w:overflowPunct w:val="true"/>
        <w:rPr/>
      </w:pPr>
      <w:r>
        <w:rPr>
          <w:rFonts w:ascii="Liberation Serif" w:hAnsi="Liberation Serif" w:eastAsia="DejaVu Sans" w:cs="DejaVu Sans"/>
          <w:sz w:val="20"/>
          <w:szCs w:val="20"/>
          <w:lang w:val="en-US" w:eastAsia="en-US" w:bidi="en-US"/>
        </w:rPr>
        <w:t>Old version of Student Outcomes</w:t>
      </w:r>
    </w:p>
  </w:comment>
  <w:comment w:id="3" w:author="James Collofello" w:date="2024-08-07T13:44:00Z" w:initials="JC">
    <w:p>
      <w:pPr>
        <w:overflowPunct w:val="true"/>
        <w:rPr/>
      </w:pPr>
      <w:r>
        <w:rPr>
          <w:rFonts w:ascii="Liberation Serif" w:hAnsi="Liberation Serif" w:eastAsia="DejaVu Sans" w:cs="DejaVu Sans"/>
          <w:lang w:val="en-US" w:eastAsia="en-US" w:bidi="en-US"/>
        </w:rPr>
        <w:t>We can delete this history and just focus on the outcomes evaluation.</w:t>
      </w:r>
    </w:p>
  </w:comment>
  <w:comment w:id="4" w:author="James Collofello" w:date="2024-08-07T14:00:00Z" w:initials="JC">
    <w:p>
      <w:pPr>
        <w:overflowPunct w:val="true"/>
        <w:rPr/>
      </w:pPr>
      <w:r>
        <w:rPr>
          <w:rFonts w:ascii="Liberation Serif" w:hAnsi="Liberation Serif" w:eastAsia="DejaVu Sans" w:cs="DejaVu Sans"/>
          <w:lang w:val="en-US" w:eastAsia="en-US" w:bidi="en-US"/>
        </w:rPr>
        <w:t>Even though all outcomes are still being met, as part of continuous improvement you should still target a few outcomes to increase the percentage of students meeting the outcome</w:t>
      </w:r>
    </w:p>
  </w:comment>
  <w:comment w:id="6" w:author="James Collofello" w:date="2024-08-07T14:01:00Z" w:initials="JC">
    <w:p w14:paraId="01000000">
      <w:pPr>
        <w:overflowPunct w:val="true"/>
        <w:rPr/>
      </w:pPr>
      <w:r>
        <w:rPr>
          <w:rFonts w:ascii="Liberation Serif" w:hAnsi="Liberation Serif" w:eastAsia="DejaVu Sans" w:cs="DejaVu Sans"/>
          <w:lang w:val="en-US" w:eastAsia="en-US" w:bidi="en-US"/>
        </w:rPr>
        <w:t>Update to reflect new general studies</w:t>
      </w:r>
    </w:p>
  </w:comment>
  <w:comment w:id="5" w:author="Steven Osburn" w:date="2025-09-13T14:14:00Z" w:initials="SO">
    <w:p>
      <w:pPr>
        <w:overflowPunct w:val="true"/>
        <w:rPr/>
      </w:pPr>
      <w:r>
        <w:rPr>
          <w:rFonts w:ascii="Liberation Serif" w:hAnsi="Liberation Serif" w:eastAsia="DejaVu Sans" w:cs="DejaVu Sans"/>
          <w:sz w:val="20"/>
          <w:szCs w:val="20"/>
          <w:lang w:val="en-US" w:eastAsia="en-US" w:bidi="en-US"/>
        </w:rPr>
        <w:t>Waiting on actual numbers for this section.</w:t>
      </w:r>
    </w:p>
    <w:p w14:paraId="02000000">
      <w:pPr>
        <w:overflowPunct w:val="true"/>
        <w:rPr/>
      </w:pPr>
      <w:r>
        <w:rPr>
          <w:rFonts w:ascii="Liberation Serif" w:hAnsi="Liberation Serif" w:eastAsia="DejaVu Sans" w:cs="DejaVu Sans"/>
          <w:lang w:val="en-US" w:eastAsia="en-US" w:bidi="en-US"/>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Garamond">
    <w:charset w:val="01"/>
    <w:family w:val="roman"/>
    <w:pitch w:val="variable"/>
  </w:font>
  <w:font w:name="Georgia">
    <w:charset w:val="01"/>
    <w:family w:val="roman"/>
    <w:pitch w:val="variable"/>
  </w:font>
  <w:font w:name="Helvetica">
    <w:altName w:val="Arial"/>
    <w:charset w:val="01"/>
    <w:family w:val="roman"/>
    <w:pitch w:val="variable"/>
  </w:font>
  <w:font w:name="Roboto">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089736946"/>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1089736946"/>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jc w:val="right"/>
      <w:rPr/>
    </w:pPr>
    <w:r>
      <w:rPr/>
      <mc:AlternateContent>
        <mc:Choice Requires="wps">
          <w:drawing>
            <wp:anchor behindDoc="1" distT="0" distB="0" distL="0" distR="0" simplePos="0" locked="0" layoutInCell="0" allowOverlap="1" relativeHeight="18">
              <wp:simplePos x="0" y="0"/>
              <wp:positionH relativeFrom="margin">
                <wp:align>right</wp:align>
              </wp:positionH>
              <wp:positionV relativeFrom="paragraph">
                <wp:posOffset>635</wp:posOffset>
              </wp:positionV>
              <wp:extent cx="76835" cy="173990"/>
              <wp:effectExtent l="0" t="0" r="0" b="0"/>
              <wp:wrapNone/>
              <wp:docPr id="2"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3563985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25.9pt;margin-top:0.05pt;width:6pt;height:13.6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3563985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r>
      <w:rPr/>
      <w:t>E002 2023-2024 Self-Study Questionnaire</w:t>
    </w:r>
  </w:p>
  <w:p>
    <w:pPr>
      <w:pStyle w:val="Footer"/>
      <w:rPr/>
    </w:pPr>
    <w:r>
      <w:rPr/>
    </w:r>
  </w:p>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jc w:val="right"/>
      <w:rPr/>
    </w:pPr>
    <w:r>
      <w:rPr/>
      <mc:AlternateContent>
        <mc:Choice Requires="wps">
          <w:drawing>
            <wp:anchor behindDoc="1" distT="0" distB="0" distL="0" distR="0" simplePos="0" locked="0" layoutInCell="0" allowOverlap="1" relativeHeight="18">
              <wp:simplePos x="0" y="0"/>
              <wp:positionH relativeFrom="margin">
                <wp:align>right</wp:align>
              </wp:positionH>
              <wp:positionV relativeFrom="paragraph">
                <wp:posOffset>635</wp:posOffset>
              </wp:positionV>
              <wp:extent cx="76835" cy="173990"/>
              <wp:effectExtent l="0" t="0" r="0" b="0"/>
              <wp:wrapNone/>
              <wp:docPr id="3"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3563985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25.9pt;margin-top:0.05pt;width:6pt;height:13.6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3563985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r>
      <w:rPr/>
      <w:t>E002 2023-2024 Self-Study Questionnaire</w:t>
    </w:r>
  </w:p>
  <w:p>
    <w:pPr>
      <w:pStyle w:val="Footer"/>
      <w:rPr/>
    </w:pPr>
    <w:r>
      <w:rPr/>
    </w:r>
  </w:p>
  <w:p>
    <w:pPr>
      <w:pStyle w:val="Footer"/>
      <w:jc w:val="righ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jc w:val="right"/>
      <w:rPr/>
    </w:pPr>
    <w:r>
      <w:rPr/>
      <mc:AlternateContent>
        <mc:Choice Requires="wps">
          <w:drawing>
            <wp:anchor behindDoc="1" distT="0" distB="0" distL="0" distR="0" simplePos="0" locked="0" layoutInCell="0" allowOverlap="1" relativeHeight="16">
              <wp:simplePos x="0" y="0"/>
              <wp:positionH relativeFrom="margin">
                <wp:align>right</wp:align>
              </wp:positionH>
              <wp:positionV relativeFrom="paragraph">
                <wp:posOffset>635</wp:posOffset>
              </wp:positionV>
              <wp:extent cx="76835" cy="173990"/>
              <wp:effectExtent l="0" t="0" r="0" b="0"/>
              <wp:wrapNone/>
              <wp:docPr id="4" name="Frame3"/>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3563985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wps:txbx>
                    <wps:bodyPr lIns="0" rIns="0" tIns="0" bIns="0" anchor="t">
                      <a:spAutoFit/>
                    </wps:bodyPr>
                  </wps:wsp>
                </a:graphicData>
              </a:graphic>
            </wp:anchor>
          </w:drawing>
        </mc:Choice>
        <mc:Fallback>
          <w:pict>
            <v:rect id="shape_0" ID="Frame3" path="m0,0l-2147483645,0l-2147483645,-2147483646l0,-2147483646xe" fillcolor="white" stroked="f" o:allowincell="f" style="position:absolute;margin-left:425.9pt;margin-top:0.05pt;width:6pt;height:13.6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35639854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v:textbox>
              <w10:wrap type="none"/>
            </v:rect>
          </w:pict>
        </mc:Fallback>
      </mc:AlternateContent>
    </w:r>
    <w:r>
      <w:rPr/>
      <w:t>E002 2023-2024 Self-Study Questionnaire</w:t>
    </w:r>
  </w:p>
  <w:p>
    <w:pPr>
      <w:pStyle w:val="Footer"/>
      <w:rPr/>
    </w:pPr>
    <w:r>
      <w:rPr/>
    </w:r>
  </w:p>
  <w:p>
    <w:pPr>
      <w:pStyle w:val="Footer"/>
      <w:jc w:val="righ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47</w:t>
    </w:r>
    <w:r>
      <w:rPr/>
      <w:fldChar w:fldCharType="end"/>
    </w:r>
  </w:p>
  <w:p>
    <w:pPr>
      <w:pStyle w:val="Footer"/>
      <w:jc w:val="right"/>
      <w:rPr/>
    </w:pPr>
    <w:r>
      <w:rPr/>
      <w:t>E002 2023-2024 Self-Study Questionnaire</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50</w:t>
    </w:r>
    <w:r>
      <w:rPr/>
      <w:fldChar w:fldCharType="end"/>
    </w:r>
  </w:p>
  <w:p>
    <w:pPr>
      <w:pStyle w:val="Footer"/>
      <w:ind w:right="360"/>
      <w:jc w:val="right"/>
      <w:rPr/>
    </w:pPr>
    <w:r>
      <w:rPr/>
      <w:t>E001 2023-2024 Self-Study Questionnaire</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54</w:t>
    </w:r>
    <w:r>
      <w:rPr/>
      <w:fldChar w:fldCharType="end"/>
    </w:r>
  </w:p>
  <w:p>
    <w:pPr>
      <w:pStyle w:val="Footer"/>
      <w:ind w:right="360"/>
      <w:jc w:val="right"/>
      <w:rPr/>
    </w:pPr>
    <w:r>
      <w:rPr/>
      <w:t>E001 2023-2024 Self-Study Questionnaire</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63</w:t>
    </w:r>
    <w:r>
      <w:rPr/>
      <w:fldChar w:fldCharType="end"/>
    </w:r>
  </w:p>
  <w:p>
    <w:pPr>
      <w:pStyle w:val="Footer"/>
      <w:ind w:right="360"/>
      <w:jc w:val="right"/>
      <w:rPr/>
    </w:pPr>
    <w:r>
      <w:rPr/>
      <w:t>E001 2023-2024 Self-Study Questionnaire</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65</w:t>
    </w:r>
    <w:r>
      <w:rPr/>
      <w:fldChar w:fldCharType="end"/>
    </w:r>
  </w:p>
  <w:p>
    <w:pPr>
      <w:pStyle w:val="Footer"/>
      <w:ind w:right="360"/>
      <w:jc w:val="right"/>
      <w:rPr/>
    </w:pPr>
    <w:r>
      <w:rPr/>
      <w:t>E001 2023-2024 Self-Study Questionnaire</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70</w:t>
    </w:r>
    <w:r>
      <w:rPr/>
      <w:fldChar w:fldCharType="end"/>
    </w:r>
  </w:p>
  <w:p>
    <w:pPr>
      <w:pStyle w:val="Footer"/>
      <w:ind w:right="360"/>
      <w:jc w:val="right"/>
      <w:rPr/>
    </w:pPr>
    <w:r>
      <w:rPr/>
      <w:t>E001 2023-2024 Self-Study Questionnaire</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79</w:t>
    </w:r>
    <w:r>
      <w:rPr/>
      <w:fldChar w:fldCharType="end"/>
    </w:r>
  </w:p>
  <w:p>
    <w:pPr>
      <w:pStyle w:val="Footer"/>
      <w:ind w:right="360"/>
      <w:jc w:val="right"/>
      <w:rPr/>
    </w:pPr>
    <w:r>
      <w:rPr/>
      <w:t>E002 2021-2022 Self-Study Questionnaire</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83</w:t>
    </w:r>
    <w:r>
      <w:rPr/>
      <w:fldChar w:fldCharType="end"/>
    </w:r>
  </w:p>
  <w:p>
    <w:pPr>
      <w:pStyle w:val="Footer"/>
      <w:ind w:right="360"/>
      <w:jc w:val="right"/>
      <w:rPr/>
    </w:pPr>
    <w:r>
      <w:rPr/>
      <w:t>E002 2021-2022 Self-Study Questionnaire</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109</w:t>
    </w:r>
    <w:r>
      <w:rPr/>
      <w:fldChar w:fldCharType="end"/>
    </w:r>
  </w:p>
  <w:p>
    <w:pPr>
      <w:pStyle w:val="Footer"/>
      <w:ind w:right="360"/>
      <w:jc w:val="right"/>
      <w:rPr/>
    </w:pPr>
    <w:r>
      <w:rPr/>
      <w:t>E002 2021-2022 Self-Study Questionnaire</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111</w:t>
    </w:r>
    <w:r>
      <w:rPr/>
      <w:fldChar w:fldCharType="end"/>
    </w:r>
  </w:p>
  <w:p>
    <w:pPr>
      <w:pStyle w:val="Footer"/>
      <w:ind w:right="360"/>
      <w:jc w:val="right"/>
      <w:rPr/>
    </w:pPr>
    <w:r>
      <w:rPr/>
      <w:t>E002 2021-2022 Self-Study Questionnaire</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119</w:t>
    </w:r>
    <w:r>
      <w:rPr/>
      <w:fldChar w:fldCharType="end"/>
    </w:r>
  </w:p>
  <w:p>
    <w:pPr>
      <w:pStyle w:val="Footer"/>
      <w:ind w:right="360"/>
      <w:jc w:val="right"/>
      <w:rPr/>
    </w:pPr>
    <w:r>
      <w:rPr/>
      <w:t>E002 2021-2022 Self-Study Questionnaire</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123</w:t>
    </w:r>
    <w:r>
      <w:rPr/>
      <w:fldChar w:fldCharType="end"/>
    </w:r>
  </w:p>
  <w:p>
    <w:pPr>
      <w:pStyle w:val="Footer"/>
      <w:ind w:right="360"/>
      <w:jc w:val="right"/>
      <w:rPr/>
    </w:pPr>
    <w:r>
      <w:rPr/>
      <w:t>E002 2021-2022 Self-Study Questionnaire</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125</w:t>
    </w:r>
    <w:r>
      <w:rPr/>
      <w:fldChar w:fldCharType="end"/>
    </w:r>
  </w:p>
  <w:p>
    <w:pPr>
      <w:pStyle w:val="Footer"/>
      <w:ind w:right="360"/>
      <w:jc w:val="right"/>
      <w:rPr/>
    </w:pPr>
    <w:r>
      <w:rPr/>
      <w:t>E002 2021-2022 Self-Study Questionnaire</w: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126</w:t>
    </w:r>
    <w:r>
      <w:rPr/>
      <w:fldChar w:fldCharType="end"/>
    </w:r>
  </w:p>
  <w:p>
    <w:pPr>
      <w:pStyle w:val="Footer"/>
      <w:ind w:right="360"/>
      <w:jc w:val="right"/>
      <w:rPr/>
    </w:pPr>
    <w:r>
      <w:rPr/>
      <w:t>E002 2021-2022 Self-Study Questionnaire</w: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127</w:t>
    </w:r>
    <w:r>
      <w:rPr/>
      <w:fldChar w:fldCharType="end"/>
    </w:r>
  </w:p>
  <w:p>
    <w:pPr>
      <w:pStyle w:val="Footer"/>
      <w:ind w:right="360"/>
      <w:jc w:val="right"/>
      <w:rPr/>
    </w:pPr>
    <w:r>
      <w:rPr/>
      <w:t>E002 2021-2022 Self-Study Questionnaire</w: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134</w:t>
    </w:r>
    <w:r>
      <w:rPr/>
      <w:fldChar w:fldCharType="end"/>
    </w:r>
  </w:p>
  <w:p>
    <w:pPr>
      <w:pStyle w:val="Footer"/>
      <w:ind w:right="360"/>
      <w:jc w:val="right"/>
      <w:rPr/>
    </w:pPr>
    <w:r>
      <w:rPr/>
      <w:t>E002 2021-2022 Self-Study Questionnaire</w: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136</w:t>
    </w:r>
    <w:r>
      <w:rPr/>
      <w:fldChar w:fldCharType="end"/>
    </w:r>
  </w:p>
  <w:p>
    <w:pPr>
      <w:pStyle w:val="Footer"/>
      <w:ind w:right="360"/>
      <w:jc w:val="right"/>
      <w:rPr/>
    </w:pPr>
    <w:r>
      <w:rPr/>
      <w:t>E002 2021-2022 Self-Study Questionnaire</w: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138</w:t>
    </w:r>
    <w:r>
      <w:rPr/>
      <w:fldChar w:fldCharType="end"/>
    </w:r>
  </w:p>
  <w:p>
    <w:pPr>
      <w:pStyle w:val="Footer"/>
      <w:ind w:right="360"/>
      <w:jc w:val="right"/>
      <w:rPr/>
    </w:pPr>
    <w:r>
      <w:rPr/>
      <w:t>E002 2021-2022 Self-Study Questionnaire</w: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140</w:t>
    </w:r>
    <w:r>
      <w:rPr/>
      <w:fldChar w:fldCharType="end"/>
    </w:r>
  </w:p>
  <w:p>
    <w:pPr>
      <w:pStyle w:val="Footer"/>
      <w:ind w:right="360"/>
      <w:jc w:val="right"/>
      <w:rPr/>
    </w:pPr>
    <w:r>
      <w:rPr/>
      <w:t>E002 2021-2022 Self-Study Questionnaire</w: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150</w:t>
    </w:r>
    <w:r>
      <w:rPr/>
      <w:fldChar w:fldCharType="end"/>
    </w:r>
  </w:p>
  <w:p>
    <w:pPr>
      <w:pStyle w:val="Footer"/>
      <w:ind w:right="360"/>
      <w:jc w:val="right"/>
      <w:rPr/>
    </w:pPr>
    <w:r>
      <w:rPr/>
      <w:t>E002 2021-2022 Self-Study Questionnaire</w: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152</w:t>
    </w:r>
    <w:r>
      <w:rPr/>
      <w:fldChar w:fldCharType="end"/>
    </w:r>
  </w:p>
  <w:p>
    <w:pPr>
      <w:pStyle w:val="Footer"/>
      <w:ind w:right="360"/>
      <w:jc w:val="right"/>
      <w:rPr/>
    </w:pPr>
    <w:r>
      <w:rPr/>
      <w:t>E002 2021-2022 Self-Study Questionnaire</w: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154</w:t>
    </w:r>
    <w:r>
      <w:rPr/>
      <w:fldChar w:fldCharType="end"/>
    </w:r>
  </w:p>
  <w:p>
    <w:pPr>
      <w:pStyle w:val="Footer"/>
      <w:ind w:right="360"/>
      <w:jc w:val="right"/>
      <w:rPr/>
    </w:pPr>
    <w:r>
      <w:rPr/>
      <w:t>E002 2021-2022 Self-Study Questionnaire</w: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156</w:t>
    </w:r>
    <w:r>
      <w:rPr/>
      <w:fldChar w:fldCharType="end"/>
    </w:r>
  </w:p>
  <w:p>
    <w:pPr>
      <w:pStyle w:val="Footer"/>
      <w:ind w:right="360"/>
      <w:jc w:val="right"/>
      <w:rPr/>
    </w:pPr>
    <w:r>
      <w:rPr/>
      <w:t>E002 2021-2022 Self-Study Questionnaire</w: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159</w:t>
    </w:r>
    <w:r>
      <w:rPr/>
      <w:fldChar w:fldCharType="end"/>
    </w:r>
  </w:p>
  <w:p>
    <w:pPr>
      <w:pStyle w:val="Footer"/>
      <w:ind w:right="360"/>
      <w:jc w:val="right"/>
      <w:rPr/>
    </w:pPr>
    <w:r>
      <w:rPr/>
      <w:t>E002 2021-2022 Self-Study Questionnaire</w: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160</w:t>
    </w:r>
    <w:r>
      <w:rPr/>
      <w:fldChar w:fldCharType="end"/>
    </w:r>
  </w:p>
  <w:p>
    <w:pPr>
      <w:pStyle w:val="Footer"/>
      <w:ind w:right="360"/>
      <w:jc w:val="right"/>
      <w:rPr/>
    </w:pPr>
    <w:r>
      <w:rPr/>
      <w:t>E002 2021-2022 Self-Study Questionnaire</w: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162</w:t>
    </w:r>
    <w:r>
      <w:rPr/>
      <w:fldChar w:fldCharType="end"/>
    </w:r>
  </w:p>
  <w:p>
    <w:pPr>
      <w:pStyle w:val="Footer"/>
      <w:ind w:right="360"/>
      <w:jc w:val="right"/>
      <w:rPr/>
    </w:pPr>
    <w:r>
      <w:rPr/>
      <w:t>E002 2021-2022 Self-Study Questionnaire</w: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164</w:t>
    </w:r>
    <w:r>
      <w:rPr/>
      <w:fldChar w:fldCharType="end"/>
    </w:r>
  </w:p>
  <w:p>
    <w:pPr>
      <w:pStyle w:val="Footer"/>
      <w:ind w:right="360"/>
      <w:jc w:val="right"/>
      <w:rPr/>
    </w:pPr>
    <w:r>
      <w:rPr/>
      <w:t>E002 2021-2022 Self-Study Questionnaire</w: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165</w:t>
    </w:r>
    <w:r>
      <w:rPr/>
      <w:fldChar w:fldCharType="end"/>
    </w:r>
  </w:p>
  <w:p>
    <w:pPr>
      <w:pStyle w:val="Footer"/>
      <w:ind w:right="360"/>
      <w:jc w:val="right"/>
      <w:rPr/>
    </w:pPr>
    <w:r>
      <w:rPr/>
      <w:t>E002 2021-2022 Self-Study Questionnaire</w: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166</w:t>
    </w:r>
    <w:r>
      <w:rPr/>
      <w:fldChar w:fldCharType="end"/>
    </w:r>
  </w:p>
  <w:p>
    <w:pPr>
      <w:pStyle w:val="Footer"/>
      <w:ind w:right="360"/>
      <w:jc w:val="right"/>
      <w:rPr/>
    </w:pPr>
    <w:r>
      <w:rPr/>
      <w:t>E002 2021-2022 Self-Study Questionnaire</w: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168</w:t>
    </w:r>
    <w:r>
      <w:rPr/>
      <w:fldChar w:fldCharType="end"/>
    </w:r>
  </w:p>
  <w:p>
    <w:pPr>
      <w:pStyle w:val="Footer"/>
      <w:ind w:right="360"/>
      <w:jc w:val="right"/>
      <w:rPr/>
    </w:pPr>
    <w:r>
      <w:rPr/>
      <w:t>E002 2021-2022 Self-Study Questionnaire</w: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170</w:t>
    </w:r>
    <w:r>
      <w:rPr/>
      <w:fldChar w:fldCharType="end"/>
    </w:r>
  </w:p>
  <w:p>
    <w:pPr>
      <w:pStyle w:val="Footer"/>
      <w:ind w:right="360"/>
      <w:jc w:val="right"/>
      <w:rPr/>
    </w:pPr>
    <w:r>
      <w:rPr/>
      <w:t>E002 2021-2022 Self-Study Questionnaire</w: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172</w:t>
    </w:r>
    <w:r>
      <w:rPr/>
      <w:fldChar w:fldCharType="end"/>
    </w:r>
  </w:p>
  <w:p>
    <w:pPr>
      <w:pStyle w:val="Footer"/>
      <w:ind w:right="360"/>
      <w:jc w:val="right"/>
      <w:rPr/>
    </w:pPr>
    <w:r>
      <w:rPr/>
      <w:t>E002 2021-2022 Self-Study Questionnaire</w: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175</w:t>
    </w:r>
    <w:r>
      <w:rPr/>
      <w:fldChar w:fldCharType="end"/>
    </w:r>
  </w:p>
  <w:p>
    <w:pPr>
      <w:pStyle w:val="Footer"/>
      <w:ind w:right="360"/>
      <w:jc w:val="right"/>
      <w:rPr/>
    </w:pPr>
    <w:r>
      <w:rPr/>
      <w:t>E002 2021-2022 Self-Study Questionnaire</w: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176</w:t>
    </w:r>
    <w:r>
      <w:rPr/>
      <w:fldChar w:fldCharType="end"/>
    </w:r>
  </w:p>
  <w:p>
    <w:pPr>
      <w:pStyle w:val="Footer"/>
      <w:ind w:right="360"/>
      <w:jc w:val="right"/>
      <w:rPr/>
    </w:pPr>
    <w:r>
      <w:rPr/>
      <w:t>E002 2021-2022 Self-Study Questionnaire</w: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180</w:t>
    </w:r>
    <w:r>
      <w:rPr/>
      <w:fldChar w:fldCharType="end"/>
    </w:r>
  </w:p>
  <w:p>
    <w:pPr>
      <w:pStyle w:val="Footer"/>
      <w:ind w:right="360"/>
      <w:jc w:val="right"/>
      <w:rPr/>
    </w:pPr>
    <w:r>
      <w:rPr/>
      <w:t>E002 2021-2022 Self-Study Questionnaire</w: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184</w:t>
    </w:r>
    <w:r>
      <w:rPr/>
      <w:fldChar w:fldCharType="end"/>
    </w:r>
  </w:p>
  <w:p>
    <w:pPr>
      <w:pStyle w:val="Footer"/>
      <w:ind w:right="360"/>
      <w:jc w:val="right"/>
      <w:rPr/>
    </w:pPr>
    <w:r>
      <w:rPr/>
      <w:t>E002 2021-2022 Self-Study Questionnaire</w:t>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186</w:t>
    </w:r>
    <w:r>
      <w:rPr/>
      <w:fldChar w:fldCharType="end"/>
    </w:r>
  </w:p>
  <w:p>
    <w:pPr>
      <w:pStyle w:val="Footer"/>
      <w:ind w:right="360"/>
      <w:jc w:val="right"/>
      <w:rPr/>
    </w:pPr>
    <w:r>
      <w:rPr/>
      <w:t>E002 2021-2022 Self-Study Questionnaire</w: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188</w:t>
    </w:r>
    <w:r>
      <w:rPr/>
      <w:fldChar w:fldCharType="end"/>
    </w:r>
  </w:p>
  <w:p>
    <w:pPr>
      <w:pStyle w:val="Footer"/>
      <w:ind w:right="360"/>
      <w:jc w:val="right"/>
      <w:rPr/>
    </w:pPr>
    <w:r>
      <w:rPr/>
      <w:t>E002 2021-2022 Self-Study Questionnaire</w: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192</w:t>
    </w:r>
    <w:r>
      <w:rPr/>
      <w:fldChar w:fldCharType="end"/>
    </w:r>
  </w:p>
  <w:p>
    <w:pPr>
      <w:pStyle w:val="Footer"/>
      <w:ind w:right="360"/>
      <w:jc w:val="right"/>
      <w:rPr/>
    </w:pPr>
    <w:r>
      <w:rPr/>
      <w:t>E002 2021-2022 Self-Study Questionnaire</w:t>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193</w:t>
    </w:r>
    <w:r>
      <w:rPr/>
      <w:fldChar w:fldCharType="end"/>
    </w:r>
  </w:p>
  <w:p>
    <w:pPr>
      <w:pStyle w:val="Footer"/>
      <w:ind w:right="360"/>
      <w:jc w:val="right"/>
      <w:rPr/>
    </w:pPr>
    <w:r>
      <w:rPr/>
      <w:t>E002 2021-2022 Self-Study Questionnaire</w: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195</w:t>
    </w:r>
    <w:r>
      <w:rPr/>
      <w:fldChar w:fldCharType="end"/>
    </w:r>
  </w:p>
  <w:p>
    <w:pPr>
      <w:pStyle w:val="Footer"/>
      <w:ind w:right="360"/>
      <w:jc w:val="right"/>
      <w:rPr/>
    </w:pPr>
    <w:r>
      <w:rPr/>
      <w:t>E002 2021-2022 Self-Study Questionnaire</w: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196</w:t>
    </w:r>
    <w:r>
      <w:rPr/>
      <w:fldChar w:fldCharType="end"/>
    </w:r>
  </w:p>
  <w:p>
    <w:pPr>
      <w:pStyle w:val="Footer"/>
      <w:ind w:right="360"/>
      <w:jc w:val="right"/>
      <w:rPr/>
    </w:pPr>
    <w:r>
      <w:rPr/>
      <w:t>E002 2021-2022 Self-Study Questionnaire</w:t>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198</w:t>
    </w:r>
    <w:r>
      <w:rPr/>
      <w:fldChar w:fldCharType="end"/>
    </w:r>
  </w:p>
  <w:p>
    <w:pPr>
      <w:pStyle w:val="Footer"/>
      <w:ind w:right="360"/>
      <w:jc w:val="right"/>
      <w:rPr/>
    </w:pPr>
    <w:r>
      <w:rPr/>
      <w:t>E002 2021-2022 Self-Study Questionnaire</w: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200</w:t>
    </w:r>
    <w:r>
      <w:rPr/>
      <w:fldChar w:fldCharType="end"/>
    </w:r>
  </w:p>
  <w:p>
    <w:pPr>
      <w:pStyle w:val="Footer"/>
      <w:ind w:right="360"/>
      <w:jc w:val="right"/>
      <w:rPr/>
    </w:pPr>
    <w:r>
      <w:rPr/>
      <w:t>E002 2021-2022 Self-Study Questionnaire</w: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202</w:t>
    </w:r>
    <w:r>
      <w:rPr/>
      <w:fldChar w:fldCharType="end"/>
    </w:r>
  </w:p>
  <w:p>
    <w:pPr>
      <w:pStyle w:val="Footer"/>
      <w:ind w:right="360"/>
      <w:jc w:val="right"/>
      <w:rPr/>
    </w:pPr>
    <w:r>
      <w:rPr/>
      <w:t>E002 2021-2022 Self-Study Questionnaire</w:t>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203</w:t>
    </w:r>
    <w:r>
      <w:rPr/>
      <w:fldChar w:fldCharType="end"/>
    </w:r>
  </w:p>
  <w:p>
    <w:pPr>
      <w:pStyle w:val="Footer"/>
      <w:ind w:right="360"/>
      <w:jc w:val="right"/>
      <w:rPr/>
    </w:pPr>
    <w:r>
      <w:rPr/>
      <w:t>E002 2021-2022 Self-Study Questionnaire</w: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204</w:t>
    </w:r>
    <w:r>
      <w:rPr/>
      <w:fldChar w:fldCharType="end"/>
    </w:r>
  </w:p>
  <w:p>
    <w:pPr>
      <w:pStyle w:val="Footer"/>
      <w:ind w:right="360"/>
      <w:jc w:val="right"/>
      <w:rPr/>
    </w:pPr>
    <w:r>
      <w:rPr/>
      <w:t>E002 2021-2022 Self-Study Questionnaire</w: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206</w:t>
    </w:r>
    <w:r>
      <w:rPr/>
      <w:fldChar w:fldCharType="end"/>
    </w:r>
  </w:p>
  <w:p>
    <w:pPr>
      <w:pStyle w:val="Footer"/>
      <w:ind w:right="360"/>
      <w:jc w:val="right"/>
      <w:rPr/>
    </w:pPr>
    <w:r>
      <w:rPr/>
      <w:t>E002 2021-2022 Self-Study Questionnaire</w:t>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208</w:t>
    </w:r>
    <w:r>
      <w:rPr/>
      <w:fldChar w:fldCharType="end"/>
    </w:r>
  </w:p>
  <w:p>
    <w:pPr>
      <w:pStyle w:val="Footer"/>
      <w:ind w:right="360"/>
      <w:jc w:val="right"/>
      <w:rPr/>
    </w:pPr>
    <w:r>
      <w:rPr/>
      <w:t>E002 2021-2022 Self-Study Questionnaire</w: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212</w:t>
    </w:r>
    <w:r>
      <w:rPr/>
      <w:fldChar w:fldCharType="end"/>
    </w:r>
  </w:p>
  <w:p>
    <w:pPr>
      <w:pStyle w:val="Footer"/>
      <w:ind w:right="360"/>
      <w:jc w:val="right"/>
      <w:rPr/>
    </w:pPr>
    <w:r>
      <w:rPr/>
      <w:t>E002 2021-2022 Self-Study Questionnaire</w: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214</w:t>
    </w:r>
    <w:r>
      <w:rPr/>
      <w:fldChar w:fldCharType="end"/>
    </w:r>
  </w:p>
  <w:p>
    <w:pPr>
      <w:pStyle w:val="Footer"/>
      <w:ind w:right="360"/>
      <w:jc w:val="right"/>
      <w:rPr/>
    </w:pPr>
    <w:r>
      <w:rPr/>
      <w:t>E002 2021-2022 Self-Study Questionnaire</w:t>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216</w:t>
    </w:r>
    <w:r>
      <w:rPr/>
      <w:fldChar w:fldCharType="end"/>
    </w:r>
  </w:p>
  <w:p>
    <w:pPr>
      <w:pStyle w:val="Footer"/>
      <w:ind w:right="360"/>
      <w:jc w:val="right"/>
      <w:rPr/>
    </w:pPr>
    <w:r>
      <w:rPr/>
      <w:t>E002 2021-2022 Self-Study Questionnaire</w: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218</w:t>
    </w:r>
    <w:r>
      <w:rPr/>
      <w:fldChar w:fldCharType="end"/>
    </w:r>
  </w:p>
  <w:p>
    <w:pPr>
      <w:pStyle w:val="Footer"/>
      <w:ind w:right="360"/>
      <w:jc w:val="right"/>
      <w:rPr/>
    </w:pPr>
    <w:r>
      <w:rPr/>
      <w:t>E002 2021-2022 Self-Study Questionnaire</w: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220</w:t>
    </w:r>
    <w:r>
      <w:rPr/>
      <w:fldChar w:fldCharType="end"/>
    </w:r>
  </w:p>
  <w:p>
    <w:pPr>
      <w:pStyle w:val="Footer"/>
      <w:ind w:right="360"/>
      <w:jc w:val="right"/>
      <w:rPr/>
    </w:pPr>
    <w:r>
      <w:rPr/>
      <w:t>E002 2021-2022 Self-Study Questionnaire</w:t>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222</w:t>
    </w:r>
    <w:r>
      <w:rPr/>
      <w:fldChar w:fldCharType="end"/>
    </w:r>
  </w:p>
  <w:p>
    <w:pPr>
      <w:pStyle w:val="Footer"/>
      <w:ind w:right="360"/>
      <w:jc w:val="right"/>
      <w:rPr/>
    </w:pPr>
    <w:r>
      <w:rPr/>
      <w:t>E002 2021-2022 Self-Study Questionnaire</w: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223</w:t>
    </w:r>
    <w:r>
      <w:rPr/>
      <w:fldChar w:fldCharType="end"/>
    </w:r>
  </w:p>
  <w:p>
    <w:pPr>
      <w:pStyle w:val="Footer"/>
      <w:ind w:right="360"/>
      <w:jc w:val="right"/>
      <w:rPr/>
    </w:pPr>
    <w:r>
      <w:rPr/>
      <w:t>E002 2021-2022 Self-Study Questionnaire</w: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224</w:t>
    </w:r>
    <w:r>
      <w:rPr/>
      <w:fldChar w:fldCharType="end"/>
    </w:r>
  </w:p>
  <w:p>
    <w:pPr>
      <w:pStyle w:val="Footer"/>
      <w:ind w:right="360"/>
      <w:jc w:val="right"/>
      <w:rPr/>
    </w:pPr>
    <w:r>
      <w:rPr/>
      <w:t>E002 2021-2022 Self-Study Questionnaire</w:t>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225</w:t>
    </w:r>
    <w:r>
      <w:rPr/>
      <w:fldChar w:fldCharType="end"/>
    </w:r>
  </w:p>
  <w:p>
    <w:pPr>
      <w:pStyle w:val="Footer"/>
      <w:ind w:right="360"/>
      <w:jc w:val="right"/>
      <w:rPr/>
    </w:pPr>
    <w:r>
      <w:rPr/>
      <w:t>E002 2021-2022 Self-Study Questionnaire</w:t>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226</w:t>
    </w:r>
    <w:r>
      <w:rPr/>
      <w:fldChar w:fldCharType="end"/>
    </w:r>
  </w:p>
  <w:p>
    <w:pPr>
      <w:pStyle w:val="Footer"/>
      <w:ind w:right="360"/>
      <w:jc w:val="right"/>
      <w:rPr/>
    </w:pPr>
    <w:r>
      <w:rPr/>
      <w:t>E002 2021-2022 Self-Study Questionnaire</w:t>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227</w:t>
    </w:r>
    <w:r>
      <w:rPr/>
      <w:fldChar w:fldCharType="end"/>
    </w:r>
  </w:p>
  <w:p>
    <w:pPr>
      <w:pStyle w:val="Footer"/>
      <w:ind w:right="360"/>
      <w:jc w:val="right"/>
      <w:rPr/>
    </w:pPr>
    <w:r>
      <w:rPr/>
      <w:t>E002 2021-2022 Self-Study Questionnaire</w:t>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228</w:t>
    </w:r>
    <w:r>
      <w:rPr/>
      <w:fldChar w:fldCharType="end"/>
    </w:r>
  </w:p>
  <w:p>
    <w:pPr>
      <w:pStyle w:val="Footer"/>
      <w:ind w:right="360"/>
      <w:jc w:val="right"/>
      <w:rPr/>
    </w:pPr>
    <w:r>
      <w:rPr/>
      <w:t>E002 2021-2022 Self-Study Questionnaire</w:t>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229</w:t>
    </w:r>
    <w:r>
      <w:rPr/>
      <w:fldChar w:fldCharType="end"/>
    </w:r>
  </w:p>
  <w:p>
    <w:pPr>
      <w:pStyle w:val="Footer"/>
      <w:ind w:right="360"/>
      <w:jc w:val="right"/>
      <w:rPr/>
    </w:pPr>
    <w:r>
      <w:rPr/>
      <w:t>E002 2021-2022 Self-Study Questionnaire</w:t>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230</w:t>
    </w:r>
    <w:r>
      <w:rPr/>
      <w:fldChar w:fldCharType="end"/>
    </w:r>
  </w:p>
  <w:p>
    <w:pPr>
      <w:pStyle w:val="Footer"/>
      <w:ind w:right="360"/>
      <w:jc w:val="right"/>
      <w:rPr/>
    </w:pPr>
    <w:r>
      <w:rPr/>
      <w:t>E002 2021-2022 Self-Study Questionnaire</w:t>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231</w:t>
    </w:r>
    <w:r>
      <w:rPr/>
      <w:fldChar w:fldCharType="end"/>
    </w:r>
  </w:p>
  <w:p>
    <w:pPr>
      <w:pStyle w:val="Footer"/>
      <w:ind w:right="360"/>
      <w:jc w:val="right"/>
      <w:rPr/>
    </w:pPr>
    <w:r>
      <w:rPr/>
      <w:t>E002 2021-2022 Self-Study Questionnaire</w:t>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232</w:t>
    </w:r>
    <w:r>
      <w:rPr/>
      <w:fldChar w:fldCharType="end"/>
    </w:r>
  </w:p>
  <w:p>
    <w:pPr>
      <w:pStyle w:val="Footer"/>
      <w:ind w:right="360"/>
      <w:jc w:val="right"/>
      <w:rPr/>
    </w:pPr>
    <w:r>
      <w:rPr/>
      <w:t>E002 2021-2022 Self-Study Questionnaire</w:t>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233</w:t>
    </w:r>
    <w:r>
      <w:rPr/>
      <w:fldChar w:fldCharType="end"/>
    </w:r>
  </w:p>
  <w:p>
    <w:pPr>
      <w:pStyle w:val="Footer"/>
      <w:ind w:right="360"/>
      <w:jc w:val="right"/>
      <w:rPr/>
    </w:pPr>
    <w:r>
      <w:rPr/>
      <w:t>E002 2021-2022 Self-Study Questionnaire</w:t>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234</w:t>
    </w:r>
    <w:r>
      <w:rPr/>
      <w:fldChar w:fldCharType="end"/>
    </w:r>
  </w:p>
  <w:p>
    <w:pPr>
      <w:pStyle w:val="Footer"/>
      <w:ind w:right="360"/>
      <w:jc w:val="right"/>
      <w:rPr/>
    </w:pPr>
    <w:r>
      <w:rPr/>
      <w:t>E002 2021-2022 Self-Study Questionnaire</w:t>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235</w:t>
    </w:r>
    <w:r>
      <w:rPr/>
      <w:fldChar w:fldCharType="end"/>
    </w:r>
  </w:p>
  <w:p>
    <w:pPr>
      <w:pStyle w:val="Footer"/>
      <w:ind w:right="360"/>
      <w:jc w:val="right"/>
      <w:rPr/>
    </w:pPr>
    <w:r>
      <w:rPr/>
      <w:t>E002 2021-2022 Self-Study Questionnaire</w: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236</w:t>
    </w:r>
    <w:r>
      <w:rPr/>
      <w:fldChar w:fldCharType="end"/>
    </w:r>
  </w:p>
  <w:p>
    <w:pPr>
      <w:pStyle w:val="Footer"/>
      <w:ind w:right="360"/>
      <w:jc w:val="right"/>
      <w:rPr/>
    </w:pPr>
    <w:r>
      <w:rPr/>
      <w:t>E002 2021-2022 Self-Study Questionnaire</w:t>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237</w:t>
    </w:r>
    <w:r>
      <w:rPr/>
      <w:fldChar w:fldCharType="end"/>
    </w:r>
  </w:p>
  <w:p>
    <w:pPr>
      <w:pStyle w:val="Footer"/>
      <w:ind w:right="360"/>
      <w:jc w:val="right"/>
      <w:rPr/>
    </w:pPr>
    <w:r>
      <w:rPr/>
      <w:t>E002 2021-2022 Self-Study Questionnaire</w: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238</w:t>
    </w:r>
    <w:r>
      <w:rPr/>
      <w:fldChar w:fldCharType="end"/>
    </w:r>
  </w:p>
  <w:p>
    <w:pPr>
      <w:pStyle w:val="Footer"/>
      <w:ind w:right="360"/>
      <w:jc w:val="right"/>
      <w:rPr/>
    </w:pPr>
    <w:r>
      <w:rPr/>
      <w:t>E002 2021-2022 Self-Study Questionnaire</w: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239</w:t>
    </w:r>
    <w:r>
      <w:rPr/>
      <w:fldChar w:fldCharType="end"/>
    </w:r>
  </w:p>
  <w:p>
    <w:pPr>
      <w:pStyle w:val="Footer"/>
      <w:ind w:right="360"/>
      <w:jc w:val="right"/>
      <w:rPr/>
    </w:pPr>
    <w:r>
      <w:rPr/>
      <w:t>E002 2021-2022 Self-Study Questionnaire</w:t>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240</w:t>
    </w:r>
    <w:r>
      <w:rPr/>
      <w:fldChar w:fldCharType="end"/>
    </w:r>
  </w:p>
  <w:p>
    <w:pPr>
      <w:pStyle w:val="Footer"/>
      <w:ind w:right="360"/>
      <w:jc w:val="right"/>
      <w:rPr/>
    </w:pPr>
    <w:r>
      <w:rPr/>
      <w:t>E002 2021-2022 Self-Study Questionnaire</w:t>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241</w:t>
    </w:r>
    <w:r>
      <w:rPr/>
      <w:fldChar w:fldCharType="end"/>
    </w:r>
  </w:p>
  <w:p>
    <w:pPr>
      <w:pStyle w:val="Footer"/>
      <w:ind w:right="360"/>
      <w:jc w:val="right"/>
      <w:rPr/>
    </w:pPr>
    <w:r>
      <w:rPr/>
      <w:t>E002 2021-2022 Self-Study Questionnaire</w:t>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242</w:t>
    </w:r>
    <w:r>
      <w:rPr/>
      <w:fldChar w:fldCharType="end"/>
    </w:r>
  </w:p>
  <w:p>
    <w:pPr>
      <w:pStyle w:val="Footer"/>
      <w:ind w:right="360"/>
      <w:jc w:val="right"/>
      <w:rPr/>
    </w:pPr>
    <w:r>
      <w:rPr/>
      <w:t>E002 2021-2022 Self-Study Questionnaire</w:t>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243</w:t>
    </w:r>
    <w:r>
      <w:rPr/>
      <w:fldChar w:fldCharType="end"/>
    </w:r>
  </w:p>
  <w:p>
    <w:pPr>
      <w:pStyle w:val="Footer"/>
      <w:ind w:right="360"/>
      <w:jc w:val="right"/>
      <w:rPr/>
    </w:pPr>
    <w:r>
      <w:rPr/>
      <w:t>E002 2021-2022 Self-Study Questionnaire</w:t>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244</w:t>
    </w:r>
    <w:r>
      <w:rPr/>
      <w:fldChar w:fldCharType="end"/>
    </w:r>
  </w:p>
  <w:p>
    <w:pPr>
      <w:pStyle w:val="Footer"/>
      <w:ind w:right="360"/>
      <w:jc w:val="right"/>
      <w:rPr/>
    </w:pPr>
    <w:r>
      <w:rPr/>
      <w:t>E002 2021-2022 Self-Study Questionnaire</w:t>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245</w:t>
    </w:r>
    <w:r>
      <w:rPr/>
      <w:fldChar w:fldCharType="end"/>
    </w:r>
  </w:p>
  <w:p>
    <w:pPr>
      <w:pStyle w:val="Footer"/>
      <w:ind w:right="360"/>
      <w:jc w:val="right"/>
      <w:rPr/>
    </w:pPr>
    <w:r>
      <w:rPr/>
      <w:t>E002 2021-2022 Self-Study Questionnaire</w:t>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246</w:t>
    </w:r>
    <w:r>
      <w:rPr/>
      <w:fldChar w:fldCharType="end"/>
    </w:r>
  </w:p>
  <w:p>
    <w:pPr>
      <w:pStyle w:val="Footer"/>
      <w:ind w:right="360"/>
      <w:jc w:val="right"/>
      <w:rPr/>
    </w:pPr>
    <w:r>
      <w:rPr/>
      <w:t>E002 2021-2022 Self-Study Questionnaire</w:t>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247</w:t>
    </w:r>
    <w:r>
      <w:rPr/>
      <w:fldChar w:fldCharType="end"/>
    </w:r>
  </w:p>
  <w:p>
    <w:pPr>
      <w:pStyle w:val="Footer"/>
      <w:ind w:right="360"/>
      <w:jc w:val="right"/>
      <w:rPr/>
    </w:pPr>
    <w:r>
      <w:rPr/>
      <w:t>E002 2021-2022 Self-Study Questionnaire</w: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248</w:t>
    </w:r>
    <w:r>
      <w:rPr/>
      <w:fldChar w:fldCharType="end"/>
    </w:r>
  </w:p>
  <w:p>
    <w:pPr>
      <w:pStyle w:val="Footer"/>
      <w:ind w:right="360"/>
      <w:jc w:val="right"/>
      <w:rPr/>
    </w:pPr>
    <w:r>
      <w:rPr/>
      <w:t>E002 2021-2022 Self-Study Questionnaire</w:t>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249</w:t>
    </w:r>
    <w:r>
      <w:rPr/>
      <w:fldChar w:fldCharType="end"/>
    </w:r>
  </w:p>
  <w:p>
    <w:pPr>
      <w:pStyle w:val="Footer"/>
      <w:ind w:right="360"/>
      <w:jc w:val="right"/>
      <w:rPr/>
    </w:pPr>
    <w:r>
      <w:rPr/>
      <w:t>E002 2021-2022 Self-Study Questionnaire</w:t>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250</w:t>
    </w:r>
    <w:r>
      <w:rPr/>
      <w:fldChar w:fldCharType="end"/>
    </w:r>
  </w:p>
  <w:p>
    <w:pPr>
      <w:pStyle w:val="Footer"/>
      <w:ind w:right="360"/>
      <w:jc w:val="right"/>
      <w:rPr/>
    </w:pPr>
    <w:r>
      <w:rPr/>
      <w:t>E002 2021-2022 Self-Study Questionnaire</w:t>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251</w:t>
    </w:r>
    <w:r>
      <w:rPr/>
      <w:fldChar w:fldCharType="end"/>
    </w:r>
  </w:p>
  <w:p>
    <w:pPr>
      <w:pStyle w:val="Footer"/>
      <w:ind w:right="360"/>
      <w:jc w:val="right"/>
      <w:rPr/>
    </w:pPr>
    <w:r>
      <w:rPr/>
      <w:t>E002 2021-2022 Self-Study Questionnaire</w:t>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252</w:t>
    </w:r>
    <w:r>
      <w:rPr/>
      <w:fldChar w:fldCharType="end"/>
    </w:r>
  </w:p>
  <w:p>
    <w:pPr>
      <w:pStyle w:val="Footer"/>
      <w:ind w:right="360"/>
      <w:jc w:val="right"/>
      <w:rPr/>
    </w:pPr>
    <w:r>
      <w:rPr/>
      <w:t>E002 2021-2022 Self-Study Questionnaire</w:t>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253</w:t>
    </w:r>
    <w:r>
      <w:rPr/>
      <w:fldChar w:fldCharType="end"/>
    </w:r>
  </w:p>
  <w:p>
    <w:pPr>
      <w:pStyle w:val="Footer"/>
      <w:ind w:right="360"/>
      <w:jc w:val="right"/>
      <w:rPr/>
    </w:pPr>
    <w:r>
      <w:rPr/>
      <w:t>E002 2021-2022 Self-Study Questionnaire</w:t>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254</w:t>
    </w:r>
    <w:r>
      <w:rPr/>
      <w:fldChar w:fldCharType="end"/>
    </w:r>
  </w:p>
  <w:p>
    <w:pPr>
      <w:pStyle w:val="Footer"/>
      <w:ind w:right="360"/>
      <w:jc w:val="right"/>
      <w:rPr/>
    </w:pPr>
    <w:r>
      <w:rPr/>
      <w:t>E002 2021-2022 Self-Study Questionnaire</w:t>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255</w:t>
    </w:r>
    <w:r>
      <w:rPr/>
      <w:fldChar w:fldCharType="end"/>
    </w:r>
  </w:p>
  <w:p>
    <w:pPr>
      <w:pStyle w:val="Footer"/>
      <w:ind w:right="360"/>
      <w:jc w:val="right"/>
      <w:rPr/>
    </w:pPr>
    <w:r>
      <w:rPr/>
      <w:t>E002 2021-2022 Self-Study Questionnaire</w:t>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256</w:t>
    </w:r>
    <w:r>
      <w:rPr/>
      <w:fldChar w:fldCharType="end"/>
    </w:r>
  </w:p>
  <w:p>
    <w:pPr>
      <w:pStyle w:val="Footer"/>
      <w:ind w:right="360"/>
      <w:jc w:val="right"/>
      <w:rPr/>
    </w:pPr>
    <w:r>
      <w:rPr/>
      <w:t>E002 2021-2022 Self-Study Questionnaire</w:t>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257</w:t>
    </w:r>
    <w:r>
      <w:rPr/>
      <w:fldChar w:fldCharType="end"/>
    </w:r>
  </w:p>
  <w:p>
    <w:pPr>
      <w:pStyle w:val="Footer"/>
      <w:ind w:right="360"/>
      <w:jc w:val="right"/>
      <w:rPr/>
    </w:pPr>
    <w:r>
      <w:rPr/>
      <w:t>E002 2021-2022 Self-Study Questionnaire</w:t>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258</w:t>
    </w:r>
    <w:r>
      <w:rPr/>
      <w:fldChar w:fldCharType="end"/>
    </w:r>
  </w:p>
  <w:p>
    <w:pPr>
      <w:pStyle w:val="Footer"/>
      <w:ind w:right="360"/>
      <w:jc w:val="right"/>
      <w:rPr/>
    </w:pPr>
    <w:r>
      <w:rPr/>
      <w:t>E002 2021-2022 Self-Study Questionnaire</w:t>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260</w:t>
    </w:r>
    <w:r>
      <w:rPr/>
      <w:fldChar w:fldCharType="end"/>
    </w:r>
  </w:p>
  <w:p>
    <w:pPr>
      <w:pStyle w:val="Footer"/>
      <w:ind w:right="360"/>
      <w:jc w:val="right"/>
      <w:rPr/>
    </w:pPr>
    <w:r>
      <w:rPr/>
      <w:t>E002 2021-2022 Self-Study Questionnaire</w:t>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261</w:t>
    </w:r>
    <w:r>
      <w:rPr/>
      <w:fldChar w:fldCharType="end"/>
    </w:r>
  </w:p>
  <w:p>
    <w:pPr>
      <w:pStyle w:val="Footer"/>
      <w:ind w:right="360"/>
      <w:jc w:val="right"/>
      <w:rPr/>
    </w:pPr>
    <w:r>
      <w:rPr/>
      <w:t>E002 2021-2022 Self-Study Questionnaire</w:t>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262</w:t>
    </w:r>
    <w:r>
      <w:rPr/>
      <w:fldChar w:fldCharType="end"/>
    </w:r>
  </w:p>
  <w:p>
    <w:pPr>
      <w:pStyle w:val="Footer"/>
      <w:ind w:right="360"/>
      <w:jc w:val="right"/>
      <w:rPr/>
    </w:pPr>
    <w:r>
      <w:rPr/>
      <w:t>E002 2021-2022 Self-Study Questionnaire</w:t>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263</w:t>
    </w:r>
    <w:r>
      <w:rPr/>
      <w:fldChar w:fldCharType="end"/>
    </w:r>
  </w:p>
  <w:p>
    <w:pPr>
      <w:pStyle w:val="Footer"/>
      <w:ind w:right="360"/>
      <w:jc w:val="right"/>
      <w:rPr/>
    </w:pPr>
    <w:r>
      <w:rPr/>
      <w:t>E002 2021-2022 Self-Study Questionnaire</w:t>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264</w:t>
    </w:r>
    <w:r>
      <w:rPr/>
      <w:fldChar w:fldCharType="end"/>
    </w:r>
  </w:p>
  <w:p>
    <w:pPr>
      <w:pStyle w:val="Footer"/>
      <w:ind w:right="360"/>
      <w:jc w:val="right"/>
      <w:rPr/>
    </w:pPr>
    <w:r>
      <w:rPr/>
      <w:t>E002 2021-2022 Self-Study Questionnaire</w:t>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265</w:t>
    </w:r>
    <w:r>
      <w:rPr/>
      <w:fldChar w:fldCharType="end"/>
    </w:r>
  </w:p>
  <w:p>
    <w:pPr>
      <w:pStyle w:val="Footer"/>
      <w:ind w:right="360"/>
      <w:jc w:val="right"/>
      <w:rPr/>
    </w:pPr>
    <w:r>
      <w:rPr/>
      <w:t>E002 2021-2022 Self-Study Questionnaire</w:t>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266</w:t>
    </w:r>
    <w:r>
      <w:rPr/>
      <w:fldChar w:fldCharType="end"/>
    </w:r>
  </w:p>
  <w:p>
    <w:pPr>
      <w:pStyle w:val="Footer"/>
      <w:ind w:right="360"/>
      <w:jc w:val="right"/>
      <w:rPr/>
    </w:pPr>
    <w:r>
      <w:rPr/>
      <w:t>E002 2021-2022 Self-Study Questionnaire</w:t>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267</w:t>
    </w:r>
    <w:r>
      <w:rPr/>
      <w:fldChar w:fldCharType="end"/>
    </w:r>
  </w:p>
  <w:p>
    <w:pPr>
      <w:pStyle w:val="Footer"/>
      <w:ind w:right="360"/>
      <w:jc w:val="right"/>
      <w:rPr/>
    </w:pPr>
    <w:r>
      <w:rPr/>
      <w:t>E002 2021-2022 Self-Study Questionnaire</w:t>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268</w:t>
    </w:r>
    <w:r>
      <w:rPr/>
      <w:fldChar w:fldCharType="end"/>
    </w:r>
  </w:p>
  <w:p>
    <w:pPr>
      <w:pStyle w:val="Footer"/>
      <w:ind w:right="360"/>
      <w:jc w:val="right"/>
      <w:rPr/>
    </w:pPr>
    <w:r>
      <w:rPr/>
      <w:t>E002 2021-2022 Self-Study Questionnaire</w:t>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269</w:t>
    </w:r>
    <w:r>
      <w:rPr/>
      <w:fldChar w:fldCharType="end"/>
    </w:r>
  </w:p>
  <w:p>
    <w:pPr>
      <w:pStyle w:val="Footer"/>
      <w:ind w:right="360"/>
      <w:jc w:val="right"/>
      <w:rPr/>
    </w:pPr>
    <w:r>
      <w:rPr/>
      <w:t>E002 2021-2022 Self-Study Questionnaire</w:t>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270</w:t>
    </w:r>
    <w:r>
      <w:rPr/>
      <w:fldChar w:fldCharType="end"/>
    </w:r>
  </w:p>
  <w:p>
    <w:pPr>
      <w:pStyle w:val="Footer"/>
      <w:ind w:right="360"/>
      <w:jc w:val="right"/>
      <w:rPr/>
    </w:pPr>
    <w:r>
      <w:rPr/>
      <w:t>E002 2021-2022 Self-Study Questionnaire</w:t>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271</w:t>
    </w:r>
    <w:r>
      <w:rPr/>
      <w:fldChar w:fldCharType="end"/>
    </w:r>
  </w:p>
  <w:p>
    <w:pPr>
      <w:pStyle w:val="Footer"/>
      <w:ind w:right="360"/>
      <w:jc w:val="right"/>
      <w:rPr/>
    </w:pPr>
    <w:r>
      <w:rPr/>
      <w:t>E002 2021-2022 Self-Study Questionnaire</w:t>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272</w:t>
    </w:r>
    <w:r>
      <w:rPr/>
      <w:fldChar w:fldCharType="end"/>
    </w:r>
  </w:p>
  <w:p>
    <w:pPr>
      <w:pStyle w:val="Footer"/>
      <w:ind w:right="360"/>
      <w:jc w:val="right"/>
      <w:rPr/>
    </w:pPr>
    <w:r>
      <w:rPr/>
      <w:t>E002 2021-2022 Self-Study Questionnaire</w:t>
    </w:r>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273</w:t>
    </w:r>
    <w:r>
      <w:rPr/>
      <w:fldChar w:fldCharType="end"/>
    </w:r>
  </w:p>
  <w:p>
    <w:pPr>
      <w:pStyle w:val="Footer"/>
      <w:ind w:right="360"/>
      <w:jc w:val="right"/>
      <w:rPr/>
    </w:pPr>
    <w:r>
      <w:rPr/>
      <w:t>E002 2021-2022 Self-Study Questionnaire</w:t>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278</w:t>
    </w:r>
    <w:r>
      <w:rPr/>
      <w:fldChar w:fldCharType="end"/>
    </w:r>
  </w:p>
  <w:p>
    <w:pPr>
      <w:pStyle w:val="Footer"/>
      <w:ind w:right="360"/>
      <w:jc w:val="right"/>
      <w:rPr/>
    </w:pPr>
    <w:r>
      <w:rPr/>
      <w:t>E002 2021-2022 Self-Study Questionnaire</w:t>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279</w:t>
    </w:r>
    <w:r>
      <w:rPr/>
      <w:fldChar w:fldCharType="end"/>
    </w:r>
  </w:p>
  <w:p>
    <w:pPr>
      <w:pStyle w:val="Footer"/>
      <w:ind w:right="360"/>
      <w:jc w:val="right"/>
      <w:rPr/>
    </w:pPr>
    <w:r>
      <w:rPr/>
      <w:t>E002 2021-2022 Self-Study Questionnaire</w:t>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292</w:t>
    </w:r>
    <w:r>
      <w:rPr/>
      <w:fldChar w:fldCharType="end"/>
    </w:r>
  </w:p>
  <w:p>
    <w:pPr>
      <w:pStyle w:val="Footer"/>
      <w:ind w:right="360"/>
      <w:jc w:val="right"/>
      <w:rPr/>
    </w:pPr>
    <w:r>
      <w:rPr/>
      <w:t>E002 2021-2022 Self-Study Questionnaire</w:t>
    </w:r>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rPr>
          <w:sz w:val="20"/>
          <w:szCs w:val="20"/>
        </w:rPr>
      </w:pPr>
      <w:r>
        <w:rPr>
          <w:rStyle w:val="FootnoteCharacters"/>
        </w:rPr>
        <w:footnoteRef/>
      </w:r>
      <w:r>
        <w:rPr>
          <w:sz w:val="20"/>
          <w:szCs w:val="20"/>
        </w:rPr>
        <w:t>Include information concerning facilities at all sites where program courses are delivered.</w:t>
      </w:r>
    </w:p>
    <w:p>
      <w:pPr>
        <w:pStyle w:val="Normal"/>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80"/>
      <w:gridCol w:w="2880"/>
      <w:gridCol w:w="2880"/>
    </w:tblGrid>
    <w:tr>
      <w:trPr>
        <w:trHeight w:val="300" w:hRule="atLeast"/>
      </w:trPr>
      <w:tc>
        <w:tcPr>
          <w:tcW w:w="2880" w:type="dxa"/>
          <w:tcBorders/>
        </w:tcPr>
        <w:p>
          <w:pPr>
            <w:pStyle w:val="Header"/>
            <w:ind w:left="-115"/>
            <w:rPr/>
          </w:pPr>
          <w:r>
            <w:rPr/>
          </w:r>
        </w:p>
      </w:tc>
      <w:tc>
        <w:tcPr>
          <w:tcW w:w="2880" w:type="dxa"/>
          <w:tcBorders/>
        </w:tcPr>
        <w:p>
          <w:pPr>
            <w:pStyle w:val="Header"/>
            <w:jc w:val="center"/>
            <w:rPr/>
          </w:pPr>
          <w:r>
            <w:rPr/>
          </w:r>
        </w:p>
      </w:tc>
      <w:tc>
        <w:tcPr>
          <w:tcW w:w="2880" w:type="dxa"/>
          <w:tcBorders/>
        </w:tcPr>
        <w:p>
          <w:pPr>
            <w:pStyle w:val="Header"/>
            <w:ind w:right="-115"/>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80"/>
      <w:gridCol w:w="2880"/>
      <w:gridCol w:w="2880"/>
    </w:tblGrid>
    <w:tr>
      <w:trPr>
        <w:trHeight w:val="300" w:hRule="atLeast"/>
      </w:trPr>
      <w:tc>
        <w:tcPr>
          <w:tcW w:w="2880" w:type="dxa"/>
          <w:tcBorders/>
        </w:tcPr>
        <w:p>
          <w:pPr>
            <w:pStyle w:val="Header"/>
            <w:ind w:left="-115"/>
            <w:rPr/>
          </w:pPr>
          <w:r>
            <w:rPr/>
          </w:r>
        </w:p>
      </w:tc>
      <w:tc>
        <w:tcPr>
          <w:tcW w:w="2880" w:type="dxa"/>
          <w:tcBorders/>
        </w:tcPr>
        <w:p>
          <w:pPr>
            <w:pStyle w:val="Header"/>
            <w:jc w:val="center"/>
            <w:rPr/>
          </w:pPr>
          <w:r>
            <w:rPr/>
          </w:r>
        </w:p>
      </w:tc>
      <w:tc>
        <w:tcPr>
          <w:tcW w:w="2880" w:type="dxa"/>
          <w:tcBorders/>
        </w:tcPr>
        <w:p>
          <w:pPr>
            <w:pStyle w:val="Header"/>
            <w:ind w:right="-115"/>
            <w:jc w:val="right"/>
            <w:rPr/>
          </w:pPr>
          <w:r>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80"/>
      <w:gridCol w:w="2880"/>
      <w:gridCol w:w="2880"/>
    </w:tblGrid>
    <w:tr>
      <w:trPr>
        <w:trHeight w:val="300" w:hRule="atLeast"/>
      </w:trPr>
      <w:tc>
        <w:tcPr>
          <w:tcW w:w="2880" w:type="dxa"/>
          <w:tcBorders/>
        </w:tcPr>
        <w:p>
          <w:pPr>
            <w:pStyle w:val="Header"/>
            <w:ind w:left="-115"/>
            <w:rPr/>
          </w:pPr>
          <w:r>
            <w:rPr/>
          </w:r>
        </w:p>
      </w:tc>
      <w:tc>
        <w:tcPr>
          <w:tcW w:w="2880" w:type="dxa"/>
          <w:tcBorders/>
        </w:tcPr>
        <w:p>
          <w:pPr>
            <w:pStyle w:val="Header"/>
            <w:jc w:val="center"/>
            <w:rPr/>
          </w:pPr>
          <w:r>
            <w:rPr/>
          </w:r>
        </w:p>
      </w:tc>
      <w:tc>
        <w:tcPr>
          <w:tcW w:w="2880" w:type="dxa"/>
          <w:tcBorders/>
        </w:tcPr>
        <w:p>
          <w:pPr>
            <w:pStyle w:val="Header"/>
            <w:ind w:right="-115"/>
            <w:jc w:val="right"/>
            <w:rPr/>
          </w:pPr>
          <w:r>
            <w:rPr/>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80"/>
      <w:gridCol w:w="2880"/>
      <w:gridCol w:w="2880"/>
    </w:tblGrid>
    <w:tr>
      <w:trPr>
        <w:trHeight w:val="300" w:hRule="atLeast"/>
      </w:trPr>
      <w:tc>
        <w:tcPr>
          <w:tcW w:w="2880" w:type="dxa"/>
          <w:tcBorders/>
        </w:tcPr>
        <w:p>
          <w:pPr>
            <w:pStyle w:val="Header"/>
            <w:ind w:left="-115"/>
            <w:rPr/>
          </w:pPr>
          <w:r>
            <w:rPr/>
          </w:r>
        </w:p>
      </w:tc>
      <w:tc>
        <w:tcPr>
          <w:tcW w:w="2880" w:type="dxa"/>
          <w:tcBorders/>
        </w:tcPr>
        <w:p>
          <w:pPr>
            <w:pStyle w:val="Header"/>
            <w:jc w:val="center"/>
            <w:rPr/>
          </w:pPr>
          <w:r>
            <w:rPr/>
          </w:r>
        </w:p>
      </w:tc>
      <w:tc>
        <w:tcPr>
          <w:tcW w:w="2880" w:type="dxa"/>
          <w:tcBorders/>
        </w:tcPr>
        <w:p>
          <w:pPr>
            <w:pStyle w:val="Header"/>
            <w:ind w:right="-115"/>
            <w:jc w:val="right"/>
            <w:rPr/>
          </w:pPr>
          <w:r>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80"/>
      <w:gridCol w:w="2880"/>
      <w:gridCol w:w="2880"/>
    </w:tblGrid>
    <w:tr>
      <w:trPr>
        <w:trHeight w:val="300" w:hRule="atLeast"/>
      </w:trPr>
      <w:tc>
        <w:tcPr>
          <w:tcW w:w="2880" w:type="dxa"/>
          <w:tcBorders/>
        </w:tcPr>
        <w:p>
          <w:pPr>
            <w:pStyle w:val="Header"/>
            <w:ind w:left="-115"/>
            <w:rPr/>
          </w:pPr>
          <w:r>
            <w:rPr/>
          </w:r>
        </w:p>
      </w:tc>
      <w:tc>
        <w:tcPr>
          <w:tcW w:w="2880" w:type="dxa"/>
          <w:tcBorders/>
        </w:tcPr>
        <w:p>
          <w:pPr>
            <w:pStyle w:val="Header"/>
            <w:jc w:val="center"/>
            <w:rPr/>
          </w:pPr>
          <w:r>
            <w:rPr/>
          </w:r>
        </w:p>
      </w:tc>
      <w:tc>
        <w:tcPr>
          <w:tcW w:w="2880" w:type="dxa"/>
          <w:tcBorders/>
        </w:tcPr>
        <w:p>
          <w:pPr>
            <w:pStyle w:val="Header"/>
            <w:ind w:right="-115"/>
            <w:jc w:val="right"/>
            <w:rPr/>
          </w:pPr>
          <w:r>
            <w:rPr/>
          </w:r>
        </w:p>
      </w:tc>
    </w:tr>
  </w:tbl>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upperLetter"/>
      <w:lvlText w:val="%1."/>
      <w:lvlJc w:val="left"/>
      <w:pPr>
        <w:tabs>
          <w:tab w:val="num" w:pos="0"/>
        </w:tabs>
        <w:ind w:left="360" w:hanging="360"/>
      </w:pPr>
      <w:rPr>
        <w:i w:val="false"/>
        <w:b/>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5">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6">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7">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9">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2">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6">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9">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decimal"/>
      <w:lvlText w:val="%1."/>
      <w:lvlJc w:val="left"/>
      <w:pPr>
        <w:tabs>
          <w:tab w:val="num" w:pos="0"/>
        </w:tabs>
        <w:ind w:left="1008" w:hanging="360"/>
      </w:pPr>
      <w:rPr/>
    </w:lvl>
    <w:lvl w:ilvl="1">
      <w:start w:val="1"/>
      <w:numFmt w:val="bullet"/>
      <w:lvlText w:val="o"/>
      <w:lvlJc w:val="left"/>
      <w:pPr>
        <w:tabs>
          <w:tab w:val="num" w:pos="0"/>
        </w:tabs>
        <w:ind w:left="1728" w:hanging="360"/>
      </w:pPr>
      <w:rPr>
        <w:rFonts w:ascii="Courier New" w:hAnsi="Courier New" w:cs="Courier New" w:hint="default"/>
      </w:rPr>
    </w:lvl>
    <w:lvl w:ilvl="2">
      <w:start w:val="1"/>
      <w:numFmt w:val="bullet"/>
      <w:lvlText w:val=""/>
      <w:lvlJc w:val="left"/>
      <w:pPr>
        <w:tabs>
          <w:tab w:val="num" w:pos="0"/>
        </w:tabs>
        <w:ind w:left="2448" w:hanging="360"/>
      </w:pPr>
      <w:rPr>
        <w:rFonts w:ascii="Wingdings" w:hAnsi="Wingdings" w:cs="Wingdings" w:hint="default"/>
      </w:rPr>
    </w:lvl>
    <w:lvl w:ilvl="3">
      <w:start w:val="1"/>
      <w:numFmt w:val="bullet"/>
      <w:lvlText w:val=""/>
      <w:lvlJc w:val="left"/>
      <w:pPr>
        <w:tabs>
          <w:tab w:val="num" w:pos="0"/>
        </w:tabs>
        <w:ind w:left="3168" w:hanging="360"/>
      </w:pPr>
      <w:rPr>
        <w:rFonts w:ascii="Symbol" w:hAnsi="Symbol" w:cs="Symbol" w:hint="default"/>
      </w:rPr>
    </w:lvl>
    <w:lvl w:ilvl="4">
      <w:start w:val="1"/>
      <w:numFmt w:val="bullet"/>
      <w:lvlText w:val="o"/>
      <w:lvlJc w:val="left"/>
      <w:pPr>
        <w:tabs>
          <w:tab w:val="num" w:pos="0"/>
        </w:tabs>
        <w:ind w:left="3888" w:hanging="360"/>
      </w:pPr>
      <w:rPr>
        <w:rFonts w:ascii="Courier New" w:hAnsi="Courier New" w:cs="Courier New" w:hint="default"/>
      </w:rPr>
    </w:lvl>
    <w:lvl w:ilvl="5">
      <w:start w:val="1"/>
      <w:numFmt w:val="bullet"/>
      <w:lvlText w:val=""/>
      <w:lvlJc w:val="left"/>
      <w:pPr>
        <w:tabs>
          <w:tab w:val="num" w:pos="0"/>
        </w:tabs>
        <w:ind w:left="4608" w:hanging="360"/>
      </w:pPr>
      <w:rPr>
        <w:rFonts w:ascii="Wingdings" w:hAnsi="Wingdings" w:cs="Wingdings" w:hint="default"/>
      </w:rPr>
    </w:lvl>
    <w:lvl w:ilvl="6">
      <w:start w:val="1"/>
      <w:numFmt w:val="bullet"/>
      <w:lvlText w:val=""/>
      <w:lvlJc w:val="left"/>
      <w:pPr>
        <w:tabs>
          <w:tab w:val="num" w:pos="0"/>
        </w:tabs>
        <w:ind w:left="5328" w:hanging="360"/>
      </w:pPr>
      <w:rPr>
        <w:rFonts w:ascii="Symbol" w:hAnsi="Symbol" w:cs="Symbol" w:hint="default"/>
      </w:rPr>
    </w:lvl>
    <w:lvl w:ilvl="7">
      <w:start w:val="1"/>
      <w:numFmt w:val="bullet"/>
      <w:lvlText w:val="o"/>
      <w:lvlJc w:val="left"/>
      <w:pPr>
        <w:tabs>
          <w:tab w:val="num" w:pos="0"/>
        </w:tabs>
        <w:ind w:left="6048" w:hanging="360"/>
      </w:pPr>
      <w:rPr>
        <w:rFonts w:ascii="Courier New" w:hAnsi="Courier New" w:cs="Courier New" w:hint="default"/>
      </w:rPr>
    </w:lvl>
    <w:lvl w:ilvl="8">
      <w:start w:val="1"/>
      <w:numFmt w:val="bullet"/>
      <w:lvlText w:val=""/>
      <w:lvlJc w:val="left"/>
      <w:pPr>
        <w:tabs>
          <w:tab w:val="num" w:pos="0"/>
        </w:tabs>
        <w:ind w:left="6768"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3">
    <w:lvl w:ilvl="0">
      <w:start w:val="1"/>
      <w:numFmt w:val="decimal"/>
      <w:lvlText w:val="%1."/>
      <w:lvlJc w:val="lef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6">
    <w:lvl w:ilvl="0">
      <w:start w:val="1"/>
      <w:numFmt w:val="lowerLetter"/>
      <w:lvlText w:val="%1."/>
      <w:lvlJc w:val="left"/>
      <w:pPr>
        <w:tabs>
          <w:tab w:val="num" w:pos="0"/>
        </w:tabs>
        <w:ind w:left="2880" w:hanging="360"/>
      </w:pPr>
      <w:rPr/>
    </w:lvl>
    <w:lvl w:ilvl="1">
      <w:start w:val="1"/>
      <w:numFmt w:val="lowerLetter"/>
      <w:lvlText w:val="%2."/>
      <w:lvlJc w:val="left"/>
      <w:pPr>
        <w:tabs>
          <w:tab w:val="num" w:pos="0"/>
        </w:tabs>
        <w:ind w:left="3600" w:hanging="360"/>
      </w:pPr>
      <w:rPr/>
    </w:lvl>
    <w:lvl w:ilvl="2">
      <w:start w:val="1"/>
      <w:numFmt w:val="lowerRoman"/>
      <w:lvlText w:val="%3."/>
      <w:lvlJc w:val="right"/>
      <w:pPr>
        <w:tabs>
          <w:tab w:val="num" w:pos="0"/>
        </w:tabs>
        <w:ind w:left="4320" w:hanging="180"/>
      </w:pPr>
      <w:rPr/>
    </w:lvl>
    <w:lvl w:ilvl="3">
      <w:start w:val="1"/>
      <w:numFmt w:val="decimal"/>
      <w:lvlText w:val="%4."/>
      <w:lvlJc w:val="left"/>
      <w:pPr>
        <w:tabs>
          <w:tab w:val="num" w:pos="0"/>
        </w:tabs>
        <w:ind w:left="5040" w:hanging="360"/>
      </w:pPr>
      <w:rPr/>
    </w:lvl>
    <w:lvl w:ilvl="4">
      <w:start w:val="1"/>
      <w:numFmt w:val="lowerLetter"/>
      <w:lvlText w:val="%5."/>
      <w:lvlJc w:val="left"/>
      <w:pPr>
        <w:tabs>
          <w:tab w:val="num" w:pos="0"/>
        </w:tabs>
        <w:ind w:left="5760" w:hanging="360"/>
      </w:pPr>
      <w:rPr/>
    </w:lvl>
    <w:lvl w:ilvl="5">
      <w:start w:val="1"/>
      <w:numFmt w:val="lowerRoman"/>
      <w:lvlText w:val="%6."/>
      <w:lvlJc w:val="right"/>
      <w:pPr>
        <w:tabs>
          <w:tab w:val="num" w:pos="0"/>
        </w:tabs>
        <w:ind w:left="6480" w:hanging="180"/>
      </w:pPr>
      <w:rPr/>
    </w:lvl>
    <w:lvl w:ilvl="6">
      <w:start w:val="1"/>
      <w:numFmt w:val="decimal"/>
      <w:lvlText w:val="%7."/>
      <w:lvlJc w:val="left"/>
      <w:pPr>
        <w:tabs>
          <w:tab w:val="num" w:pos="0"/>
        </w:tabs>
        <w:ind w:left="7200" w:hanging="360"/>
      </w:pPr>
      <w:rPr/>
    </w:lvl>
    <w:lvl w:ilvl="7">
      <w:start w:val="1"/>
      <w:numFmt w:val="lowerLetter"/>
      <w:lvlText w:val="%8."/>
      <w:lvlJc w:val="left"/>
      <w:pPr>
        <w:tabs>
          <w:tab w:val="num" w:pos="0"/>
        </w:tabs>
        <w:ind w:left="7920" w:hanging="360"/>
      </w:pPr>
      <w:rPr/>
    </w:lvl>
    <w:lvl w:ilvl="8">
      <w:start w:val="1"/>
      <w:numFmt w:val="lowerRoman"/>
      <w:lvlText w:val="%9."/>
      <w:lvlJc w:val="right"/>
      <w:pPr>
        <w:tabs>
          <w:tab w:val="num" w:pos="0"/>
        </w:tabs>
        <w:ind w:left="8640" w:hanging="180"/>
      </w:pPr>
      <w:rPr/>
    </w:lvl>
  </w:abstractNum>
  <w:abstractNum w:abstractNumId="47">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8">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80" w:hanging="360"/>
      </w:pPr>
      <w:rPr/>
    </w:lvl>
    <w:lvl w:ilvl="2">
      <w:start w:val="1"/>
      <w:numFmt w:val="lowerRoman"/>
      <w:lvlText w:val="%3."/>
      <w:lvlJc w:val="right"/>
      <w:pPr>
        <w:tabs>
          <w:tab w:val="num" w:pos="540"/>
        </w:tabs>
        <w:ind w:left="540" w:hanging="180"/>
      </w:pPr>
      <w:rPr/>
    </w:lvl>
    <w:lvl w:ilvl="3">
      <w:start w:val="1"/>
      <w:numFmt w:val="decimal"/>
      <w:lvlText w:val="%4."/>
      <w:lvlJc w:val="left"/>
      <w:pPr>
        <w:tabs>
          <w:tab w:val="num" w:pos="1260"/>
        </w:tabs>
        <w:ind w:left="1260" w:hanging="360"/>
      </w:pPr>
      <w:rPr/>
    </w:lvl>
    <w:lvl w:ilvl="4">
      <w:start w:val="1"/>
      <w:numFmt w:val="lowerLetter"/>
      <w:lvlText w:val="%5."/>
      <w:lvlJc w:val="left"/>
      <w:pPr>
        <w:tabs>
          <w:tab w:val="num" w:pos="1980"/>
        </w:tabs>
        <w:ind w:left="1980" w:hanging="360"/>
      </w:pPr>
      <w:rPr/>
    </w:lvl>
    <w:lvl w:ilvl="5">
      <w:start w:val="1"/>
      <w:numFmt w:val="lowerRoman"/>
      <w:lvlText w:val="%6."/>
      <w:lvlJc w:val="right"/>
      <w:pPr>
        <w:tabs>
          <w:tab w:val="num" w:pos="2700"/>
        </w:tabs>
        <w:ind w:left="2700" w:hanging="180"/>
      </w:pPr>
      <w:rPr/>
    </w:lvl>
    <w:lvl w:ilvl="6">
      <w:start w:val="1"/>
      <w:numFmt w:val="decimal"/>
      <w:lvlText w:val="%7."/>
      <w:lvlJc w:val="left"/>
      <w:pPr>
        <w:tabs>
          <w:tab w:val="num" w:pos="3420"/>
        </w:tabs>
        <w:ind w:left="3420" w:hanging="360"/>
      </w:pPr>
      <w:rPr/>
    </w:lvl>
    <w:lvl w:ilvl="7">
      <w:start w:val="1"/>
      <w:numFmt w:val="lowerLetter"/>
      <w:lvlText w:val="%8."/>
      <w:lvlJc w:val="left"/>
      <w:pPr>
        <w:tabs>
          <w:tab w:val="num" w:pos="4140"/>
        </w:tabs>
        <w:ind w:left="4140" w:hanging="360"/>
      </w:pPr>
      <w:rPr/>
    </w:lvl>
    <w:lvl w:ilvl="8">
      <w:start w:val="1"/>
      <w:numFmt w:val="lowerRoman"/>
      <w:lvlText w:val="%9."/>
      <w:lvlJc w:val="right"/>
      <w:pPr>
        <w:tabs>
          <w:tab w:val="num" w:pos="4860"/>
        </w:tabs>
        <w:ind w:left="4860" w:hanging="180"/>
      </w:pPr>
      <w:rPr/>
    </w:lvl>
  </w:abstractNum>
  <w:abstractNum w:abstractNumId="49">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0">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7">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8">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9">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0">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8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89">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0">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1">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2">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3">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4">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5">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6">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7">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8">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99">
    <w:lvl w:ilvl="0">
      <w:numFmt w:val="bullet"/>
      <w:lvlText w:val=""/>
      <w:lvlJc w:val="left"/>
      <w:pPr>
        <w:tabs>
          <w:tab w:val="num" w:pos="0"/>
        </w:tabs>
        <w:ind w:left="1311" w:hanging="360"/>
      </w:pPr>
      <w:rPr>
        <w:rFonts w:ascii="Symbol" w:hAnsi="Symbol" w:cs="Symbol" w:hint="default"/>
        <w:sz w:val="24"/>
        <w:b w:val="false"/>
        <w:w w:val="100"/>
        <w:color w:val="696867"/>
      </w:rPr>
    </w:lvl>
    <w:lvl w:ilvl="1">
      <w:start w:val="0"/>
      <w:numFmt w:val="bullet"/>
      <w:lvlText w:val=""/>
      <w:lvlJc w:val="left"/>
      <w:pPr>
        <w:tabs>
          <w:tab w:val="num" w:pos="0"/>
        </w:tabs>
        <w:ind w:left="2152" w:hanging="360"/>
      </w:pPr>
      <w:rPr>
        <w:rFonts w:ascii="Symbol" w:hAnsi="Symbol" w:cs="Symbol" w:hint="default"/>
      </w:rPr>
    </w:lvl>
    <w:lvl w:ilvl="2">
      <w:start w:val="0"/>
      <w:numFmt w:val="bullet"/>
      <w:lvlText w:val=""/>
      <w:lvlJc w:val="left"/>
      <w:pPr>
        <w:tabs>
          <w:tab w:val="num" w:pos="0"/>
        </w:tabs>
        <w:ind w:left="2984" w:hanging="360"/>
      </w:pPr>
      <w:rPr>
        <w:rFonts w:ascii="Symbol" w:hAnsi="Symbol" w:cs="Symbol" w:hint="default"/>
      </w:rPr>
    </w:lvl>
    <w:lvl w:ilvl="3">
      <w:start w:val="0"/>
      <w:numFmt w:val="bullet"/>
      <w:lvlText w:val=""/>
      <w:lvlJc w:val="left"/>
      <w:pPr>
        <w:tabs>
          <w:tab w:val="num" w:pos="0"/>
        </w:tabs>
        <w:ind w:left="3816" w:hanging="360"/>
      </w:pPr>
      <w:rPr>
        <w:rFonts w:ascii="Symbol" w:hAnsi="Symbol" w:cs="Symbol" w:hint="default"/>
      </w:rPr>
    </w:lvl>
    <w:lvl w:ilvl="4">
      <w:start w:val="0"/>
      <w:numFmt w:val="bullet"/>
      <w:lvlText w:val=""/>
      <w:lvlJc w:val="left"/>
      <w:pPr>
        <w:tabs>
          <w:tab w:val="num" w:pos="0"/>
        </w:tabs>
        <w:ind w:left="4648" w:hanging="360"/>
      </w:pPr>
      <w:rPr>
        <w:rFonts w:ascii="Symbol" w:hAnsi="Symbol" w:cs="Symbol" w:hint="default"/>
      </w:rPr>
    </w:lvl>
    <w:lvl w:ilvl="5">
      <w:start w:val="0"/>
      <w:numFmt w:val="bullet"/>
      <w:lvlText w:val=""/>
      <w:lvlJc w:val="left"/>
      <w:pPr>
        <w:tabs>
          <w:tab w:val="num" w:pos="0"/>
        </w:tabs>
        <w:ind w:left="5480" w:hanging="360"/>
      </w:pPr>
      <w:rPr>
        <w:rFonts w:ascii="Symbol" w:hAnsi="Symbol" w:cs="Symbol" w:hint="default"/>
      </w:rPr>
    </w:lvl>
    <w:lvl w:ilvl="6">
      <w:start w:val="0"/>
      <w:numFmt w:val="bullet"/>
      <w:lvlText w:val=""/>
      <w:lvlJc w:val="left"/>
      <w:pPr>
        <w:tabs>
          <w:tab w:val="num" w:pos="0"/>
        </w:tabs>
        <w:ind w:left="6312" w:hanging="360"/>
      </w:pPr>
      <w:rPr>
        <w:rFonts w:ascii="Symbol" w:hAnsi="Symbol" w:cs="Symbol" w:hint="default"/>
      </w:rPr>
    </w:lvl>
    <w:lvl w:ilvl="7">
      <w:start w:val="0"/>
      <w:numFmt w:val="bullet"/>
      <w:lvlText w:val=""/>
      <w:lvlJc w:val="left"/>
      <w:pPr>
        <w:tabs>
          <w:tab w:val="num" w:pos="0"/>
        </w:tabs>
        <w:ind w:left="7144" w:hanging="360"/>
      </w:pPr>
      <w:rPr>
        <w:rFonts w:ascii="Symbol" w:hAnsi="Symbol" w:cs="Symbol" w:hint="default"/>
      </w:rPr>
    </w:lvl>
    <w:lvl w:ilvl="8">
      <w:start w:val="0"/>
      <w:numFmt w:val="bullet"/>
      <w:lvlText w:val=""/>
      <w:lvlJc w:val="left"/>
      <w:pPr>
        <w:tabs>
          <w:tab w:val="num" w:pos="0"/>
        </w:tabs>
        <w:ind w:left="7976" w:hanging="360"/>
      </w:pPr>
      <w:rPr>
        <w:rFonts w:ascii="Symbol" w:hAnsi="Symbol" w:cs="Symbol" w:hint="default"/>
      </w:rPr>
    </w:lvl>
  </w:abstractNum>
  <w:abstractNum w:abstractNumId="100">
    <w:lvl w:ilvl="0">
      <w:numFmt w:val="bullet"/>
      <w:lvlText w:val=""/>
      <w:lvlJc w:val="left"/>
      <w:pPr>
        <w:tabs>
          <w:tab w:val="num" w:pos="0"/>
        </w:tabs>
        <w:ind w:left="1311" w:hanging="360"/>
      </w:pPr>
      <w:rPr>
        <w:rFonts w:ascii="Wingdings" w:hAnsi="Wingdings" w:cs="Wingdings" w:hint="default"/>
        <w:sz w:val="24"/>
        <w:b w:val="false"/>
        <w:w w:val="100"/>
        <w:color w:val="696867"/>
      </w:rPr>
    </w:lvl>
    <w:lvl w:ilvl="1">
      <w:start w:val="0"/>
      <w:numFmt w:val="bullet"/>
      <w:lvlText w:val=""/>
      <w:lvlJc w:val="left"/>
      <w:pPr>
        <w:tabs>
          <w:tab w:val="num" w:pos="0"/>
        </w:tabs>
        <w:ind w:left="2152" w:hanging="360"/>
      </w:pPr>
      <w:rPr>
        <w:rFonts w:ascii="Symbol" w:hAnsi="Symbol" w:cs="Symbol" w:hint="default"/>
      </w:rPr>
    </w:lvl>
    <w:lvl w:ilvl="2">
      <w:start w:val="0"/>
      <w:numFmt w:val="bullet"/>
      <w:lvlText w:val=""/>
      <w:lvlJc w:val="left"/>
      <w:pPr>
        <w:tabs>
          <w:tab w:val="num" w:pos="0"/>
        </w:tabs>
        <w:ind w:left="2984" w:hanging="360"/>
      </w:pPr>
      <w:rPr>
        <w:rFonts w:ascii="Symbol" w:hAnsi="Symbol" w:cs="Symbol" w:hint="default"/>
      </w:rPr>
    </w:lvl>
    <w:lvl w:ilvl="3">
      <w:start w:val="0"/>
      <w:numFmt w:val="bullet"/>
      <w:lvlText w:val=""/>
      <w:lvlJc w:val="left"/>
      <w:pPr>
        <w:tabs>
          <w:tab w:val="num" w:pos="0"/>
        </w:tabs>
        <w:ind w:left="3816" w:hanging="360"/>
      </w:pPr>
      <w:rPr>
        <w:rFonts w:ascii="Symbol" w:hAnsi="Symbol" w:cs="Symbol" w:hint="default"/>
      </w:rPr>
    </w:lvl>
    <w:lvl w:ilvl="4">
      <w:start w:val="0"/>
      <w:numFmt w:val="bullet"/>
      <w:lvlText w:val=""/>
      <w:lvlJc w:val="left"/>
      <w:pPr>
        <w:tabs>
          <w:tab w:val="num" w:pos="0"/>
        </w:tabs>
        <w:ind w:left="4648" w:hanging="360"/>
      </w:pPr>
      <w:rPr>
        <w:rFonts w:ascii="Symbol" w:hAnsi="Symbol" w:cs="Symbol" w:hint="default"/>
      </w:rPr>
    </w:lvl>
    <w:lvl w:ilvl="5">
      <w:start w:val="0"/>
      <w:numFmt w:val="bullet"/>
      <w:lvlText w:val=""/>
      <w:lvlJc w:val="left"/>
      <w:pPr>
        <w:tabs>
          <w:tab w:val="num" w:pos="0"/>
        </w:tabs>
        <w:ind w:left="5480" w:hanging="360"/>
      </w:pPr>
      <w:rPr>
        <w:rFonts w:ascii="Symbol" w:hAnsi="Symbol" w:cs="Symbol" w:hint="default"/>
      </w:rPr>
    </w:lvl>
    <w:lvl w:ilvl="6">
      <w:start w:val="0"/>
      <w:numFmt w:val="bullet"/>
      <w:lvlText w:val=""/>
      <w:lvlJc w:val="left"/>
      <w:pPr>
        <w:tabs>
          <w:tab w:val="num" w:pos="0"/>
        </w:tabs>
        <w:ind w:left="6312" w:hanging="360"/>
      </w:pPr>
      <w:rPr>
        <w:rFonts w:ascii="Symbol" w:hAnsi="Symbol" w:cs="Symbol" w:hint="default"/>
      </w:rPr>
    </w:lvl>
    <w:lvl w:ilvl="7">
      <w:start w:val="0"/>
      <w:numFmt w:val="bullet"/>
      <w:lvlText w:val=""/>
      <w:lvlJc w:val="left"/>
      <w:pPr>
        <w:tabs>
          <w:tab w:val="num" w:pos="0"/>
        </w:tabs>
        <w:ind w:left="7144" w:hanging="360"/>
      </w:pPr>
      <w:rPr>
        <w:rFonts w:ascii="Symbol" w:hAnsi="Symbol" w:cs="Symbol" w:hint="default"/>
      </w:rPr>
    </w:lvl>
    <w:lvl w:ilvl="8">
      <w:start w:val="0"/>
      <w:numFmt w:val="bullet"/>
      <w:lvlText w:val=""/>
      <w:lvlJc w:val="left"/>
      <w:pPr>
        <w:tabs>
          <w:tab w:val="num" w:pos="0"/>
        </w:tabs>
        <w:ind w:left="7976" w:hanging="360"/>
      </w:pPr>
      <w:rPr>
        <w:rFonts w:ascii="Symbol" w:hAnsi="Symbol" w:cs="Symbol" w:hint="default"/>
      </w:rPr>
    </w:lvl>
  </w:abstractNum>
  <w:abstractNum w:abstractNumId="101">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02">
    <w:lvl w:ilvl="0">
      <w:numFmt w:val="bullet"/>
      <w:lvlText w:val=""/>
      <w:lvlJc w:val="left"/>
      <w:pPr>
        <w:tabs>
          <w:tab w:val="num" w:pos="0"/>
        </w:tabs>
        <w:ind w:left="1220" w:hanging="360"/>
      </w:pPr>
      <w:rPr>
        <w:rFonts w:ascii="Symbol" w:hAnsi="Symbol" w:cs="Symbol" w:hint="default"/>
        <w:sz w:val="24"/>
        <w:b w:val="false"/>
        <w:w w:val="100"/>
        <w:color w:val="696867"/>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03">
    <w:lvl w:ilvl="0">
      <w:numFmt w:val="bullet"/>
      <w:lvlText w:val=""/>
      <w:lvlJc w:val="left"/>
      <w:pPr>
        <w:tabs>
          <w:tab w:val="num" w:pos="0"/>
        </w:tabs>
        <w:ind w:left="1220" w:hanging="360"/>
      </w:pPr>
      <w:rPr>
        <w:rFonts w:ascii="Wingdings" w:hAnsi="Wingdings" w:cs="Wingdings" w:hint="default"/>
        <w:sz w:val="24"/>
        <w:b w:val="false"/>
        <w:w w:val="100"/>
        <w:color w:val="696867"/>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04">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05">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06">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07">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08">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09">
    <w:lvl w:ilvl="0">
      <w:start w:val="1"/>
      <w:numFmt w:val="decimal"/>
      <w:lvlText w:val="%1."/>
      <w:lvlJc w:val="left"/>
      <w:pPr>
        <w:tabs>
          <w:tab w:val="num" w:pos="0"/>
        </w:tabs>
        <w:ind w:left="860" w:hanging="360"/>
      </w:pPr>
      <w:rPr>
        <w:sz w:val="24"/>
        <w:spacing w:val="-3"/>
        <w:b/>
        <w:szCs w:val="24"/>
        <w:bCs/>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10">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300" w:hanging="360"/>
      </w:pPr>
      <w:rPr>
        <w:rFonts w:ascii="Symbol" w:hAnsi="Symbol" w:cs="Symbol" w:hint="default"/>
        <w:sz w:val="24"/>
        <w:b w:val="false"/>
        <w:w w:val="100"/>
        <w:color w:val="696867"/>
      </w:rPr>
    </w:lvl>
    <w:lvl w:ilvl="3">
      <w:start w:val="0"/>
      <w:numFmt w:val="bullet"/>
      <w:lvlText w:val=""/>
      <w:lvlJc w:val="left"/>
      <w:pPr>
        <w:tabs>
          <w:tab w:val="num" w:pos="0"/>
        </w:tabs>
        <w:ind w:left="3217" w:hanging="360"/>
      </w:pPr>
      <w:rPr>
        <w:rFonts w:ascii="Symbol" w:hAnsi="Symbol" w:cs="Symbol" w:hint="default"/>
      </w:rPr>
    </w:lvl>
    <w:lvl w:ilvl="4">
      <w:start w:val="0"/>
      <w:numFmt w:val="bullet"/>
      <w:lvlText w:val=""/>
      <w:lvlJc w:val="left"/>
      <w:pPr>
        <w:tabs>
          <w:tab w:val="num" w:pos="0"/>
        </w:tabs>
        <w:ind w:left="4135" w:hanging="360"/>
      </w:pPr>
      <w:rPr>
        <w:rFonts w:ascii="Symbol" w:hAnsi="Symbol" w:cs="Symbol" w:hint="default"/>
      </w:rPr>
    </w:lvl>
    <w:lvl w:ilvl="5">
      <w:start w:val="0"/>
      <w:numFmt w:val="bullet"/>
      <w:lvlText w:val=""/>
      <w:lvlJc w:val="left"/>
      <w:pPr>
        <w:tabs>
          <w:tab w:val="num" w:pos="0"/>
        </w:tabs>
        <w:ind w:left="5052" w:hanging="360"/>
      </w:pPr>
      <w:rPr>
        <w:rFonts w:ascii="Symbol" w:hAnsi="Symbol" w:cs="Symbol" w:hint="default"/>
      </w:rPr>
    </w:lvl>
    <w:lvl w:ilvl="6">
      <w:start w:val="0"/>
      <w:numFmt w:val="bullet"/>
      <w:lvlText w:val=""/>
      <w:lvlJc w:val="left"/>
      <w:pPr>
        <w:tabs>
          <w:tab w:val="num" w:pos="0"/>
        </w:tabs>
        <w:ind w:left="5970" w:hanging="360"/>
      </w:pPr>
      <w:rPr>
        <w:rFonts w:ascii="Symbol" w:hAnsi="Symbol" w:cs="Symbol" w:hint="default"/>
      </w:rPr>
    </w:lvl>
    <w:lvl w:ilvl="7">
      <w:start w:val="0"/>
      <w:numFmt w:val="bullet"/>
      <w:lvlText w:val=""/>
      <w:lvlJc w:val="left"/>
      <w:pPr>
        <w:tabs>
          <w:tab w:val="num" w:pos="0"/>
        </w:tabs>
        <w:ind w:left="6887" w:hanging="360"/>
      </w:pPr>
      <w:rPr>
        <w:rFonts w:ascii="Symbol" w:hAnsi="Symbol" w:cs="Symbol" w:hint="default"/>
      </w:rPr>
    </w:lvl>
    <w:lvl w:ilvl="8">
      <w:start w:val="0"/>
      <w:numFmt w:val="bullet"/>
      <w:lvlText w:val=""/>
      <w:lvlJc w:val="left"/>
      <w:pPr>
        <w:tabs>
          <w:tab w:val="num" w:pos="0"/>
        </w:tabs>
        <w:ind w:left="7805" w:hanging="360"/>
      </w:pPr>
      <w:rPr>
        <w:rFonts w:ascii="Symbol" w:hAnsi="Symbol" w:cs="Symbol" w:hint="default"/>
      </w:rPr>
    </w:lvl>
  </w:abstractNum>
  <w:abstractNum w:abstractNumId="111">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580" w:hanging="30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2902" w:hanging="300"/>
      </w:pPr>
      <w:rPr>
        <w:rFonts w:ascii="Symbol" w:hAnsi="Symbol" w:cs="Symbol" w:hint="default"/>
      </w:rPr>
    </w:lvl>
    <w:lvl w:ilvl="4">
      <w:start w:val="0"/>
      <w:numFmt w:val="bullet"/>
      <w:lvlText w:val=""/>
      <w:lvlJc w:val="left"/>
      <w:pPr>
        <w:tabs>
          <w:tab w:val="num" w:pos="0"/>
        </w:tabs>
        <w:ind w:left="3865" w:hanging="300"/>
      </w:pPr>
      <w:rPr>
        <w:rFonts w:ascii="Symbol" w:hAnsi="Symbol" w:cs="Symbol" w:hint="default"/>
      </w:rPr>
    </w:lvl>
    <w:lvl w:ilvl="5">
      <w:start w:val="0"/>
      <w:numFmt w:val="bullet"/>
      <w:lvlText w:val=""/>
      <w:lvlJc w:val="left"/>
      <w:pPr>
        <w:tabs>
          <w:tab w:val="num" w:pos="0"/>
        </w:tabs>
        <w:ind w:left="4827" w:hanging="300"/>
      </w:pPr>
      <w:rPr>
        <w:rFonts w:ascii="Symbol" w:hAnsi="Symbol" w:cs="Symbol" w:hint="default"/>
      </w:rPr>
    </w:lvl>
    <w:lvl w:ilvl="6">
      <w:start w:val="0"/>
      <w:numFmt w:val="bullet"/>
      <w:lvlText w:val=""/>
      <w:lvlJc w:val="left"/>
      <w:pPr>
        <w:tabs>
          <w:tab w:val="num" w:pos="0"/>
        </w:tabs>
        <w:ind w:left="5790" w:hanging="300"/>
      </w:pPr>
      <w:rPr>
        <w:rFonts w:ascii="Symbol" w:hAnsi="Symbol" w:cs="Symbol" w:hint="default"/>
      </w:rPr>
    </w:lvl>
    <w:lvl w:ilvl="7">
      <w:start w:val="0"/>
      <w:numFmt w:val="bullet"/>
      <w:lvlText w:val=""/>
      <w:lvlJc w:val="left"/>
      <w:pPr>
        <w:tabs>
          <w:tab w:val="num" w:pos="0"/>
        </w:tabs>
        <w:ind w:left="6752" w:hanging="300"/>
      </w:pPr>
      <w:rPr>
        <w:rFonts w:ascii="Symbol" w:hAnsi="Symbol" w:cs="Symbol" w:hint="default"/>
      </w:rPr>
    </w:lvl>
    <w:lvl w:ilvl="8">
      <w:start w:val="0"/>
      <w:numFmt w:val="bullet"/>
      <w:lvlText w:val=""/>
      <w:lvlJc w:val="left"/>
      <w:pPr>
        <w:tabs>
          <w:tab w:val="num" w:pos="0"/>
        </w:tabs>
        <w:ind w:left="7715" w:hanging="300"/>
      </w:pPr>
      <w:rPr>
        <w:rFonts w:ascii="Symbol" w:hAnsi="Symbol" w:cs="Symbol" w:hint="default"/>
      </w:rPr>
    </w:lvl>
  </w:abstractNum>
  <w:abstractNum w:abstractNumId="112">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13">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580" w:hanging="240"/>
      </w:pPr>
      <w:rPr>
        <w:sz w:val="24"/>
        <w:spacing w:val="-3"/>
        <w:b w:val="false"/>
        <w:szCs w:val="24"/>
        <w:bCs w:val="false"/>
        <w:w w:val="100"/>
        <w:rFonts w:ascii="Times New Roman" w:hAnsi="Times New Roman" w:cs="Times New Roman"/>
      </w:rPr>
    </w:lvl>
    <w:lvl w:ilvl="3">
      <w:start w:val="0"/>
      <w:numFmt w:val="bullet"/>
      <w:lvlText w:val=""/>
      <w:lvlJc w:val="left"/>
      <w:pPr>
        <w:tabs>
          <w:tab w:val="num" w:pos="0"/>
        </w:tabs>
        <w:ind w:left="3371" w:hanging="240"/>
      </w:pPr>
      <w:rPr>
        <w:rFonts w:ascii="Symbol" w:hAnsi="Symbol" w:cs="Symbol" w:hint="default"/>
      </w:rPr>
    </w:lvl>
    <w:lvl w:ilvl="4">
      <w:start w:val="0"/>
      <w:numFmt w:val="bullet"/>
      <w:lvlText w:val=""/>
      <w:lvlJc w:val="left"/>
      <w:pPr>
        <w:tabs>
          <w:tab w:val="num" w:pos="0"/>
        </w:tabs>
        <w:ind w:left="4266" w:hanging="240"/>
      </w:pPr>
      <w:rPr>
        <w:rFonts w:ascii="Symbol" w:hAnsi="Symbol" w:cs="Symbol" w:hint="default"/>
      </w:rPr>
    </w:lvl>
    <w:lvl w:ilvl="5">
      <w:start w:val="0"/>
      <w:numFmt w:val="bullet"/>
      <w:lvlText w:val=""/>
      <w:lvlJc w:val="left"/>
      <w:pPr>
        <w:tabs>
          <w:tab w:val="num" w:pos="0"/>
        </w:tabs>
        <w:ind w:left="5162" w:hanging="240"/>
      </w:pPr>
      <w:rPr>
        <w:rFonts w:ascii="Symbol" w:hAnsi="Symbol" w:cs="Symbol" w:hint="default"/>
      </w:rPr>
    </w:lvl>
    <w:lvl w:ilvl="6">
      <w:start w:val="0"/>
      <w:numFmt w:val="bullet"/>
      <w:lvlText w:val=""/>
      <w:lvlJc w:val="left"/>
      <w:pPr>
        <w:tabs>
          <w:tab w:val="num" w:pos="0"/>
        </w:tabs>
        <w:ind w:left="6057" w:hanging="240"/>
      </w:pPr>
      <w:rPr>
        <w:rFonts w:ascii="Symbol" w:hAnsi="Symbol" w:cs="Symbol" w:hint="default"/>
      </w:rPr>
    </w:lvl>
    <w:lvl w:ilvl="7">
      <w:start w:val="0"/>
      <w:numFmt w:val="bullet"/>
      <w:lvlText w:val=""/>
      <w:lvlJc w:val="left"/>
      <w:pPr>
        <w:tabs>
          <w:tab w:val="num" w:pos="0"/>
        </w:tabs>
        <w:ind w:left="6953" w:hanging="240"/>
      </w:pPr>
      <w:rPr>
        <w:rFonts w:ascii="Symbol" w:hAnsi="Symbol" w:cs="Symbol" w:hint="default"/>
      </w:rPr>
    </w:lvl>
    <w:lvl w:ilvl="8">
      <w:start w:val="0"/>
      <w:numFmt w:val="bullet"/>
      <w:lvlText w:val=""/>
      <w:lvlJc w:val="left"/>
      <w:pPr>
        <w:tabs>
          <w:tab w:val="num" w:pos="0"/>
        </w:tabs>
        <w:ind w:left="7848" w:hanging="240"/>
      </w:pPr>
      <w:rPr>
        <w:rFonts w:ascii="Symbol" w:hAnsi="Symbol" w:cs="Symbol" w:hint="default"/>
      </w:rPr>
    </w:lvl>
  </w:abstractNum>
  <w:abstractNum w:abstractNumId="114">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color w:val="696867"/>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696867"/>
      </w:rPr>
    </w:lvl>
    <w:lvl w:ilvl="2">
      <w:start w:val="1"/>
      <w:numFmt w:val="lowerRoman"/>
      <w:lvlText w:val="%3."/>
      <w:lvlJc w:val="left"/>
      <w:pPr>
        <w:tabs>
          <w:tab w:val="num" w:pos="0"/>
        </w:tabs>
        <w:ind w:left="2300" w:hanging="308"/>
      </w:pPr>
      <w:rPr>
        <w:sz w:val="24"/>
        <w:spacing w:val="-1"/>
        <w:b w:val="false"/>
        <w:szCs w:val="24"/>
        <w:bCs w:val="false"/>
        <w:w w:val="100"/>
        <w:rFonts w:ascii="Times New Roman" w:hAnsi="Times New Roman" w:cs="Times New Roman"/>
        <w:color w:val="696867"/>
      </w:rPr>
    </w:lvl>
    <w:lvl w:ilvl="3">
      <w:start w:val="0"/>
      <w:numFmt w:val="bullet"/>
      <w:lvlText w:val=""/>
      <w:lvlJc w:val="left"/>
      <w:pPr>
        <w:tabs>
          <w:tab w:val="num" w:pos="0"/>
        </w:tabs>
        <w:ind w:left="3217" w:hanging="308"/>
      </w:pPr>
      <w:rPr>
        <w:rFonts w:ascii="Symbol" w:hAnsi="Symbol" w:cs="Symbol" w:hint="default"/>
      </w:rPr>
    </w:lvl>
    <w:lvl w:ilvl="4">
      <w:start w:val="0"/>
      <w:numFmt w:val="bullet"/>
      <w:lvlText w:val=""/>
      <w:lvlJc w:val="left"/>
      <w:pPr>
        <w:tabs>
          <w:tab w:val="num" w:pos="0"/>
        </w:tabs>
        <w:ind w:left="4135" w:hanging="308"/>
      </w:pPr>
      <w:rPr>
        <w:rFonts w:ascii="Symbol" w:hAnsi="Symbol" w:cs="Symbol" w:hint="default"/>
      </w:rPr>
    </w:lvl>
    <w:lvl w:ilvl="5">
      <w:start w:val="0"/>
      <w:numFmt w:val="bullet"/>
      <w:lvlText w:val=""/>
      <w:lvlJc w:val="left"/>
      <w:pPr>
        <w:tabs>
          <w:tab w:val="num" w:pos="0"/>
        </w:tabs>
        <w:ind w:left="5052" w:hanging="308"/>
      </w:pPr>
      <w:rPr>
        <w:rFonts w:ascii="Symbol" w:hAnsi="Symbol" w:cs="Symbol" w:hint="default"/>
      </w:rPr>
    </w:lvl>
    <w:lvl w:ilvl="6">
      <w:start w:val="0"/>
      <w:numFmt w:val="bullet"/>
      <w:lvlText w:val=""/>
      <w:lvlJc w:val="left"/>
      <w:pPr>
        <w:tabs>
          <w:tab w:val="num" w:pos="0"/>
        </w:tabs>
        <w:ind w:left="5970" w:hanging="308"/>
      </w:pPr>
      <w:rPr>
        <w:rFonts w:ascii="Symbol" w:hAnsi="Symbol" w:cs="Symbol" w:hint="default"/>
      </w:rPr>
    </w:lvl>
    <w:lvl w:ilvl="7">
      <w:start w:val="0"/>
      <w:numFmt w:val="bullet"/>
      <w:lvlText w:val=""/>
      <w:lvlJc w:val="left"/>
      <w:pPr>
        <w:tabs>
          <w:tab w:val="num" w:pos="0"/>
        </w:tabs>
        <w:ind w:left="6887" w:hanging="308"/>
      </w:pPr>
      <w:rPr>
        <w:rFonts w:ascii="Symbol" w:hAnsi="Symbol" w:cs="Symbol" w:hint="default"/>
      </w:rPr>
    </w:lvl>
    <w:lvl w:ilvl="8">
      <w:start w:val="0"/>
      <w:numFmt w:val="bullet"/>
      <w:lvlText w:val=""/>
      <w:lvlJc w:val="left"/>
      <w:pPr>
        <w:tabs>
          <w:tab w:val="num" w:pos="0"/>
        </w:tabs>
        <w:ind w:left="7805" w:hanging="308"/>
      </w:pPr>
      <w:rPr>
        <w:rFonts w:ascii="Symbol" w:hAnsi="Symbol" w:cs="Symbol" w:hint="default"/>
      </w:rPr>
    </w:lvl>
  </w:abstractNum>
  <w:abstractNum w:abstractNumId="115">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2480" w:hanging="360"/>
      </w:pPr>
      <w:rPr>
        <w:rFonts w:ascii="Times New Roman" w:hAnsi="Times New Roman" w:cs="Times New Roman" w:hint="default"/>
        <w:sz w:val="24"/>
        <w:spacing w:val="-1"/>
        <w:b w:val="false"/>
        <w:w w:val="100"/>
      </w:rPr>
    </w:lvl>
    <w:lvl w:ilvl="3">
      <w:start w:val="0"/>
      <w:numFmt w:val="bullet"/>
      <w:lvlText w:val=""/>
      <w:lvlJc w:val="left"/>
      <w:pPr>
        <w:tabs>
          <w:tab w:val="num" w:pos="0"/>
        </w:tabs>
        <w:ind w:left="3375" w:hanging="360"/>
      </w:pPr>
      <w:rPr>
        <w:rFonts w:ascii="Symbol" w:hAnsi="Symbol" w:cs="Symbol" w:hint="default"/>
      </w:rPr>
    </w:lvl>
    <w:lvl w:ilvl="4">
      <w:start w:val="0"/>
      <w:numFmt w:val="bullet"/>
      <w:lvlText w:val=""/>
      <w:lvlJc w:val="left"/>
      <w:pPr>
        <w:tabs>
          <w:tab w:val="num" w:pos="0"/>
        </w:tabs>
        <w:ind w:left="4270" w:hanging="360"/>
      </w:pPr>
      <w:rPr>
        <w:rFonts w:ascii="Symbol" w:hAnsi="Symbol" w:cs="Symbol" w:hint="default"/>
      </w:rPr>
    </w:lvl>
    <w:lvl w:ilvl="5">
      <w:start w:val="0"/>
      <w:numFmt w:val="bullet"/>
      <w:lvlText w:val=""/>
      <w:lvlJc w:val="left"/>
      <w:pPr>
        <w:tabs>
          <w:tab w:val="num" w:pos="0"/>
        </w:tabs>
        <w:ind w:left="5165" w:hanging="360"/>
      </w:pPr>
      <w:rPr>
        <w:rFonts w:ascii="Symbol" w:hAnsi="Symbol" w:cs="Symbol" w:hint="default"/>
      </w:rPr>
    </w:lvl>
    <w:lvl w:ilvl="6">
      <w:start w:val="0"/>
      <w:numFmt w:val="bullet"/>
      <w:lvlText w:val=""/>
      <w:lvlJc w:val="left"/>
      <w:pPr>
        <w:tabs>
          <w:tab w:val="num" w:pos="0"/>
        </w:tabs>
        <w:ind w:left="6060" w:hanging="360"/>
      </w:pPr>
      <w:rPr>
        <w:rFonts w:ascii="Symbol" w:hAnsi="Symbol" w:cs="Symbol" w:hint="default"/>
      </w:rPr>
    </w:lvl>
    <w:lvl w:ilvl="7">
      <w:start w:val="0"/>
      <w:numFmt w:val="bullet"/>
      <w:lvlText w:val=""/>
      <w:lvlJc w:val="left"/>
      <w:pPr>
        <w:tabs>
          <w:tab w:val="num" w:pos="0"/>
        </w:tabs>
        <w:ind w:left="6955" w:hanging="360"/>
      </w:pPr>
      <w:rPr>
        <w:rFonts w:ascii="Symbol" w:hAnsi="Symbol" w:cs="Symbol" w:hint="default"/>
      </w:rPr>
    </w:lvl>
    <w:lvl w:ilvl="8">
      <w:start w:val="0"/>
      <w:numFmt w:val="bullet"/>
      <w:lvlText w:val=""/>
      <w:lvlJc w:val="left"/>
      <w:pPr>
        <w:tabs>
          <w:tab w:val="num" w:pos="0"/>
        </w:tabs>
        <w:ind w:left="7850" w:hanging="360"/>
      </w:pPr>
      <w:rPr>
        <w:rFonts w:ascii="Symbol" w:hAnsi="Symbol" w:cs="Symbol" w:hint="default"/>
      </w:rPr>
    </w:lvl>
  </w:abstractNum>
  <w:abstractNum w:abstractNumId="116">
    <w:lvl w:ilvl="0">
      <w:numFmt w:val="bullet"/>
      <w:lvlText w:val=""/>
      <w:lvlJc w:val="left"/>
      <w:pPr>
        <w:tabs>
          <w:tab w:val="num" w:pos="0"/>
        </w:tabs>
        <w:ind w:left="1220" w:hanging="360"/>
      </w:pPr>
      <w:rPr>
        <w:rFonts w:ascii="Symbol" w:hAnsi="Symbol" w:cs="Symbol" w:hint="default"/>
        <w:sz w:val="24"/>
        <w:b w:val="false"/>
        <w:w w:val="100"/>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17">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4"/>
        <w:b w:val="false"/>
        <w:szCs w:val="24"/>
        <w:bCs w:val="false"/>
        <w:w w:val="100"/>
        <w:rFonts w:ascii="Times New Roman" w:hAnsi="Times New Roman" w:cs="Times New Roman"/>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18">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2480" w:hanging="360"/>
      </w:pPr>
      <w:rPr>
        <w:rFonts w:ascii="Times New Roman" w:hAnsi="Times New Roman" w:cs="Times New Roman" w:hint="default"/>
        <w:sz w:val="24"/>
        <w:spacing w:val="-1"/>
        <w:b w:val="false"/>
        <w:w w:val="100"/>
      </w:rPr>
    </w:lvl>
    <w:lvl w:ilvl="3">
      <w:start w:val="0"/>
      <w:numFmt w:val="bullet"/>
      <w:lvlText w:val=""/>
      <w:lvlJc w:val="left"/>
      <w:pPr>
        <w:tabs>
          <w:tab w:val="num" w:pos="0"/>
        </w:tabs>
        <w:ind w:left="3375" w:hanging="360"/>
      </w:pPr>
      <w:rPr>
        <w:rFonts w:ascii="Symbol" w:hAnsi="Symbol" w:cs="Symbol" w:hint="default"/>
      </w:rPr>
    </w:lvl>
    <w:lvl w:ilvl="4">
      <w:start w:val="0"/>
      <w:numFmt w:val="bullet"/>
      <w:lvlText w:val=""/>
      <w:lvlJc w:val="left"/>
      <w:pPr>
        <w:tabs>
          <w:tab w:val="num" w:pos="0"/>
        </w:tabs>
        <w:ind w:left="4270" w:hanging="360"/>
      </w:pPr>
      <w:rPr>
        <w:rFonts w:ascii="Symbol" w:hAnsi="Symbol" w:cs="Symbol" w:hint="default"/>
      </w:rPr>
    </w:lvl>
    <w:lvl w:ilvl="5">
      <w:start w:val="0"/>
      <w:numFmt w:val="bullet"/>
      <w:lvlText w:val=""/>
      <w:lvlJc w:val="left"/>
      <w:pPr>
        <w:tabs>
          <w:tab w:val="num" w:pos="0"/>
        </w:tabs>
        <w:ind w:left="5165" w:hanging="360"/>
      </w:pPr>
      <w:rPr>
        <w:rFonts w:ascii="Symbol" w:hAnsi="Symbol" w:cs="Symbol" w:hint="default"/>
      </w:rPr>
    </w:lvl>
    <w:lvl w:ilvl="6">
      <w:start w:val="0"/>
      <w:numFmt w:val="bullet"/>
      <w:lvlText w:val=""/>
      <w:lvlJc w:val="left"/>
      <w:pPr>
        <w:tabs>
          <w:tab w:val="num" w:pos="0"/>
        </w:tabs>
        <w:ind w:left="6060" w:hanging="360"/>
      </w:pPr>
      <w:rPr>
        <w:rFonts w:ascii="Symbol" w:hAnsi="Symbol" w:cs="Symbol" w:hint="default"/>
      </w:rPr>
    </w:lvl>
    <w:lvl w:ilvl="7">
      <w:start w:val="0"/>
      <w:numFmt w:val="bullet"/>
      <w:lvlText w:val=""/>
      <w:lvlJc w:val="left"/>
      <w:pPr>
        <w:tabs>
          <w:tab w:val="num" w:pos="0"/>
        </w:tabs>
        <w:ind w:left="6955" w:hanging="360"/>
      </w:pPr>
      <w:rPr>
        <w:rFonts w:ascii="Symbol" w:hAnsi="Symbol" w:cs="Symbol" w:hint="default"/>
      </w:rPr>
    </w:lvl>
    <w:lvl w:ilvl="8">
      <w:start w:val="0"/>
      <w:numFmt w:val="bullet"/>
      <w:lvlText w:val=""/>
      <w:lvlJc w:val="left"/>
      <w:pPr>
        <w:tabs>
          <w:tab w:val="num" w:pos="0"/>
        </w:tabs>
        <w:ind w:left="7850" w:hanging="360"/>
      </w:pPr>
      <w:rPr>
        <w:rFonts w:ascii="Symbol" w:hAnsi="Symbol" w:cs="Symbol" w:hint="default"/>
      </w:rPr>
    </w:lvl>
  </w:abstractNum>
  <w:abstractNum w:abstractNumId="119">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20">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pacing w:val="-2"/>
        <w:b w:val="false"/>
        <w:bCs w:val="false"/>
        <w:w w:val="100"/>
        <w:rFonts w:cs="Times New Roman"/>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21">
    <w:lvl w:ilvl="0">
      <w:start w:val="1"/>
      <w:numFmt w:val="lowerLetter"/>
      <w:lvlText w:val="%1."/>
      <w:lvlJc w:val="left"/>
      <w:pPr>
        <w:tabs>
          <w:tab w:val="num" w:pos="0"/>
        </w:tabs>
        <w:ind w:left="500" w:hanging="360"/>
      </w:pPr>
      <w:rPr>
        <w:sz w:val="24"/>
        <w:spacing w:val="-1"/>
        <w:b w:val="false"/>
        <w:szCs w:val="24"/>
        <w:bCs w:val="false"/>
        <w:w w:val="100"/>
        <w:rFonts w:ascii="Times New Roman" w:hAnsi="Times New Roman" w:cs="Times New Roman"/>
        <w:color w:val="696867"/>
      </w:rPr>
    </w:lvl>
    <w:lvl w:ilvl="1">
      <w:start w:val="0"/>
      <w:numFmt w:val="bullet"/>
      <w:lvlText w:val=""/>
      <w:lvlJc w:val="left"/>
      <w:pPr>
        <w:tabs>
          <w:tab w:val="num" w:pos="0"/>
        </w:tabs>
        <w:ind w:left="860" w:hanging="360"/>
      </w:pPr>
      <w:rPr>
        <w:rFonts w:ascii="Symbol" w:hAnsi="Symbol" w:cs="Symbol" w:hint="default"/>
        <w:sz w:val="24"/>
        <w:b w:val="false"/>
        <w:w w:val="100"/>
        <w:color w:val="696867"/>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122">
    <w:lvl w:ilvl="0">
      <w:start w:val="1"/>
      <w:numFmt w:val="lowerLetter"/>
      <w:lvlText w:val="%1."/>
      <w:lvlJc w:val="left"/>
      <w:pPr>
        <w:tabs>
          <w:tab w:val="num" w:pos="0"/>
        </w:tabs>
        <w:ind w:left="500" w:hanging="360"/>
      </w:pPr>
      <w:rPr>
        <w:sz w:val="24"/>
        <w:spacing w:val="-1"/>
        <w:b w:val="false"/>
        <w:szCs w:val="24"/>
        <w:bCs w:val="false"/>
        <w:w w:val="100"/>
        <w:rFonts w:ascii="Times New Roman" w:hAnsi="Times New Roman" w:cs="Times New Roman"/>
        <w:color w:val="696867"/>
      </w:rPr>
    </w:lvl>
    <w:lvl w:ilvl="1">
      <w:start w:val="0"/>
      <w:numFmt w:val="bullet"/>
      <w:lvlText w:val=""/>
      <w:lvlJc w:val="left"/>
      <w:pPr>
        <w:tabs>
          <w:tab w:val="num" w:pos="0"/>
        </w:tabs>
        <w:ind w:left="1414" w:hanging="360"/>
      </w:pPr>
      <w:rPr>
        <w:rFonts w:ascii="Symbol" w:hAnsi="Symbol" w:cs="Symbol" w:hint="default"/>
      </w:rPr>
    </w:lvl>
    <w:lvl w:ilvl="2">
      <w:start w:val="0"/>
      <w:numFmt w:val="bullet"/>
      <w:lvlText w:val=""/>
      <w:lvlJc w:val="left"/>
      <w:pPr>
        <w:tabs>
          <w:tab w:val="num" w:pos="0"/>
        </w:tabs>
        <w:ind w:left="2328" w:hanging="360"/>
      </w:pPr>
      <w:rPr>
        <w:rFonts w:ascii="Symbol" w:hAnsi="Symbol" w:cs="Symbol" w:hint="default"/>
      </w:rPr>
    </w:lvl>
    <w:lvl w:ilvl="3">
      <w:start w:val="0"/>
      <w:numFmt w:val="bullet"/>
      <w:lvlText w:val=""/>
      <w:lvlJc w:val="left"/>
      <w:pPr>
        <w:tabs>
          <w:tab w:val="num" w:pos="0"/>
        </w:tabs>
        <w:ind w:left="3242" w:hanging="360"/>
      </w:pPr>
      <w:rPr>
        <w:rFonts w:ascii="Symbol" w:hAnsi="Symbol" w:cs="Symbol" w:hint="default"/>
      </w:rPr>
    </w:lvl>
    <w:lvl w:ilvl="4">
      <w:start w:val="0"/>
      <w:numFmt w:val="bullet"/>
      <w:lvlText w:val=""/>
      <w:lvlJc w:val="left"/>
      <w:pPr>
        <w:tabs>
          <w:tab w:val="num" w:pos="0"/>
        </w:tabs>
        <w:ind w:left="4156" w:hanging="360"/>
      </w:pPr>
      <w:rPr>
        <w:rFonts w:ascii="Symbol" w:hAnsi="Symbol" w:cs="Symbol" w:hint="default"/>
      </w:rPr>
    </w:lvl>
    <w:lvl w:ilvl="5">
      <w:start w:val="0"/>
      <w:numFmt w:val="bullet"/>
      <w:lvlText w:val=""/>
      <w:lvlJc w:val="left"/>
      <w:pPr>
        <w:tabs>
          <w:tab w:val="num" w:pos="0"/>
        </w:tabs>
        <w:ind w:left="5070" w:hanging="360"/>
      </w:pPr>
      <w:rPr>
        <w:rFonts w:ascii="Symbol" w:hAnsi="Symbol" w:cs="Symbol" w:hint="default"/>
      </w:rPr>
    </w:lvl>
    <w:lvl w:ilvl="6">
      <w:start w:val="0"/>
      <w:numFmt w:val="bullet"/>
      <w:lvlText w:val=""/>
      <w:lvlJc w:val="left"/>
      <w:pPr>
        <w:tabs>
          <w:tab w:val="num" w:pos="0"/>
        </w:tabs>
        <w:ind w:left="5984" w:hanging="360"/>
      </w:pPr>
      <w:rPr>
        <w:rFonts w:ascii="Symbol" w:hAnsi="Symbol" w:cs="Symbol" w:hint="default"/>
      </w:rPr>
    </w:lvl>
    <w:lvl w:ilvl="7">
      <w:start w:val="0"/>
      <w:numFmt w:val="bullet"/>
      <w:lvlText w:val=""/>
      <w:lvlJc w:val="left"/>
      <w:pPr>
        <w:tabs>
          <w:tab w:val="num" w:pos="0"/>
        </w:tabs>
        <w:ind w:left="6898" w:hanging="360"/>
      </w:pPr>
      <w:rPr>
        <w:rFonts w:ascii="Symbol" w:hAnsi="Symbol" w:cs="Symbol" w:hint="default"/>
      </w:rPr>
    </w:lvl>
    <w:lvl w:ilvl="8">
      <w:start w:val="0"/>
      <w:numFmt w:val="bullet"/>
      <w:lvlText w:val=""/>
      <w:lvlJc w:val="left"/>
      <w:pPr>
        <w:tabs>
          <w:tab w:val="num" w:pos="0"/>
        </w:tabs>
        <w:ind w:left="7812" w:hanging="360"/>
      </w:pPr>
      <w:rPr>
        <w:rFonts w:ascii="Symbol" w:hAnsi="Symbol" w:cs="Symbol" w:hint="default"/>
      </w:rPr>
    </w:lvl>
  </w:abstractNum>
  <w:abstractNum w:abstractNumId="123">
    <w:lvl w:ilvl="0">
      <w:start w:val="3"/>
      <w:numFmt w:val="decimal"/>
      <w:lvlText w:val="%1"/>
      <w:lvlJc w:val="left"/>
      <w:pPr>
        <w:tabs>
          <w:tab w:val="num" w:pos="0"/>
        </w:tabs>
        <w:ind w:left="500" w:hanging="360"/>
      </w:pPr>
      <w:rPr>
        <w:sz w:val="24"/>
        <w:spacing w:val="-4"/>
        <w:b w:val="false"/>
        <w:szCs w:val="24"/>
        <w:bCs w:val="false"/>
        <w:w w:val="100"/>
        <w:rFonts w:ascii="Times New Roman" w:hAnsi="Times New Roman" w:cs="Times New Roman"/>
        <w:color w:val="696867"/>
      </w:rPr>
    </w:lvl>
    <w:lvl w:ilvl="1">
      <w:start w:val="0"/>
      <w:numFmt w:val="bullet"/>
      <w:lvlText w:val="l"/>
      <w:lvlJc w:val="left"/>
      <w:pPr>
        <w:tabs>
          <w:tab w:val="num" w:pos="0"/>
        </w:tabs>
        <w:ind w:left="860" w:hanging="360"/>
      </w:pPr>
      <w:rPr>
        <w:rFonts w:ascii="Wingdings" w:hAnsi="Wingdings" w:cs="Wingdings" w:hint="default"/>
        <w:b w:val="false"/>
        <w:w w:val="100"/>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124">
    <w:lvl w:ilvl="0">
      <w:start w:val="1"/>
      <w:numFmt w:val="decimal"/>
      <w:lvlText w:val="%1."/>
      <w:lvlJc w:val="left"/>
      <w:pPr>
        <w:tabs>
          <w:tab w:val="num" w:pos="0"/>
        </w:tabs>
        <w:ind w:left="500" w:hanging="360"/>
      </w:pPr>
      <w:rPr>
        <w:sz w:val="24"/>
        <w:spacing w:val="-1"/>
        <w:b w:val="false"/>
        <w:szCs w:val="24"/>
        <w:bCs w:val="false"/>
        <w:w w:val="100"/>
        <w:rFonts w:ascii="Times New Roman" w:hAnsi="Times New Roman" w:cs="Times New Roman"/>
        <w:color w:val="696867"/>
      </w:rPr>
    </w:lvl>
    <w:lvl w:ilvl="1">
      <w:start w:val="0"/>
      <w:numFmt w:val="bullet"/>
      <w:lvlText w:val=""/>
      <w:lvlJc w:val="left"/>
      <w:pPr>
        <w:tabs>
          <w:tab w:val="num" w:pos="0"/>
        </w:tabs>
        <w:ind w:left="1414" w:hanging="360"/>
      </w:pPr>
      <w:rPr>
        <w:rFonts w:ascii="Symbol" w:hAnsi="Symbol" w:cs="Symbol" w:hint="default"/>
      </w:rPr>
    </w:lvl>
    <w:lvl w:ilvl="2">
      <w:start w:val="0"/>
      <w:numFmt w:val="bullet"/>
      <w:lvlText w:val=""/>
      <w:lvlJc w:val="left"/>
      <w:pPr>
        <w:tabs>
          <w:tab w:val="num" w:pos="0"/>
        </w:tabs>
        <w:ind w:left="2328" w:hanging="360"/>
      </w:pPr>
      <w:rPr>
        <w:rFonts w:ascii="Symbol" w:hAnsi="Symbol" w:cs="Symbol" w:hint="default"/>
      </w:rPr>
    </w:lvl>
    <w:lvl w:ilvl="3">
      <w:start w:val="0"/>
      <w:numFmt w:val="bullet"/>
      <w:lvlText w:val=""/>
      <w:lvlJc w:val="left"/>
      <w:pPr>
        <w:tabs>
          <w:tab w:val="num" w:pos="0"/>
        </w:tabs>
        <w:ind w:left="3242" w:hanging="360"/>
      </w:pPr>
      <w:rPr>
        <w:rFonts w:ascii="Symbol" w:hAnsi="Symbol" w:cs="Symbol" w:hint="default"/>
      </w:rPr>
    </w:lvl>
    <w:lvl w:ilvl="4">
      <w:start w:val="0"/>
      <w:numFmt w:val="bullet"/>
      <w:lvlText w:val=""/>
      <w:lvlJc w:val="left"/>
      <w:pPr>
        <w:tabs>
          <w:tab w:val="num" w:pos="0"/>
        </w:tabs>
        <w:ind w:left="4156" w:hanging="360"/>
      </w:pPr>
      <w:rPr>
        <w:rFonts w:ascii="Symbol" w:hAnsi="Symbol" w:cs="Symbol" w:hint="default"/>
      </w:rPr>
    </w:lvl>
    <w:lvl w:ilvl="5">
      <w:start w:val="0"/>
      <w:numFmt w:val="bullet"/>
      <w:lvlText w:val=""/>
      <w:lvlJc w:val="left"/>
      <w:pPr>
        <w:tabs>
          <w:tab w:val="num" w:pos="0"/>
        </w:tabs>
        <w:ind w:left="5070" w:hanging="360"/>
      </w:pPr>
      <w:rPr>
        <w:rFonts w:ascii="Symbol" w:hAnsi="Symbol" w:cs="Symbol" w:hint="default"/>
      </w:rPr>
    </w:lvl>
    <w:lvl w:ilvl="6">
      <w:start w:val="0"/>
      <w:numFmt w:val="bullet"/>
      <w:lvlText w:val=""/>
      <w:lvlJc w:val="left"/>
      <w:pPr>
        <w:tabs>
          <w:tab w:val="num" w:pos="0"/>
        </w:tabs>
        <w:ind w:left="5984" w:hanging="360"/>
      </w:pPr>
      <w:rPr>
        <w:rFonts w:ascii="Symbol" w:hAnsi="Symbol" w:cs="Symbol" w:hint="default"/>
      </w:rPr>
    </w:lvl>
    <w:lvl w:ilvl="7">
      <w:start w:val="0"/>
      <w:numFmt w:val="bullet"/>
      <w:lvlText w:val=""/>
      <w:lvlJc w:val="left"/>
      <w:pPr>
        <w:tabs>
          <w:tab w:val="num" w:pos="0"/>
        </w:tabs>
        <w:ind w:left="6898" w:hanging="360"/>
      </w:pPr>
      <w:rPr>
        <w:rFonts w:ascii="Symbol" w:hAnsi="Symbol" w:cs="Symbol" w:hint="default"/>
      </w:rPr>
    </w:lvl>
    <w:lvl w:ilvl="8">
      <w:start w:val="0"/>
      <w:numFmt w:val="bullet"/>
      <w:lvlText w:val=""/>
      <w:lvlJc w:val="left"/>
      <w:pPr>
        <w:tabs>
          <w:tab w:val="num" w:pos="0"/>
        </w:tabs>
        <w:ind w:left="7812" w:hanging="360"/>
      </w:pPr>
      <w:rPr>
        <w:rFonts w:ascii="Symbol" w:hAnsi="Symbol" w:cs="Symbol" w:hint="default"/>
      </w:rPr>
    </w:lvl>
  </w:abstractNum>
  <w:abstractNum w:abstractNumId="125">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26">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820" w:hanging="24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2797" w:hanging="240"/>
      </w:pPr>
      <w:rPr>
        <w:rFonts w:ascii="Symbol" w:hAnsi="Symbol" w:cs="Symbol" w:hint="default"/>
      </w:rPr>
    </w:lvl>
    <w:lvl w:ilvl="4">
      <w:start w:val="0"/>
      <w:numFmt w:val="bullet"/>
      <w:lvlText w:val=""/>
      <w:lvlJc w:val="left"/>
      <w:pPr>
        <w:tabs>
          <w:tab w:val="num" w:pos="0"/>
        </w:tabs>
        <w:ind w:left="3775" w:hanging="240"/>
      </w:pPr>
      <w:rPr>
        <w:rFonts w:ascii="Symbol" w:hAnsi="Symbol" w:cs="Symbol" w:hint="default"/>
      </w:rPr>
    </w:lvl>
    <w:lvl w:ilvl="5">
      <w:start w:val="0"/>
      <w:numFmt w:val="bullet"/>
      <w:lvlText w:val=""/>
      <w:lvlJc w:val="left"/>
      <w:pPr>
        <w:tabs>
          <w:tab w:val="num" w:pos="0"/>
        </w:tabs>
        <w:ind w:left="4752" w:hanging="240"/>
      </w:pPr>
      <w:rPr>
        <w:rFonts w:ascii="Symbol" w:hAnsi="Symbol" w:cs="Symbol" w:hint="default"/>
      </w:rPr>
    </w:lvl>
    <w:lvl w:ilvl="6">
      <w:start w:val="0"/>
      <w:numFmt w:val="bullet"/>
      <w:lvlText w:val=""/>
      <w:lvlJc w:val="left"/>
      <w:pPr>
        <w:tabs>
          <w:tab w:val="num" w:pos="0"/>
        </w:tabs>
        <w:ind w:left="5730" w:hanging="240"/>
      </w:pPr>
      <w:rPr>
        <w:rFonts w:ascii="Symbol" w:hAnsi="Symbol" w:cs="Symbol" w:hint="default"/>
      </w:rPr>
    </w:lvl>
    <w:lvl w:ilvl="7">
      <w:start w:val="0"/>
      <w:numFmt w:val="bullet"/>
      <w:lvlText w:val=""/>
      <w:lvlJc w:val="left"/>
      <w:pPr>
        <w:tabs>
          <w:tab w:val="num" w:pos="0"/>
        </w:tabs>
        <w:ind w:left="6707" w:hanging="240"/>
      </w:pPr>
      <w:rPr>
        <w:rFonts w:ascii="Symbol" w:hAnsi="Symbol" w:cs="Symbol" w:hint="default"/>
      </w:rPr>
    </w:lvl>
    <w:lvl w:ilvl="8">
      <w:start w:val="0"/>
      <w:numFmt w:val="bullet"/>
      <w:lvlText w:val=""/>
      <w:lvlJc w:val="left"/>
      <w:pPr>
        <w:tabs>
          <w:tab w:val="num" w:pos="0"/>
        </w:tabs>
        <w:ind w:left="7685" w:hanging="240"/>
      </w:pPr>
      <w:rPr>
        <w:rFonts w:ascii="Symbol" w:hAnsi="Symbol" w:cs="Symbol" w:hint="default"/>
      </w:rPr>
    </w:lvl>
  </w:abstractNum>
  <w:abstractNum w:abstractNumId="127">
    <w:lvl w:ilvl="0">
      <w:numFmt w:val="bullet"/>
      <w:lvlText w:val="-"/>
      <w:lvlJc w:val="left"/>
      <w:pPr>
        <w:tabs>
          <w:tab w:val="num" w:pos="0"/>
        </w:tabs>
        <w:ind w:left="1220" w:hanging="360"/>
      </w:pPr>
      <w:rPr>
        <w:rFonts w:ascii="Times New Roman" w:hAnsi="Times New Roman" w:cs="Times New Roman" w:hint="default"/>
        <w:sz w:val="24"/>
        <w:spacing w:val="-4"/>
        <w:b w:val="false"/>
        <w:w w:val="100"/>
      </w:rPr>
    </w:lvl>
    <w:lvl w:ilvl="1">
      <w:start w:val="0"/>
      <w:numFmt w:val="bullet"/>
      <w:lvlText w:val="o"/>
      <w:lvlJc w:val="left"/>
      <w:pPr>
        <w:tabs>
          <w:tab w:val="num" w:pos="0"/>
        </w:tabs>
        <w:ind w:left="1940" w:hanging="360"/>
      </w:pPr>
      <w:rPr>
        <w:rFonts w:ascii="Courier New" w:hAnsi="Courier New" w:cs="Courier New" w:hint="default"/>
        <w:sz w:val="24"/>
        <w:b w:val="false"/>
        <w:w w:val="100"/>
      </w:rPr>
    </w:lvl>
    <w:lvl w:ilvl="2">
      <w:start w:val="0"/>
      <w:numFmt w:val="bullet"/>
      <w:lvlText w:val=""/>
      <w:lvlJc w:val="left"/>
      <w:pPr>
        <w:tabs>
          <w:tab w:val="num" w:pos="0"/>
        </w:tabs>
        <w:ind w:left="2000" w:hanging="360"/>
      </w:pPr>
      <w:rPr>
        <w:rFonts w:ascii="Symbol" w:hAnsi="Symbol" w:cs="Symbol" w:hint="default"/>
      </w:rPr>
    </w:lvl>
    <w:lvl w:ilvl="3">
      <w:start w:val="0"/>
      <w:numFmt w:val="bullet"/>
      <w:lvlText w:val=""/>
      <w:lvlJc w:val="left"/>
      <w:pPr>
        <w:tabs>
          <w:tab w:val="num" w:pos="0"/>
        </w:tabs>
        <w:ind w:left="2955" w:hanging="360"/>
      </w:pPr>
      <w:rPr>
        <w:rFonts w:ascii="Symbol" w:hAnsi="Symbol" w:cs="Symbol" w:hint="default"/>
      </w:rPr>
    </w:lvl>
    <w:lvl w:ilvl="4">
      <w:start w:val="0"/>
      <w:numFmt w:val="bullet"/>
      <w:lvlText w:val=""/>
      <w:lvlJc w:val="left"/>
      <w:pPr>
        <w:tabs>
          <w:tab w:val="num" w:pos="0"/>
        </w:tabs>
        <w:ind w:left="3910" w:hanging="360"/>
      </w:pPr>
      <w:rPr>
        <w:rFonts w:ascii="Symbol" w:hAnsi="Symbol" w:cs="Symbol" w:hint="default"/>
      </w:rPr>
    </w:lvl>
    <w:lvl w:ilvl="5">
      <w:start w:val="0"/>
      <w:numFmt w:val="bullet"/>
      <w:lvlText w:val=""/>
      <w:lvlJc w:val="left"/>
      <w:pPr>
        <w:tabs>
          <w:tab w:val="num" w:pos="0"/>
        </w:tabs>
        <w:ind w:left="4865" w:hanging="360"/>
      </w:pPr>
      <w:rPr>
        <w:rFonts w:ascii="Symbol" w:hAnsi="Symbol" w:cs="Symbol" w:hint="default"/>
      </w:rPr>
    </w:lvl>
    <w:lvl w:ilvl="6">
      <w:start w:val="0"/>
      <w:numFmt w:val="bullet"/>
      <w:lvlText w:val=""/>
      <w:lvlJc w:val="left"/>
      <w:pPr>
        <w:tabs>
          <w:tab w:val="num" w:pos="0"/>
        </w:tabs>
        <w:ind w:left="5820" w:hanging="360"/>
      </w:pPr>
      <w:rPr>
        <w:rFonts w:ascii="Symbol" w:hAnsi="Symbol" w:cs="Symbol" w:hint="default"/>
      </w:rPr>
    </w:lvl>
    <w:lvl w:ilvl="7">
      <w:start w:val="0"/>
      <w:numFmt w:val="bullet"/>
      <w:lvlText w:val=""/>
      <w:lvlJc w:val="left"/>
      <w:pPr>
        <w:tabs>
          <w:tab w:val="num" w:pos="0"/>
        </w:tabs>
        <w:ind w:left="6775" w:hanging="360"/>
      </w:pPr>
      <w:rPr>
        <w:rFonts w:ascii="Symbol" w:hAnsi="Symbol" w:cs="Symbol" w:hint="default"/>
      </w:rPr>
    </w:lvl>
    <w:lvl w:ilvl="8">
      <w:start w:val="0"/>
      <w:numFmt w:val="bullet"/>
      <w:lvlText w:val=""/>
      <w:lvlJc w:val="left"/>
      <w:pPr>
        <w:tabs>
          <w:tab w:val="num" w:pos="0"/>
        </w:tabs>
        <w:ind w:left="7730" w:hanging="360"/>
      </w:pPr>
      <w:rPr>
        <w:rFonts w:ascii="Symbol" w:hAnsi="Symbol" w:cs="Symbol" w:hint="default"/>
      </w:rPr>
    </w:lvl>
  </w:abstractNum>
  <w:abstractNum w:abstractNumId="128">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580" w:hanging="240"/>
      </w:pPr>
      <w:rPr>
        <w:sz w:val="24"/>
        <w:spacing w:val="-3"/>
        <w:b w:val="false"/>
        <w:szCs w:val="24"/>
        <w:bCs w:val="false"/>
        <w:w w:val="100"/>
        <w:rFonts w:ascii="Times New Roman" w:hAnsi="Times New Roman" w:cs="Times New Roman"/>
        <w:color w:val="696867"/>
      </w:rPr>
    </w:lvl>
    <w:lvl w:ilvl="3">
      <w:start w:val="0"/>
      <w:numFmt w:val="bullet"/>
      <w:lvlText w:val=""/>
      <w:lvlJc w:val="left"/>
      <w:pPr>
        <w:tabs>
          <w:tab w:val="num" w:pos="0"/>
        </w:tabs>
        <w:ind w:left="2587" w:hanging="240"/>
      </w:pPr>
      <w:rPr>
        <w:rFonts w:ascii="Symbol" w:hAnsi="Symbol" w:cs="Symbol" w:hint="default"/>
      </w:rPr>
    </w:lvl>
    <w:lvl w:ilvl="4">
      <w:start w:val="0"/>
      <w:numFmt w:val="bullet"/>
      <w:lvlText w:val=""/>
      <w:lvlJc w:val="left"/>
      <w:pPr>
        <w:tabs>
          <w:tab w:val="num" w:pos="0"/>
        </w:tabs>
        <w:ind w:left="3595" w:hanging="240"/>
      </w:pPr>
      <w:rPr>
        <w:rFonts w:ascii="Symbol" w:hAnsi="Symbol" w:cs="Symbol" w:hint="default"/>
      </w:rPr>
    </w:lvl>
    <w:lvl w:ilvl="5">
      <w:start w:val="0"/>
      <w:numFmt w:val="bullet"/>
      <w:lvlText w:val=""/>
      <w:lvlJc w:val="left"/>
      <w:pPr>
        <w:tabs>
          <w:tab w:val="num" w:pos="0"/>
        </w:tabs>
        <w:ind w:left="4602" w:hanging="240"/>
      </w:pPr>
      <w:rPr>
        <w:rFonts w:ascii="Symbol" w:hAnsi="Symbol" w:cs="Symbol" w:hint="default"/>
      </w:rPr>
    </w:lvl>
    <w:lvl w:ilvl="6">
      <w:start w:val="0"/>
      <w:numFmt w:val="bullet"/>
      <w:lvlText w:val=""/>
      <w:lvlJc w:val="left"/>
      <w:pPr>
        <w:tabs>
          <w:tab w:val="num" w:pos="0"/>
        </w:tabs>
        <w:ind w:left="5610" w:hanging="240"/>
      </w:pPr>
      <w:rPr>
        <w:rFonts w:ascii="Symbol" w:hAnsi="Symbol" w:cs="Symbol" w:hint="default"/>
      </w:rPr>
    </w:lvl>
    <w:lvl w:ilvl="7">
      <w:start w:val="0"/>
      <w:numFmt w:val="bullet"/>
      <w:lvlText w:val=""/>
      <w:lvlJc w:val="left"/>
      <w:pPr>
        <w:tabs>
          <w:tab w:val="num" w:pos="0"/>
        </w:tabs>
        <w:ind w:left="6617" w:hanging="240"/>
      </w:pPr>
      <w:rPr>
        <w:rFonts w:ascii="Symbol" w:hAnsi="Symbol" w:cs="Symbol" w:hint="default"/>
      </w:rPr>
    </w:lvl>
    <w:lvl w:ilvl="8">
      <w:start w:val="0"/>
      <w:numFmt w:val="bullet"/>
      <w:lvlText w:val=""/>
      <w:lvlJc w:val="left"/>
      <w:pPr>
        <w:tabs>
          <w:tab w:val="num" w:pos="0"/>
        </w:tabs>
        <w:ind w:left="7625" w:hanging="240"/>
      </w:pPr>
      <w:rPr>
        <w:rFonts w:ascii="Symbol" w:hAnsi="Symbol" w:cs="Symbol" w:hint="default"/>
      </w:rPr>
    </w:lvl>
  </w:abstractNum>
  <w:abstractNum w:abstractNumId="129">
    <w:lvl w:ilvl="0">
      <w:start w:val="6"/>
      <w:numFmt w:val="decimal"/>
      <w:lvlText w:val="%1."/>
      <w:lvlJc w:val="left"/>
      <w:pPr>
        <w:tabs>
          <w:tab w:val="num" w:pos="0"/>
        </w:tabs>
        <w:ind w:left="1580" w:hanging="240"/>
      </w:pPr>
      <w:rPr>
        <w:sz w:val="24"/>
        <w:spacing w:val="-1"/>
        <w:b w:val="false"/>
        <w:szCs w:val="24"/>
        <w:bCs w:val="false"/>
        <w:w w:val="100"/>
        <w:rFonts w:ascii="Times New Roman" w:hAnsi="Times New Roman" w:cs="Times New Roman"/>
      </w:rPr>
    </w:lvl>
    <w:lvl w:ilvl="1">
      <w:start w:val="1"/>
      <w:numFmt w:val="decimal"/>
      <w:lvlText w:val="%2)"/>
      <w:lvlJc w:val="left"/>
      <w:pPr>
        <w:tabs>
          <w:tab w:val="num" w:pos="0"/>
        </w:tabs>
        <w:ind w:left="1220" w:hanging="360"/>
      </w:pPr>
      <w:rPr>
        <w:sz w:val="20"/>
        <w:spacing w:val="0"/>
        <w:b w:val="false"/>
        <w:szCs w:val="20"/>
        <w:bCs w:val="false"/>
        <w:w w:val="99"/>
        <w:rFonts w:ascii="Times New Roman" w:hAnsi="Times New Roman" w:cs="Times New Roman"/>
      </w:rPr>
    </w:lvl>
    <w:lvl w:ilvl="2">
      <w:start w:val="0"/>
      <w:numFmt w:val="bullet"/>
      <w:lvlText w:val=""/>
      <w:lvlJc w:val="left"/>
      <w:pPr>
        <w:tabs>
          <w:tab w:val="num" w:pos="0"/>
        </w:tabs>
        <w:ind w:left="1580" w:hanging="360"/>
      </w:pPr>
      <w:rPr>
        <w:rFonts w:ascii="Symbol" w:hAnsi="Symbol" w:cs="Symbol" w:hint="default"/>
        <w:sz w:val="24"/>
        <w:b w:val="false"/>
        <w:w w:val="100"/>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30">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31">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32">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33">
    <w:lvl w:ilvl="0">
      <w:start w:val="1"/>
      <w:numFmt w:val="lowerLetter"/>
      <w:lvlText w:val="%1."/>
      <w:lvlJc w:val="left"/>
      <w:pPr>
        <w:tabs>
          <w:tab w:val="num" w:pos="0"/>
        </w:tabs>
        <w:ind w:left="1580" w:hanging="360"/>
      </w:pPr>
      <w:rPr>
        <w:sz w:val="24"/>
        <w:spacing w:val="-1"/>
        <w:b w:val="false"/>
        <w:szCs w:val="24"/>
        <w:bCs w:val="false"/>
        <w:w w:val="100"/>
        <w:rFonts w:ascii="Times New Roman" w:hAnsi="Times New Roman" w:cs="Times New Roman"/>
      </w:rPr>
    </w:lvl>
    <w:lvl w:ilvl="1">
      <w:start w:val="1"/>
      <w:numFmt w:val="decimal"/>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34">
    <w:lvl w:ilvl="0">
      <w:start w:val="1"/>
      <w:numFmt w:val="lowerLetter"/>
      <w:lvlText w:val="%1."/>
      <w:lvlJc w:val="left"/>
      <w:pPr>
        <w:tabs>
          <w:tab w:val="num" w:pos="0"/>
        </w:tabs>
        <w:ind w:left="1580" w:hanging="360"/>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35">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1580" w:hanging="360"/>
      </w:pPr>
      <w:rPr>
        <w:rFonts w:ascii="Symbol" w:hAnsi="Symbol" w:cs="Symbol" w:hint="default"/>
        <w:sz w:val="24"/>
        <w:b w:val="false"/>
        <w:w w:val="100"/>
      </w:rPr>
    </w:lvl>
    <w:lvl w:ilvl="2">
      <w:start w:val="0"/>
      <w:numFmt w:val="bullet"/>
      <w:lvlText w:val=""/>
      <w:lvlJc w:val="left"/>
      <w:pPr>
        <w:tabs>
          <w:tab w:val="num" w:pos="0"/>
        </w:tabs>
        <w:ind w:left="1580" w:hanging="360"/>
      </w:pPr>
      <w:rPr>
        <w:rFonts w:ascii="Symbol" w:hAnsi="Symbol" w:cs="Symbol" w:hint="default"/>
      </w:rPr>
    </w:lvl>
    <w:lvl w:ilvl="3">
      <w:start w:val="0"/>
      <w:numFmt w:val="bullet"/>
      <w:lvlText w:val=""/>
      <w:lvlJc w:val="left"/>
      <w:pPr>
        <w:tabs>
          <w:tab w:val="num" w:pos="0"/>
        </w:tabs>
        <w:ind w:left="2587" w:hanging="360"/>
      </w:pPr>
      <w:rPr>
        <w:rFonts w:ascii="Symbol" w:hAnsi="Symbol" w:cs="Symbol" w:hint="default"/>
      </w:rPr>
    </w:lvl>
    <w:lvl w:ilvl="4">
      <w:start w:val="0"/>
      <w:numFmt w:val="bullet"/>
      <w:lvlText w:val=""/>
      <w:lvlJc w:val="left"/>
      <w:pPr>
        <w:tabs>
          <w:tab w:val="num" w:pos="0"/>
        </w:tabs>
        <w:ind w:left="3595" w:hanging="360"/>
      </w:pPr>
      <w:rPr>
        <w:rFonts w:ascii="Symbol" w:hAnsi="Symbol" w:cs="Symbol" w:hint="default"/>
      </w:rPr>
    </w:lvl>
    <w:lvl w:ilvl="5">
      <w:start w:val="0"/>
      <w:numFmt w:val="bullet"/>
      <w:lvlText w:val=""/>
      <w:lvlJc w:val="left"/>
      <w:pPr>
        <w:tabs>
          <w:tab w:val="num" w:pos="0"/>
        </w:tabs>
        <w:ind w:left="4602" w:hanging="360"/>
      </w:pPr>
      <w:rPr>
        <w:rFonts w:ascii="Symbol" w:hAnsi="Symbol" w:cs="Symbol" w:hint="default"/>
      </w:rPr>
    </w:lvl>
    <w:lvl w:ilvl="6">
      <w:start w:val="0"/>
      <w:numFmt w:val="bullet"/>
      <w:lvlText w:val=""/>
      <w:lvlJc w:val="left"/>
      <w:pPr>
        <w:tabs>
          <w:tab w:val="num" w:pos="0"/>
        </w:tabs>
        <w:ind w:left="5610" w:hanging="360"/>
      </w:pPr>
      <w:rPr>
        <w:rFonts w:ascii="Symbol" w:hAnsi="Symbol" w:cs="Symbol" w:hint="default"/>
      </w:rPr>
    </w:lvl>
    <w:lvl w:ilvl="7">
      <w:start w:val="0"/>
      <w:numFmt w:val="bullet"/>
      <w:lvlText w:val=""/>
      <w:lvlJc w:val="left"/>
      <w:pPr>
        <w:tabs>
          <w:tab w:val="num" w:pos="0"/>
        </w:tabs>
        <w:ind w:left="6617" w:hanging="360"/>
      </w:pPr>
      <w:rPr>
        <w:rFonts w:ascii="Symbol" w:hAnsi="Symbol" w:cs="Symbol" w:hint="default"/>
      </w:rPr>
    </w:lvl>
    <w:lvl w:ilvl="8">
      <w:start w:val="0"/>
      <w:numFmt w:val="bullet"/>
      <w:lvlText w:val=""/>
      <w:lvlJc w:val="left"/>
      <w:pPr>
        <w:tabs>
          <w:tab w:val="num" w:pos="0"/>
        </w:tabs>
        <w:ind w:left="7625" w:hanging="360"/>
      </w:pPr>
      <w:rPr>
        <w:rFonts w:ascii="Symbol" w:hAnsi="Symbol" w:cs="Symbol" w:hint="default"/>
      </w:rPr>
    </w:lvl>
  </w:abstractNum>
  <w:abstractNum w:abstractNumId="136">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1940" w:hanging="360"/>
      </w:pPr>
      <w:rPr>
        <w:rFonts w:ascii="Symbol" w:hAnsi="Symbol" w:cs="Symbol" w:hint="default"/>
        <w:sz w:val="24"/>
        <w:b w:val="false"/>
        <w:w w:val="100"/>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37">
    <w:lvl w:ilvl="0">
      <w:numFmt w:val="bullet"/>
      <w:lvlText w:val=""/>
      <w:lvlJc w:val="left"/>
      <w:pPr>
        <w:tabs>
          <w:tab w:val="num" w:pos="0"/>
        </w:tabs>
        <w:ind w:left="1220" w:hanging="360"/>
      </w:pPr>
      <w:rPr>
        <w:rFonts w:ascii="Symbol" w:hAnsi="Symbol" w:cs="Symbol" w:hint="default"/>
        <w:sz w:val="24"/>
        <w:b w:val="false"/>
        <w:w w:val="100"/>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38">
    <w:lvl w:ilvl="0">
      <w:start w:val="1"/>
      <w:numFmt w:val="decimal"/>
      <w:lvlText w:val="%1."/>
      <w:lvlJc w:val="left"/>
      <w:pPr>
        <w:tabs>
          <w:tab w:val="num" w:pos="0"/>
        </w:tabs>
        <w:ind w:left="1220" w:hanging="360"/>
      </w:pPr>
      <w:rPr>
        <w:sz w:val="24"/>
        <w:spacing w:val="-4"/>
        <w:b w:val="false"/>
        <w:szCs w:val="24"/>
        <w:bCs w:val="false"/>
        <w:w w:val="100"/>
        <w:rFonts w:ascii="Times New Roman" w:hAnsi="Times New Roman" w:cs="Times New Roman"/>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39">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40">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41">
    <w:lvl w:ilvl="0">
      <w:start w:val="6"/>
      <w:numFmt w:val="decimal"/>
      <w:lvlText w:val="%1."/>
      <w:lvlJc w:val="left"/>
      <w:pPr>
        <w:tabs>
          <w:tab w:val="num" w:pos="0"/>
        </w:tabs>
        <w:ind w:left="1580" w:hanging="240"/>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2386" w:hanging="240"/>
      </w:pPr>
      <w:rPr>
        <w:rFonts w:ascii="Symbol" w:hAnsi="Symbol" w:cs="Symbol" w:hint="default"/>
      </w:rPr>
    </w:lvl>
    <w:lvl w:ilvl="2">
      <w:start w:val="0"/>
      <w:numFmt w:val="bullet"/>
      <w:lvlText w:val=""/>
      <w:lvlJc w:val="left"/>
      <w:pPr>
        <w:tabs>
          <w:tab w:val="num" w:pos="0"/>
        </w:tabs>
        <w:ind w:left="3192" w:hanging="240"/>
      </w:pPr>
      <w:rPr>
        <w:rFonts w:ascii="Symbol" w:hAnsi="Symbol" w:cs="Symbol" w:hint="default"/>
      </w:rPr>
    </w:lvl>
    <w:lvl w:ilvl="3">
      <w:start w:val="0"/>
      <w:numFmt w:val="bullet"/>
      <w:lvlText w:val=""/>
      <w:lvlJc w:val="left"/>
      <w:pPr>
        <w:tabs>
          <w:tab w:val="num" w:pos="0"/>
        </w:tabs>
        <w:ind w:left="3998" w:hanging="240"/>
      </w:pPr>
      <w:rPr>
        <w:rFonts w:ascii="Symbol" w:hAnsi="Symbol" w:cs="Symbol" w:hint="default"/>
      </w:rPr>
    </w:lvl>
    <w:lvl w:ilvl="4">
      <w:start w:val="0"/>
      <w:numFmt w:val="bullet"/>
      <w:lvlText w:val=""/>
      <w:lvlJc w:val="left"/>
      <w:pPr>
        <w:tabs>
          <w:tab w:val="num" w:pos="0"/>
        </w:tabs>
        <w:ind w:left="4804" w:hanging="240"/>
      </w:pPr>
      <w:rPr>
        <w:rFonts w:ascii="Symbol" w:hAnsi="Symbol" w:cs="Symbol" w:hint="default"/>
      </w:rPr>
    </w:lvl>
    <w:lvl w:ilvl="5">
      <w:start w:val="0"/>
      <w:numFmt w:val="bullet"/>
      <w:lvlText w:val=""/>
      <w:lvlJc w:val="left"/>
      <w:pPr>
        <w:tabs>
          <w:tab w:val="num" w:pos="0"/>
        </w:tabs>
        <w:ind w:left="5610" w:hanging="240"/>
      </w:pPr>
      <w:rPr>
        <w:rFonts w:ascii="Symbol" w:hAnsi="Symbol" w:cs="Symbol" w:hint="default"/>
      </w:rPr>
    </w:lvl>
    <w:lvl w:ilvl="6">
      <w:start w:val="0"/>
      <w:numFmt w:val="bullet"/>
      <w:lvlText w:val=""/>
      <w:lvlJc w:val="left"/>
      <w:pPr>
        <w:tabs>
          <w:tab w:val="num" w:pos="0"/>
        </w:tabs>
        <w:ind w:left="6416" w:hanging="240"/>
      </w:pPr>
      <w:rPr>
        <w:rFonts w:ascii="Symbol" w:hAnsi="Symbol" w:cs="Symbol" w:hint="default"/>
      </w:rPr>
    </w:lvl>
    <w:lvl w:ilvl="7">
      <w:start w:val="0"/>
      <w:numFmt w:val="bullet"/>
      <w:lvlText w:val=""/>
      <w:lvlJc w:val="left"/>
      <w:pPr>
        <w:tabs>
          <w:tab w:val="num" w:pos="0"/>
        </w:tabs>
        <w:ind w:left="7222" w:hanging="240"/>
      </w:pPr>
      <w:rPr>
        <w:rFonts w:ascii="Symbol" w:hAnsi="Symbol" w:cs="Symbol" w:hint="default"/>
      </w:rPr>
    </w:lvl>
    <w:lvl w:ilvl="8">
      <w:start w:val="0"/>
      <w:numFmt w:val="bullet"/>
      <w:lvlText w:val=""/>
      <w:lvlJc w:val="left"/>
      <w:pPr>
        <w:tabs>
          <w:tab w:val="num" w:pos="0"/>
        </w:tabs>
        <w:ind w:left="8028" w:hanging="240"/>
      </w:pPr>
      <w:rPr>
        <w:rFonts w:ascii="Symbol" w:hAnsi="Symbol" w:cs="Symbol" w:hint="default"/>
      </w:rPr>
    </w:lvl>
  </w:abstractNum>
  <w:abstractNum w:abstractNumId="142">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43">
    <w:lvl w:ilvl="0">
      <w:numFmt w:val="bullet"/>
      <w:lvlText w:val=""/>
      <w:lvlJc w:val="left"/>
      <w:pPr>
        <w:tabs>
          <w:tab w:val="num" w:pos="0"/>
        </w:tabs>
        <w:ind w:left="500" w:hanging="360"/>
      </w:pPr>
      <w:rPr>
        <w:rFonts w:ascii="Symbol" w:hAnsi="Symbol" w:cs="Symbol" w:hint="default"/>
        <w:sz w:val="24"/>
        <w:b w:val="false"/>
        <w:w w:val="100"/>
        <w:color w:val="696867"/>
      </w:rPr>
    </w:lvl>
    <w:lvl w:ilvl="1">
      <w:start w:val="0"/>
      <w:numFmt w:val="bullet"/>
      <w:lvlText w:val=""/>
      <w:lvlJc w:val="left"/>
      <w:pPr>
        <w:tabs>
          <w:tab w:val="num" w:pos="0"/>
        </w:tabs>
        <w:ind w:left="860" w:hanging="360"/>
      </w:pPr>
      <w:rPr>
        <w:rFonts w:ascii="Symbol" w:hAnsi="Symbol" w:cs="Symbol" w:hint="default"/>
        <w:sz w:val="24"/>
        <w:b w:val="false"/>
        <w:w w:val="100"/>
      </w:rPr>
    </w:lvl>
    <w:lvl w:ilvl="2">
      <w:start w:val="0"/>
      <w:numFmt w:val="bullet"/>
      <w:lvlText w:val="o"/>
      <w:lvlJc w:val="left"/>
      <w:pPr>
        <w:tabs>
          <w:tab w:val="num" w:pos="0"/>
        </w:tabs>
        <w:ind w:left="1580" w:hanging="360"/>
      </w:pPr>
      <w:rPr>
        <w:rFonts w:ascii="Courier New" w:hAnsi="Courier New" w:cs="Courier New" w:hint="default"/>
        <w:sz w:val="24"/>
        <w:b w:val="false"/>
        <w:w w:val="100"/>
      </w:rPr>
    </w:lvl>
    <w:lvl w:ilvl="3">
      <w:start w:val="0"/>
      <w:numFmt w:val="bullet"/>
      <w:lvlText w:val=""/>
      <w:lvlJc w:val="left"/>
      <w:pPr>
        <w:tabs>
          <w:tab w:val="num" w:pos="0"/>
        </w:tabs>
        <w:ind w:left="2587" w:hanging="360"/>
      </w:pPr>
      <w:rPr>
        <w:rFonts w:ascii="Symbol" w:hAnsi="Symbol" w:cs="Symbol" w:hint="default"/>
      </w:rPr>
    </w:lvl>
    <w:lvl w:ilvl="4">
      <w:start w:val="0"/>
      <w:numFmt w:val="bullet"/>
      <w:lvlText w:val=""/>
      <w:lvlJc w:val="left"/>
      <w:pPr>
        <w:tabs>
          <w:tab w:val="num" w:pos="0"/>
        </w:tabs>
        <w:ind w:left="3595" w:hanging="360"/>
      </w:pPr>
      <w:rPr>
        <w:rFonts w:ascii="Symbol" w:hAnsi="Symbol" w:cs="Symbol" w:hint="default"/>
      </w:rPr>
    </w:lvl>
    <w:lvl w:ilvl="5">
      <w:start w:val="0"/>
      <w:numFmt w:val="bullet"/>
      <w:lvlText w:val=""/>
      <w:lvlJc w:val="left"/>
      <w:pPr>
        <w:tabs>
          <w:tab w:val="num" w:pos="0"/>
        </w:tabs>
        <w:ind w:left="4602" w:hanging="360"/>
      </w:pPr>
      <w:rPr>
        <w:rFonts w:ascii="Symbol" w:hAnsi="Symbol" w:cs="Symbol" w:hint="default"/>
      </w:rPr>
    </w:lvl>
    <w:lvl w:ilvl="6">
      <w:start w:val="0"/>
      <w:numFmt w:val="bullet"/>
      <w:lvlText w:val=""/>
      <w:lvlJc w:val="left"/>
      <w:pPr>
        <w:tabs>
          <w:tab w:val="num" w:pos="0"/>
        </w:tabs>
        <w:ind w:left="5610" w:hanging="360"/>
      </w:pPr>
      <w:rPr>
        <w:rFonts w:ascii="Symbol" w:hAnsi="Symbol" w:cs="Symbol" w:hint="default"/>
      </w:rPr>
    </w:lvl>
    <w:lvl w:ilvl="7">
      <w:start w:val="0"/>
      <w:numFmt w:val="bullet"/>
      <w:lvlText w:val=""/>
      <w:lvlJc w:val="left"/>
      <w:pPr>
        <w:tabs>
          <w:tab w:val="num" w:pos="0"/>
        </w:tabs>
        <w:ind w:left="6617" w:hanging="360"/>
      </w:pPr>
      <w:rPr>
        <w:rFonts w:ascii="Symbol" w:hAnsi="Symbol" w:cs="Symbol" w:hint="default"/>
      </w:rPr>
    </w:lvl>
    <w:lvl w:ilvl="8">
      <w:start w:val="0"/>
      <w:numFmt w:val="bullet"/>
      <w:lvlText w:val=""/>
      <w:lvlJc w:val="left"/>
      <w:pPr>
        <w:tabs>
          <w:tab w:val="num" w:pos="0"/>
        </w:tabs>
        <w:ind w:left="7625" w:hanging="360"/>
      </w:pPr>
      <w:rPr>
        <w:rFonts w:ascii="Symbol" w:hAnsi="Symbol" w:cs="Symbol" w:hint="default"/>
      </w:rPr>
    </w:lvl>
  </w:abstractNum>
  <w:abstractNum w:abstractNumId="144">
    <w:lvl w:ilvl="0">
      <w:start w:val="1"/>
      <w:numFmt w:val="lowerLetter"/>
      <w:lvlText w:val="%1."/>
      <w:lvlJc w:val="left"/>
      <w:pPr>
        <w:tabs>
          <w:tab w:val="num" w:pos="0"/>
        </w:tabs>
        <w:ind w:left="1220" w:hanging="360"/>
      </w:pPr>
      <w:rPr>
        <w:sz w:val="24"/>
        <w:spacing w:val="-1"/>
        <w:b w:val="false"/>
        <w:szCs w:val="24"/>
        <w:bCs w:val="false"/>
        <w:w w:val="100"/>
        <w:rFonts w:ascii="Times New Roman" w:hAnsi="Times New Roman" w:cs="Times New Roman"/>
        <w:color w:val="696867"/>
      </w:rPr>
    </w:lvl>
    <w:lvl w:ilvl="1">
      <w:start w:val="1"/>
      <w:numFmt w:val="decimal"/>
      <w:lvlText w:val="%2."/>
      <w:lvlJc w:val="left"/>
      <w:pPr>
        <w:tabs>
          <w:tab w:val="num" w:pos="0"/>
        </w:tabs>
        <w:ind w:left="1220" w:hanging="240"/>
      </w:pPr>
      <w:rPr>
        <w:sz w:val="24"/>
        <w:spacing w:val="-1"/>
        <w:b w:val="false"/>
        <w:szCs w:val="24"/>
        <w:bCs w:val="false"/>
        <w:w w:val="100"/>
        <w:rFonts w:ascii="Times New Roman" w:hAnsi="Times New Roman" w:cs="Times New Roman"/>
        <w:color w:val="696867"/>
      </w:rPr>
    </w:lvl>
    <w:lvl w:ilvl="2">
      <w:start w:val="0"/>
      <w:numFmt w:val="bullet"/>
      <w:lvlText w:val=""/>
      <w:lvlJc w:val="left"/>
      <w:pPr>
        <w:tabs>
          <w:tab w:val="num" w:pos="0"/>
        </w:tabs>
        <w:ind w:left="2904" w:hanging="240"/>
      </w:pPr>
      <w:rPr>
        <w:rFonts w:ascii="Symbol" w:hAnsi="Symbol" w:cs="Symbol" w:hint="default"/>
      </w:rPr>
    </w:lvl>
    <w:lvl w:ilvl="3">
      <w:start w:val="0"/>
      <w:numFmt w:val="bullet"/>
      <w:lvlText w:val=""/>
      <w:lvlJc w:val="left"/>
      <w:pPr>
        <w:tabs>
          <w:tab w:val="num" w:pos="0"/>
        </w:tabs>
        <w:ind w:left="3746" w:hanging="240"/>
      </w:pPr>
      <w:rPr>
        <w:rFonts w:ascii="Symbol" w:hAnsi="Symbol" w:cs="Symbol" w:hint="default"/>
      </w:rPr>
    </w:lvl>
    <w:lvl w:ilvl="4">
      <w:start w:val="0"/>
      <w:numFmt w:val="bullet"/>
      <w:lvlText w:val=""/>
      <w:lvlJc w:val="left"/>
      <w:pPr>
        <w:tabs>
          <w:tab w:val="num" w:pos="0"/>
        </w:tabs>
        <w:ind w:left="4588" w:hanging="240"/>
      </w:pPr>
      <w:rPr>
        <w:rFonts w:ascii="Symbol" w:hAnsi="Symbol" w:cs="Symbol" w:hint="default"/>
      </w:rPr>
    </w:lvl>
    <w:lvl w:ilvl="5">
      <w:start w:val="0"/>
      <w:numFmt w:val="bullet"/>
      <w:lvlText w:val=""/>
      <w:lvlJc w:val="left"/>
      <w:pPr>
        <w:tabs>
          <w:tab w:val="num" w:pos="0"/>
        </w:tabs>
        <w:ind w:left="5430" w:hanging="240"/>
      </w:pPr>
      <w:rPr>
        <w:rFonts w:ascii="Symbol" w:hAnsi="Symbol" w:cs="Symbol" w:hint="default"/>
      </w:rPr>
    </w:lvl>
    <w:lvl w:ilvl="6">
      <w:start w:val="0"/>
      <w:numFmt w:val="bullet"/>
      <w:lvlText w:val=""/>
      <w:lvlJc w:val="left"/>
      <w:pPr>
        <w:tabs>
          <w:tab w:val="num" w:pos="0"/>
        </w:tabs>
        <w:ind w:left="6272" w:hanging="240"/>
      </w:pPr>
      <w:rPr>
        <w:rFonts w:ascii="Symbol" w:hAnsi="Symbol" w:cs="Symbol" w:hint="default"/>
      </w:rPr>
    </w:lvl>
    <w:lvl w:ilvl="7">
      <w:start w:val="0"/>
      <w:numFmt w:val="bullet"/>
      <w:lvlText w:val=""/>
      <w:lvlJc w:val="left"/>
      <w:pPr>
        <w:tabs>
          <w:tab w:val="num" w:pos="0"/>
        </w:tabs>
        <w:ind w:left="7114" w:hanging="240"/>
      </w:pPr>
      <w:rPr>
        <w:rFonts w:ascii="Symbol" w:hAnsi="Symbol" w:cs="Symbol" w:hint="default"/>
      </w:rPr>
    </w:lvl>
    <w:lvl w:ilvl="8">
      <w:start w:val="0"/>
      <w:numFmt w:val="bullet"/>
      <w:lvlText w:val=""/>
      <w:lvlJc w:val="left"/>
      <w:pPr>
        <w:tabs>
          <w:tab w:val="num" w:pos="0"/>
        </w:tabs>
        <w:ind w:left="7956" w:hanging="240"/>
      </w:pPr>
      <w:rPr>
        <w:rFonts w:ascii="Symbol" w:hAnsi="Symbol" w:cs="Symbol" w:hint="default"/>
      </w:rPr>
    </w:lvl>
  </w:abstractNum>
  <w:abstractNum w:abstractNumId="145">
    <w:lvl w:ilvl="0">
      <w:start w:val="1"/>
      <w:numFmt w:val="lowerLetter"/>
      <w:lvlText w:val="%1."/>
      <w:lvlJc w:val="left"/>
      <w:pPr>
        <w:tabs>
          <w:tab w:val="num" w:pos="0"/>
        </w:tabs>
        <w:ind w:left="1213" w:hanging="226"/>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1906" w:hanging="226"/>
      </w:pPr>
      <w:rPr>
        <w:rFonts w:ascii="Symbol" w:hAnsi="Symbol" w:cs="Symbol" w:hint="default"/>
      </w:rPr>
    </w:lvl>
    <w:lvl w:ilvl="2">
      <w:start w:val="0"/>
      <w:numFmt w:val="bullet"/>
      <w:lvlText w:val=""/>
      <w:lvlJc w:val="left"/>
      <w:pPr>
        <w:tabs>
          <w:tab w:val="num" w:pos="0"/>
        </w:tabs>
        <w:ind w:left="2593" w:hanging="226"/>
      </w:pPr>
      <w:rPr>
        <w:rFonts w:ascii="Symbol" w:hAnsi="Symbol" w:cs="Symbol" w:hint="default"/>
      </w:rPr>
    </w:lvl>
    <w:lvl w:ilvl="3">
      <w:start w:val="0"/>
      <w:numFmt w:val="bullet"/>
      <w:lvlText w:val=""/>
      <w:lvlJc w:val="left"/>
      <w:pPr>
        <w:tabs>
          <w:tab w:val="num" w:pos="0"/>
        </w:tabs>
        <w:ind w:left="3280" w:hanging="226"/>
      </w:pPr>
      <w:rPr>
        <w:rFonts w:ascii="Symbol" w:hAnsi="Symbol" w:cs="Symbol" w:hint="default"/>
      </w:rPr>
    </w:lvl>
    <w:lvl w:ilvl="4">
      <w:start w:val="0"/>
      <w:numFmt w:val="bullet"/>
      <w:lvlText w:val=""/>
      <w:lvlJc w:val="left"/>
      <w:pPr>
        <w:tabs>
          <w:tab w:val="num" w:pos="0"/>
        </w:tabs>
        <w:ind w:left="3966" w:hanging="226"/>
      </w:pPr>
      <w:rPr>
        <w:rFonts w:ascii="Symbol" w:hAnsi="Symbol" w:cs="Symbol" w:hint="default"/>
      </w:rPr>
    </w:lvl>
    <w:lvl w:ilvl="5">
      <w:start w:val="0"/>
      <w:numFmt w:val="bullet"/>
      <w:lvlText w:val=""/>
      <w:lvlJc w:val="left"/>
      <w:pPr>
        <w:tabs>
          <w:tab w:val="num" w:pos="0"/>
        </w:tabs>
        <w:ind w:left="4653" w:hanging="226"/>
      </w:pPr>
      <w:rPr>
        <w:rFonts w:ascii="Symbol" w:hAnsi="Symbol" w:cs="Symbol" w:hint="default"/>
      </w:rPr>
    </w:lvl>
    <w:lvl w:ilvl="6">
      <w:start w:val="0"/>
      <w:numFmt w:val="bullet"/>
      <w:lvlText w:val=""/>
      <w:lvlJc w:val="left"/>
      <w:pPr>
        <w:tabs>
          <w:tab w:val="num" w:pos="0"/>
        </w:tabs>
        <w:ind w:left="5340" w:hanging="226"/>
      </w:pPr>
      <w:rPr>
        <w:rFonts w:ascii="Symbol" w:hAnsi="Symbol" w:cs="Symbol" w:hint="default"/>
      </w:rPr>
    </w:lvl>
    <w:lvl w:ilvl="7">
      <w:start w:val="0"/>
      <w:numFmt w:val="bullet"/>
      <w:lvlText w:val=""/>
      <w:lvlJc w:val="left"/>
      <w:pPr>
        <w:tabs>
          <w:tab w:val="num" w:pos="0"/>
        </w:tabs>
        <w:ind w:left="6027" w:hanging="226"/>
      </w:pPr>
      <w:rPr>
        <w:rFonts w:ascii="Symbol" w:hAnsi="Symbol" w:cs="Symbol" w:hint="default"/>
      </w:rPr>
    </w:lvl>
    <w:lvl w:ilvl="8">
      <w:start w:val="0"/>
      <w:numFmt w:val="bullet"/>
      <w:lvlText w:val=""/>
      <w:lvlJc w:val="left"/>
      <w:pPr>
        <w:tabs>
          <w:tab w:val="num" w:pos="0"/>
        </w:tabs>
        <w:ind w:left="6713" w:hanging="226"/>
      </w:pPr>
      <w:rPr>
        <w:rFonts w:ascii="Symbol" w:hAnsi="Symbol" w:cs="Symbol" w:hint="default"/>
      </w:rPr>
    </w:lvl>
  </w:abstractNum>
  <w:abstractNum w:abstractNumId="146">
    <w:lvl w:ilvl="0">
      <w:start w:val="1"/>
      <w:numFmt w:val="lowerLetter"/>
      <w:lvlText w:val="%1."/>
      <w:lvlJc w:val="left"/>
      <w:pPr>
        <w:tabs>
          <w:tab w:val="num" w:pos="0"/>
        </w:tabs>
        <w:ind w:left="1213" w:hanging="226"/>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1906" w:hanging="226"/>
      </w:pPr>
      <w:rPr>
        <w:rFonts w:ascii="Symbol" w:hAnsi="Symbol" w:cs="Symbol" w:hint="default"/>
      </w:rPr>
    </w:lvl>
    <w:lvl w:ilvl="2">
      <w:start w:val="0"/>
      <w:numFmt w:val="bullet"/>
      <w:lvlText w:val=""/>
      <w:lvlJc w:val="left"/>
      <w:pPr>
        <w:tabs>
          <w:tab w:val="num" w:pos="0"/>
        </w:tabs>
        <w:ind w:left="2593" w:hanging="226"/>
      </w:pPr>
      <w:rPr>
        <w:rFonts w:ascii="Symbol" w:hAnsi="Symbol" w:cs="Symbol" w:hint="default"/>
      </w:rPr>
    </w:lvl>
    <w:lvl w:ilvl="3">
      <w:start w:val="0"/>
      <w:numFmt w:val="bullet"/>
      <w:lvlText w:val=""/>
      <w:lvlJc w:val="left"/>
      <w:pPr>
        <w:tabs>
          <w:tab w:val="num" w:pos="0"/>
        </w:tabs>
        <w:ind w:left="3280" w:hanging="226"/>
      </w:pPr>
      <w:rPr>
        <w:rFonts w:ascii="Symbol" w:hAnsi="Symbol" w:cs="Symbol" w:hint="default"/>
      </w:rPr>
    </w:lvl>
    <w:lvl w:ilvl="4">
      <w:start w:val="0"/>
      <w:numFmt w:val="bullet"/>
      <w:lvlText w:val=""/>
      <w:lvlJc w:val="left"/>
      <w:pPr>
        <w:tabs>
          <w:tab w:val="num" w:pos="0"/>
        </w:tabs>
        <w:ind w:left="3966" w:hanging="226"/>
      </w:pPr>
      <w:rPr>
        <w:rFonts w:ascii="Symbol" w:hAnsi="Symbol" w:cs="Symbol" w:hint="default"/>
      </w:rPr>
    </w:lvl>
    <w:lvl w:ilvl="5">
      <w:start w:val="0"/>
      <w:numFmt w:val="bullet"/>
      <w:lvlText w:val=""/>
      <w:lvlJc w:val="left"/>
      <w:pPr>
        <w:tabs>
          <w:tab w:val="num" w:pos="0"/>
        </w:tabs>
        <w:ind w:left="4653" w:hanging="226"/>
      </w:pPr>
      <w:rPr>
        <w:rFonts w:ascii="Symbol" w:hAnsi="Symbol" w:cs="Symbol" w:hint="default"/>
      </w:rPr>
    </w:lvl>
    <w:lvl w:ilvl="6">
      <w:start w:val="0"/>
      <w:numFmt w:val="bullet"/>
      <w:lvlText w:val=""/>
      <w:lvlJc w:val="left"/>
      <w:pPr>
        <w:tabs>
          <w:tab w:val="num" w:pos="0"/>
        </w:tabs>
        <w:ind w:left="5340" w:hanging="226"/>
      </w:pPr>
      <w:rPr>
        <w:rFonts w:ascii="Symbol" w:hAnsi="Symbol" w:cs="Symbol" w:hint="default"/>
      </w:rPr>
    </w:lvl>
    <w:lvl w:ilvl="7">
      <w:start w:val="0"/>
      <w:numFmt w:val="bullet"/>
      <w:lvlText w:val=""/>
      <w:lvlJc w:val="left"/>
      <w:pPr>
        <w:tabs>
          <w:tab w:val="num" w:pos="0"/>
        </w:tabs>
        <w:ind w:left="6027" w:hanging="226"/>
      </w:pPr>
      <w:rPr>
        <w:rFonts w:ascii="Symbol" w:hAnsi="Symbol" w:cs="Symbol" w:hint="default"/>
      </w:rPr>
    </w:lvl>
    <w:lvl w:ilvl="8">
      <w:start w:val="0"/>
      <w:numFmt w:val="bullet"/>
      <w:lvlText w:val=""/>
      <w:lvlJc w:val="left"/>
      <w:pPr>
        <w:tabs>
          <w:tab w:val="num" w:pos="0"/>
        </w:tabs>
        <w:ind w:left="6713" w:hanging="226"/>
      </w:pPr>
      <w:rPr>
        <w:rFonts w:ascii="Symbol" w:hAnsi="Symbol" w:cs="Symbol" w:hint="default"/>
      </w:rPr>
    </w:lvl>
  </w:abstractNum>
  <w:abstractNum w:abstractNumId="147">
    <w:lvl w:ilvl="0">
      <w:start w:val="1"/>
      <w:numFmt w:val="lowerLetter"/>
      <w:lvlText w:val="%1."/>
      <w:lvlJc w:val="left"/>
      <w:pPr>
        <w:tabs>
          <w:tab w:val="num" w:pos="0"/>
        </w:tabs>
        <w:ind w:left="1213" w:hanging="226"/>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1906" w:hanging="226"/>
      </w:pPr>
      <w:rPr>
        <w:rFonts w:ascii="Symbol" w:hAnsi="Symbol" w:cs="Symbol" w:hint="default"/>
      </w:rPr>
    </w:lvl>
    <w:lvl w:ilvl="2">
      <w:start w:val="0"/>
      <w:numFmt w:val="bullet"/>
      <w:lvlText w:val=""/>
      <w:lvlJc w:val="left"/>
      <w:pPr>
        <w:tabs>
          <w:tab w:val="num" w:pos="0"/>
        </w:tabs>
        <w:ind w:left="2593" w:hanging="226"/>
      </w:pPr>
      <w:rPr>
        <w:rFonts w:ascii="Symbol" w:hAnsi="Symbol" w:cs="Symbol" w:hint="default"/>
      </w:rPr>
    </w:lvl>
    <w:lvl w:ilvl="3">
      <w:start w:val="0"/>
      <w:numFmt w:val="bullet"/>
      <w:lvlText w:val=""/>
      <w:lvlJc w:val="left"/>
      <w:pPr>
        <w:tabs>
          <w:tab w:val="num" w:pos="0"/>
        </w:tabs>
        <w:ind w:left="3280" w:hanging="226"/>
      </w:pPr>
      <w:rPr>
        <w:rFonts w:ascii="Symbol" w:hAnsi="Symbol" w:cs="Symbol" w:hint="default"/>
      </w:rPr>
    </w:lvl>
    <w:lvl w:ilvl="4">
      <w:start w:val="0"/>
      <w:numFmt w:val="bullet"/>
      <w:lvlText w:val=""/>
      <w:lvlJc w:val="left"/>
      <w:pPr>
        <w:tabs>
          <w:tab w:val="num" w:pos="0"/>
        </w:tabs>
        <w:ind w:left="3966" w:hanging="226"/>
      </w:pPr>
      <w:rPr>
        <w:rFonts w:ascii="Symbol" w:hAnsi="Symbol" w:cs="Symbol" w:hint="default"/>
      </w:rPr>
    </w:lvl>
    <w:lvl w:ilvl="5">
      <w:start w:val="0"/>
      <w:numFmt w:val="bullet"/>
      <w:lvlText w:val=""/>
      <w:lvlJc w:val="left"/>
      <w:pPr>
        <w:tabs>
          <w:tab w:val="num" w:pos="0"/>
        </w:tabs>
        <w:ind w:left="4653" w:hanging="226"/>
      </w:pPr>
      <w:rPr>
        <w:rFonts w:ascii="Symbol" w:hAnsi="Symbol" w:cs="Symbol" w:hint="default"/>
      </w:rPr>
    </w:lvl>
    <w:lvl w:ilvl="6">
      <w:start w:val="0"/>
      <w:numFmt w:val="bullet"/>
      <w:lvlText w:val=""/>
      <w:lvlJc w:val="left"/>
      <w:pPr>
        <w:tabs>
          <w:tab w:val="num" w:pos="0"/>
        </w:tabs>
        <w:ind w:left="5340" w:hanging="226"/>
      </w:pPr>
      <w:rPr>
        <w:rFonts w:ascii="Symbol" w:hAnsi="Symbol" w:cs="Symbol" w:hint="default"/>
      </w:rPr>
    </w:lvl>
    <w:lvl w:ilvl="7">
      <w:start w:val="0"/>
      <w:numFmt w:val="bullet"/>
      <w:lvlText w:val=""/>
      <w:lvlJc w:val="left"/>
      <w:pPr>
        <w:tabs>
          <w:tab w:val="num" w:pos="0"/>
        </w:tabs>
        <w:ind w:left="6027" w:hanging="226"/>
      </w:pPr>
      <w:rPr>
        <w:rFonts w:ascii="Symbol" w:hAnsi="Symbol" w:cs="Symbol" w:hint="default"/>
      </w:rPr>
    </w:lvl>
    <w:lvl w:ilvl="8">
      <w:start w:val="0"/>
      <w:numFmt w:val="bullet"/>
      <w:lvlText w:val=""/>
      <w:lvlJc w:val="left"/>
      <w:pPr>
        <w:tabs>
          <w:tab w:val="num" w:pos="0"/>
        </w:tabs>
        <w:ind w:left="6713" w:hanging="226"/>
      </w:pPr>
      <w:rPr>
        <w:rFonts w:ascii="Symbol" w:hAnsi="Symbol" w:cs="Symbol" w:hint="default"/>
      </w:rPr>
    </w:lvl>
  </w:abstractNum>
  <w:abstractNum w:abstractNumId="148">
    <w:lvl w:ilvl="0">
      <w:numFmt w:val="bullet"/>
      <w:lvlText w:val=""/>
      <w:lvlJc w:val="left"/>
      <w:pPr>
        <w:tabs>
          <w:tab w:val="num" w:pos="0"/>
        </w:tabs>
        <w:ind w:left="747" w:hanging="360"/>
      </w:pPr>
      <w:rPr>
        <w:rFonts w:ascii="Symbol" w:hAnsi="Symbol" w:cs="Symbol" w:hint="default"/>
        <w:sz w:val="24"/>
        <w:b w:val="false"/>
        <w:w w:val="100"/>
      </w:rPr>
    </w:lvl>
    <w:lvl w:ilvl="1">
      <w:start w:val="0"/>
      <w:numFmt w:val="bullet"/>
      <w:lvlText w:val="l"/>
      <w:lvlJc w:val="left"/>
      <w:pPr>
        <w:tabs>
          <w:tab w:val="num" w:pos="0"/>
        </w:tabs>
        <w:ind w:left="860" w:hanging="360"/>
      </w:pPr>
      <w:rPr>
        <w:rFonts w:ascii="Wingdings" w:hAnsi="Wingdings" w:cs="Wingdings" w:hint="default"/>
        <w:b w:val="false"/>
        <w:w w:val="100"/>
      </w:rPr>
    </w:lvl>
    <w:lvl w:ilvl="2">
      <w:start w:val="1"/>
      <w:numFmt w:val="lowerLetter"/>
      <w:lvlText w:val="%3."/>
      <w:lvlJc w:val="left"/>
      <w:pPr>
        <w:tabs>
          <w:tab w:val="num" w:pos="0"/>
        </w:tabs>
        <w:ind w:left="1580" w:hanging="360"/>
      </w:pPr>
      <w:rPr>
        <w:sz w:val="24"/>
        <w:b w:val="false"/>
        <w:w w:val="100"/>
        <w:color w:val="696867"/>
      </w:rPr>
    </w:lvl>
    <w:lvl w:ilvl="3">
      <w:start w:val="0"/>
      <w:numFmt w:val="bullet"/>
      <w:lvlText w:val=""/>
      <w:lvlJc w:val="left"/>
      <w:pPr>
        <w:tabs>
          <w:tab w:val="num" w:pos="0"/>
        </w:tabs>
        <w:ind w:left="2393" w:hanging="360"/>
      </w:pPr>
      <w:rPr>
        <w:rFonts w:ascii="Symbol" w:hAnsi="Symbol" w:cs="Symbol" w:hint="default"/>
      </w:rPr>
    </w:lvl>
    <w:lvl w:ilvl="4">
      <w:start w:val="0"/>
      <w:numFmt w:val="bullet"/>
      <w:lvlText w:val=""/>
      <w:lvlJc w:val="left"/>
      <w:pPr>
        <w:tabs>
          <w:tab w:val="num" w:pos="0"/>
        </w:tabs>
        <w:ind w:left="3206" w:hanging="360"/>
      </w:pPr>
      <w:rPr>
        <w:rFonts w:ascii="Symbol" w:hAnsi="Symbol" w:cs="Symbol" w:hint="default"/>
      </w:rPr>
    </w:lvl>
    <w:lvl w:ilvl="5">
      <w:start w:val="0"/>
      <w:numFmt w:val="bullet"/>
      <w:lvlText w:val=""/>
      <w:lvlJc w:val="left"/>
      <w:pPr>
        <w:tabs>
          <w:tab w:val="num" w:pos="0"/>
        </w:tabs>
        <w:ind w:left="4020" w:hanging="360"/>
      </w:pPr>
      <w:rPr>
        <w:rFonts w:ascii="Symbol" w:hAnsi="Symbol" w:cs="Symbol" w:hint="default"/>
      </w:rPr>
    </w:lvl>
    <w:lvl w:ilvl="6">
      <w:start w:val="0"/>
      <w:numFmt w:val="bullet"/>
      <w:lvlText w:val=""/>
      <w:lvlJc w:val="left"/>
      <w:pPr>
        <w:tabs>
          <w:tab w:val="num" w:pos="0"/>
        </w:tabs>
        <w:ind w:left="4833" w:hanging="360"/>
      </w:pPr>
      <w:rPr>
        <w:rFonts w:ascii="Symbol" w:hAnsi="Symbol" w:cs="Symbol" w:hint="default"/>
      </w:rPr>
    </w:lvl>
    <w:lvl w:ilvl="7">
      <w:start w:val="0"/>
      <w:numFmt w:val="bullet"/>
      <w:lvlText w:val=""/>
      <w:lvlJc w:val="left"/>
      <w:pPr>
        <w:tabs>
          <w:tab w:val="num" w:pos="0"/>
        </w:tabs>
        <w:ind w:left="5647" w:hanging="360"/>
      </w:pPr>
      <w:rPr>
        <w:rFonts w:ascii="Symbol" w:hAnsi="Symbol" w:cs="Symbol" w:hint="default"/>
      </w:rPr>
    </w:lvl>
    <w:lvl w:ilvl="8">
      <w:start w:val="0"/>
      <w:numFmt w:val="bullet"/>
      <w:lvlText w:val=""/>
      <w:lvlJc w:val="left"/>
      <w:pPr>
        <w:tabs>
          <w:tab w:val="num" w:pos="0"/>
        </w:tabs>
        <w:ind w:left="6460" w:hanging="360"/>
      </w:pPr>
      <w:rPr>
        <w:rFonts w:ascii="Symbol" w:hAnsi="Symbol" w:cs="Symbol" w:hint="default"/>
      </w:rPr>
    </w:lvl>
  </w:abstractNum>
  <w:abstractNum w:abstractNumId="149">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2"/>
        <w:b w:val="false"/>
        <w:szCs w:val="24"/>
        <w:bCs w:val="false"/>
        <w:w w:val="100"/>
        <w:rFonts w:ascii="Times New Roman" w:hAnsi="Times New Roman" w:cs="Times New Roman"/>
      </w:rPr>
    </w:lvl>
    <w:lvl w:ilvl="3">
      <w:start w:val="0"/>
      <w:numFmt w:val="bullet"/>
      <w:lvlText w:val=""/>
      <w:lvlJc w:val="left"/>
      <w:pPr>
        <w:tabs>
          <w:tab w:val="num" w:pos="0"/>
        </w:tabs>
        <w:ind w:left="1940" w:hanging="360"/>
      </w:pPr>
      <w:rPr>
        <w:rFonts w:ascii="Symbol" w:hAnsi="Symbol" w:cs="Symbol" w:hint="default"/>
      </w:rPr>
    </w:lvl>
    <w:lvl w:ilvl="4">
      <w:start w:val="0"/>
      <w:numFmt w:val="bullet"/>
      <w:lvlText w:val=""/>
      <w:lvlJc w:val="left"/>
      <w:pPr>
        <w:tabs>
          <w:tab w:val="num" w:pos="0"/>
        </w:tabs>
        <w:ind w:left="2818" w:hanging="360"/>
      </w:pPr>
      <w:rPr>
        <w:rFonts w:ascii="Symbol" w:hAnsi="Symbol" w:cs="Symbol" w:hint="default"/>
      </w:rPr>
    </w:lvl>
    <w:lvl w:ilvl="5">
      <w:start w:val="0"/>
      <w:numFmt w:val="bullet"/>
      <w:lvlText w:val=""/>
      <w:lvlJc w:val="left"/>
      <w:pPr>
        <w:tabs>
          <w:tab w:val="num" w:pos="0"/>
        </w:tabs>
        <w:ind w:left="3696" w:hanging="360"/>
      </w:pPr>
      <w:rPr>
        <w:rFonts w:ascii="Symbol" w:hAnsi="Symbol" w:cs="Symbol" w:hint="default"/>
      </w:rPr>
    </w:lvl>
    <w:lvl w:ilvl="6">
      <w:start w:val="0"/>
      <w:numFmt w:val="bullet"/>
      <w:lvlText w:val=""/>
      <w:lvlJc w:val="left"/>
      <w:pPr>
        <w:tabs>
          <w:tab w:val="num" w:pos="0"/>
        </w:tabs>
        <w:ind w:left="4574" w:hanging="360"/>
      </w:pPr>
      <w:rPr>
        <w:rFonts w:ascii="Symbol" w:hAnsi="Symbol" w:cs="Symbol" w:hint="default"/>
      </w:rPr>
    </w:lvl>
    <w:lvl w:ilvl="7">
      <w:start w:val="0"/>
      <w:numFmt w:val="bullet"/>
      <w:lvlText w:val=""/>
      <w:lvlJc w:val="left"/>
      <w:pPr>
        <w:tabs>
          <w:tab w:val="num" w:pos="0"/>
        </w:tabs>
        <w:ind w:left="5452" w:hanging="360"/>
      </w:pPr>
      <w:rPr>
        <w:rFonts w:ascii="Symbol" w:hAnsi="Symbol" w:cs="Symbol" w:hint="default"/>
      </w:rPr>
    </w:lvl>
    <w:lvl w:ilvl="8">
      <w:start w:val="0"/>
      <w:numFmt w:val="bullet"/>
      <w:lvlText w:val=""/>
      <w:lvlJc w:val="left"/>
      <w:pPr>
        <w:tabs>
          <w:tab w:val="num" w:pos="0"/>
        </w:tabs>
        <w:ind w:left="6331" w:hanging="360"/>
      </w:pPr>
      <w:rPr>
        <w:rFonts w:ascii="Symbol" w:hAnsi="Symbol" w:cs="Symbol" w:hint="default"/>
      </w:rPr>
    </w:lvl>
  </w:abstractNum>
  <w:abstractNum w:abstractNumId="150">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51">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491"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2211" w:hanging="360"/>
      </w:pPr>
      <w:rPr>
        <w:rFonts w:ascii="Symbol" w:hAnsi="Symbol" w:cs="Symbol" w:hint="default"/>
        <w:sz w:val="24"/>
        <w:b w:val="false"/>
        <w:w w:val="100"/>
      </w:rPr>
    </w:lvl>
    <w:lvl w:ilvl="3">
      <w:start w:val="0"/>
      <w:numFmt w:val="bullet"/>
      <w:lvlText w:val=""/>
      <w:lvlJc w:val="left"/>
      <w:pPr>
        <w:tabs>
          <w:tab w:val="num" w:pos="0"/>
        </w:tabs>
        <w:ind w:left="3147" w:hanging="360"/>
      </w:pPr>
      <w:rPr>
        <w:rFonts w:ascii="Symbol" w:hAnsi="Symbol" w:cs="Symbol" w:hint="default"/>
      </w:rPr>
    </w:lvl>
    <w:lvl w:ilvl="4">
      <w:start w:val="0"/>
      <w:numFmt w:val="bullet"/>
      <w:lvlText w:val=""/>
      <w:lvlJc w:val="left"/>
      <w:pPr>
        <w:tabs>
          <w:tab w:val="num" w:pos="0"/>
        </w:tabs>
        <w:ind w:left="4075" w:hanging="360"/>
      </w:pPr>
      <w:rPr>
        <w:rFonts w:ascii="Symbol" w:hAnsi="Symbol" w:cs="Symbol" w:hint="default"/>
      </w:rPr>
    </w:lvl>
    <w:lvl w:ilvl="5">
      <w:start w:val="0"/>
      <w:numFmt w:val="bullet"/>
      <w:lvlText w:val=""/>
      <w:lvlJc w:val="left"/>
      <w:pPr>
        <w:tabs>
          <w:tab w:val="num" w:pos="0"/>
        </w:tabs>
        <w:ind w:left="5002" w:hanging="360"/>
      </w:pPr>
      <w:rPr>
        <w:rFonts w:ascii="Symbol" w:hAnsi="Symbol" w:cs="Symbol" w:hint="default"/>
      </w:rPr>
    </w:lvl>
    <w:lvl w:ilvl="6">
      <w:start w:val="0"/>
      <w:numFmt w:val="bullet"/>
      <w:lvlText w:val=""/>
      <w:lvlJc w:val="left"/>
      <w:pPr>
        <w:tabs>
          <w:tab w:val="num" w:pos="0"/>
        </w:tabs>
        <w:ind w:left="5930" w:hanging="360"/>
      </w:pPr>
      <w:rPr>
        <w:rFonts w:ascii="Symbol" w:hAnsi="Symbol" w:cs="Symbol" w:hint="default"/>
      </w:rPr>
    </w:lvl>
    <w:lvl w:ilvl="7">
      <w:start w:val="0"/>
      <w:numFmt w:val="bullet"/>
      <w:lvlText w:val=""/>
      <w:lvlJc w:val="left"/>
      <w:pPr>
        <w:tabs>
          <w:tab w:val="num" w:pos="0"/>
        </w:tabs>
        <w:ind w:left="6857" w:hanging="360"/>
      </w:pPr>
      <w:rPr>
        <w:rFonts w:ascii="Symbol" w:hAnsi="Symbol" w:cs="Symbol" w:hint="default"/>
      </w:rPr>
    </w:lvl>
    <w:lvl w:ilvl="8">
      <w:start w:val="0"/>
      <w:numFmt w:val="bullet"/>
      <w:lvlText w:val=""/>
      <w:lvlJc w:val="left"/>
      <w:pPr>
        <w:tabs>
          <w:tab w:val="num" w:pos="0"/>
        </w:tabs>
        <w:ind w:left="7785" w:hanging="360"/>
      </w:pPr>
      <w:rPr>
        <w:rFonts w:ascii="Symbol" w:hAnsi="Symbol" w:cs="Symbol" w:hint="default"/>
      </w:rPr>
    </w:lvl>
  </w:abstractNum>
  <w:abstractNum w:abstractNumId="152">
    <w:lvl w:ilvl="0">
      <w:numFmt w:val="bullet"/>
      <w:lvlText w:val=""/>
      <w:lvlJc w:val="left"/>
      <w:pPr>
        <w:tabs>
          <w:tab w:val="num" w:pos="0"/>
        </w:tabs>
        <w:ind w:left="1220" w:hanging="360"/>
      </w:pPr>
      <w:rPr>
        <w:rFonts w:ascii="Symbol" w:hAnsi="Symbol" w:cs="Symbol" w:hint="default"/>
        <w:sz w:val="24"/>
        <w:b w:val="false"/>
        <w:w w:val="100"/>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53">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2480" w:hanging="360"/>
      </w:pPr>
      <w:rPr>
        <w:rFonts w:ascii="Times New Roman" w:hAnsi="Times New Roman" w:cs="Times New Roman" w:hint="default"/>
        <w:sz w:val="24"/>
        <w:spacing w:val="-1"/>
        <w:b w:val="false"/>
        <w:w w:val="100"/>
      </w:rPr>
    </w:lvl>
    <w:lvl w:ilvl="3">
      <w:start w:val="0"/>
      <w:numFmt w:val="bullet"/>
      <w:lvlText w:val=""/>
      <w:lvlJc w:val="left"/>
      <w:pPr>
        <w:tabs>
          <w:tab w:val="num" w:pos="0"/>
        </w:tabs>
        <w:ind w:left="3375" w:hanging="360"/>
      </w:pPr>
      <w:rPr>
        <w:rFonts w:ascii="Symbol" w:hAnsi="Symbol" w:cs="Symbol" w:hint="default"/>
      </w:rPr>
    </w:lvl>
    <w:lvl w:ilvl="4">
      <w:start w:val="0"/>
      <w:numFmt w:val="bullet"/>
      <w:lvlText w:val=""/>
      <w:lvlJc w:val="left"/>
      <w:pPr>
        <w:tabs>
          <w:tab w:val="num" w:pos="0"/>
        </w:tabs>
        <w:ind w:left="4270" w:hanging="360"/>
      </w:pPr>
      <w:rPr>
        <w:rFonts w:ascii="Symbol" w:hAnsi="Symbol" w:cs="Symbol" w:hint="default"/>
      </w:rPr>
    </w:lvl>
    <w:lvl w:ilvl="5">
      <w:start w:val="0"/>
      <w:numFmt w:val="bullet"/>
      <w:lvlText w:val=""/>
      <w:lvlJc w:val="left"/>
      <w:pPr>
        <w:tabs>
          <w:tab w:val="num" w:pos="0"/>
        </w:tabs>
        <w:ind w:left="5165" w:hanging="360"/>
      </w:pPr>
      <w:rPr>
        <w:rFonts w:ascii="Symbol" w:hAnsi="Symbol" w:cs="Symbol" w:hint="default"/>
      </w:rPr>
    </w:lvl>
    <w:lvl w:ilvl="6">
      <w:start w:val="0"/>
      <w:numFmt w:val="bullet"/>
      <w:lvlText w:val=""/>
      <w:lvlJc w:val="left"/>
      <w:pPr>
        <w:tabs>
          <w:tab w:val="num" w:pos="0"/>
        </w:tabs>
        <w:ind w:left="6060" w:hanging="360"/>
      </w:pPr>
      <w:rPr>
        <w:rFonts w:ascii="Symbol" w:hAnsi="Symbol" w:cs="Symbol" w:hint="default"/>
      </w:rPr>
    </w:lvl>
    <w:lvl w:ilvl="7">
      <w:start w:val="0"/>
      <w:numFmt w:val="bullet"/>
      <w:lvlText w:val=""/>
      <w:lvlJc w:val="left"/>
      <w:pPr>
        <w:tabs>
          <w:tab w:val="num" w:pos="0"/>
        </w:tabs>
        <w:ind w:left="6955" w:hanging="360"/>
      </w:pPr>
      <w:rPr>
        <w:rFonts w:ascii="Symbol" w:hAnsi="Symbol" w:cs="Symbol" w:hint="default"/>
      </w:rPr>
    </w:lvl>
    <w:lvl w:ilvl="8">
      <w:start w:val="0"/>
      <w:numFmt w:val="bullet"/>
      <w:lvlText w:val=""/>
      <w:lvlJc w:val="left"/>
      <w:pPr>
        <w:tabs>
          <w:tab w:val="num" w:pos="0"/>
        </w:tabs>
        <w:ind w:left="7850" w:hanging="360"/>
      </w:pPr>
      <w:rPr>
        <w:rFonts w:ascii="Symbol" w:hAnsi="Symbol" w:cs="Symbol" w:hint="default"/>
      </w:rPr>
    </w:lvl>
  </w:abstractNum>
  <w:abstractNum w:abstractNumId="154">
    <w:lvl w:ilvl="0">
      <w:numFmt w:val="bullet"/>
      <w:lvlText w:val=""/>
      <w:lvlJc w:val="left"/>
      <w:pPr>
        <w:tabs>
          <w:tab w:val="num" w:pos="0"/>
        </w:tabs>
        <w:ind w:left="1280" w:hanging="420"/>
      </w:pPr>
      <w:rPr>
        <w:rFonts w:ascii="Symbol" w:hAnsi="Symbol" w:cs="Symbol" w:hint="default"/>
        <w:sz w:val="24"/>
        <w:b w:val="false"/>
        <w:w w:val="100"/>
      </w:rPr>
    </w:lvl>
    <w:lvl w:ilvl="1">
      <w:start w:val="0"/>
      <w:numFmt w:val="bullet"/>
      <w:lvlText w:val=""/>
      <w:lvlJc w:val="left"/>
      <w:pPr>
        <w:tabs>
          <w:tab w:val="num" w:pos="0"/>
        </w:tabs>
        <w:ind w:left="1580" w:hanging="360"/>
      </w:pPr>
      <w:rPr>
        <w:rFonts w:ascii="Symbol" w:hAnsi="Symbol" w:cs="Symbol" w:hint="default"/>
        <w:sz w:val="24"/>
        <w:b w:val="false"/>
        <w:w w:val="100"/>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55">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56">
    <w:lvl w:ilvl="0">
      <w:numFmt w:val="bullet"/>
      <w:lvlText w:val=""/>
      <w:lvlJc w:val="left"/>
      <w:pPr>
        <w:tabs>
          <w:tab w:val="num" w:pos="0"/>
        </w:tabs>
        <w:ind w:left="1580" w:hanging="360"/>
      </w:pPr>
      <w:rPr>
        <w:rFonts w:ascii="Symbol" w:hAnsi="Symbol" w:cs="Symbol" w:hint="default"/>
        <w:sz w:val="20"/>
        <w:b w:val="false"/>
        <w:w w:val="99"/>
        <w:color w:val="696867"/>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57">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58">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2386" w:hanging="360"/>
      </w:pPr>
      <w:rPr>
        <w:rFonts w:ascii="Symbol" w:hAnsi="Symbol" w:cs="Symbol" w:hint="default"/>
      </w:rPr>
    </w:lvl>
    <w:lvl w:ilvl="2">
      <w:start w:val="0"/>
      <w:numFmt w:val="bullet"/>
      <w:lvlText w:val=""/>
      <w:lvlJc w:val="left"/>
      <w:pPr>
        <w:tabs>
          <w:tab w:val="num" w:pos="0"/>
        </w:tabs>
        <w:ind w:left="3192" w:hanging="360"/>
      </w:pPr>
      <w:rPr>
        <w:rFonts w:ascii="Symbol" w:hAnsi="Symbol" w:cs="Symbol" w:hint="default"/>
      </w:rPr>
    </w:lvl>
    <w:lvl w:ilvl="3">
      <w:start w:val="0"/>
      <w:numFmt w:val="bullet"/>
      <w:lvlText w:val=""/>
      <w:lvlJc w:val="left"/>
      <w:pPr>
        <w:tabs>
          <w:tab w:val="num" w:pos="0"/>
        </w:tabs>
        <w:ind w:left="3998" w:hanging="360"/>
      </w:pPr>
      <w:rPr>
        <w:rFonts w:ascii="Symbol" w:hAnsi="Symbol" w:cs="Symbol" w:hint="default"/>
      </w:rPr>
    </w:lvl>
    <w:lvl w:ilvl="4">
      <w:start w:val="0"/>
      <w:numFmt w:val="bullet"/>
      <w:lvlText w:val=""/>
      <w:lvlJc w:val="left"/>
      <w:pPr>
        <w:tabs>
          <w:tab w:val="num" w:pos="0"/>
        </w:tabs>
        <w:ind w:left="4804" w:hanging="360"/>
      </w:pPr>
      <w:rPr>
        <w:rFonts w:ascii="Symbol" w:hAnsi="Symbol" w:cs="Symbol" w:hint="default"/>
      </w:rPr>
    </w:lvl>
    <w:lvl w:ilvl="5">
      <w:start w:val="0"/>
      <w:numFmt w:val="bullet"/>
      <w:lvlText w:val=""/>
      <w:lvlJc w:val="left"/>
      <w:pPr>
        <w:tabs>
          <w:tab w:val="num" w:pos="0"/>
        </w:tabs>
        <w:ind w:left="5610" w:hanging="360"/>
      </w:pPr>
      <w:rPr>
        <w:rFonts w:ascii="Symbol" w:hAnsi="Symbol" w:cs="Symbol" w:hint="default"/>
      </w:rPr>
    </w:lvl>
    <w:lvl w:ilvl="6">
      <w:start w:val="0"/>
      <w:numFmt w:val="bullet"/>
      <w:lvlText w:val=""/>
      <w:lvlJc w:val="left"/>
      <w:pPr>
        <w:tabs>
          <w:tab w:val="num" w:pos="0"/>
        </w:tabs>
        <w:ind w:left="6416" w:hanging="360"/>
      </w:pPr>
      <w:rPr>
        <w:rFonts w:ascii="Symbol" w:hAnsi="Symbol" w:cs="Symbol" w:hint="default"/>
      </w:rPr>
    </w:lvl>
    <w:lvl w:ilvl="7">
      <w:start w:val="0"/>
      <w:numFmt w:val="bullet"/>
      <w:lvlText w:val=""/>
      <w:lvlJc w:val="left"/>
      <w:pPr>
        <w:tabs>
          <w:tab w:val="num" w:pos="0"/>
        </w:tabs>
        <w:ind w:left="7222" w:hanging="360"/>
      </w:pPr>
      <w:rPr>
        <w:rFonts w:ascii="Symbol" w:hAnsi="Symbol" w:cs="Symbol" w:hint="default"/>
      </w:rPr>
    </w:lvl>
    <w:lvl w:ilvl="8">
      <w:start w:val="0"/>
      <w:numFmt w:val="bullet"/>
      <w:lvlText w:val=""/>
      <w:lvlJc w:val="left"/>
      <w:pPr>
        <w:tabs>
          <w:tab w:val="num" w:pos="0"/>
        </w:tabs>
        <w:ind w:left="8028" w:hanging="360"/>
      </w:pPr>
      <w:rPr>
        <w:rFonts w:ascii="Symbol" w:hAnsi="Symbol" w:cs="Symbol" w:hint="default"/>
      </w:rPr>
    </w:lvl>
  </w:abstractNum>
  <w:abstractNum w:abstractNumId="159">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820" w:hanging="24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1820" w:hanging="240"/>
      </w:pPr>
      <w:rPr>
        <w:rFonts w:ascii="Symbol" w:hAnsi="Symbol" w:cs="Symbol" w:hint="default"/>
      </w:rPr>
    </w:lvl>
    <w:lvl w:ilvl="4">
      <w:start w:val="0"/>
      <w:numFmt w:val="bullet"/>
      <w:lvlText w:val=""/>
      <w:lvlJc w:val="left"/>
      <w:pPr>
        <w:tabs>
          <w:tab w:val="num" w:pos="0"/>
        </w:tabs>
        <w:ind w:left="2937" w:hanging="240"/>
      </w:pPr>
      <w:rPr>
        <w:rFonts w:ascii="Symbol" w:hAnsi="Symbol" w:cs="Symbol" w:hint="default"/>
      </w:rPr>
    </w:lvl>
    <w:lvl w:ilvl="5">
      <w:start w:val="0"/>
      <w:numFmt w:val="bullet"/>
      <w:lvlText w:val=""/>
      <w:lvlJc w:val="left"/>
      <w:pPr>
        <w:tabs>
          <w:tab w:val="num" w:pos="0"/>
        </w:tabs>
        <w:ind w:left="4054" w:hanging="240"/>
      </w:pPr>
      <w:rPr>
        <w:rFonts w:ascii="Symbol" w:hAnsi="Symbol" w:cs="Symbol" w:hint="default"/>
      </w:rPr>
    </w:lvl>
    <w:lvl w:ilvl="6">
      <w:start w:val="0"/>
      <w:numFmt w:val="bullet"/>
      <w:lvlText w:val=""/>
      <w:lvlJc w:val="left"/>
      <w:pPr>
        <w:tabs>
          <w:tab w:val="num" w:pos="0"/>
        </w:tabs>
        <w:ind w:left="5171" w:hanging="240"/>
      </w:pPr>
      <w:rPr>
        <w:rFonts w:ascii="Symbol" w:hAnsi="Symbol" w:cs="Symbol" w:hint="default"/>
      </w:rPr>
    </w:lvl>
    <w:lvl w:ilvl="7">
      <w:start w:val="0"/>
      <w:numFmt w:val="bullet"/>
      <w:lvlText w:val=""/>
      <w:lvlJc w:val="left"/>
      <w:pPr>
        <w:tabs>
          <w:tab w:val="num" w:pos="0"/>
        </w:tabs>
        <w:ind w:left="6288" w:hanging="240"/>
      </w:pPr>
      <w:rPr>
        <w:rFonts w:ascii="Symbol" w:hAnsi="Symbol" w:cs="Symbol" w:hint="default"/>
      </w:rPr>
    </w:lvl>
    <w:lvl w:ilvl="8">
      <w:start w:val="0"/>
      <w:numFmt w:val="bullet"/>
      <w:lvlText w:val=""/>
      <w:lvlJc w:val="left"/>
      <w:pPr>
        <w:tabs>
          <w:tab w:val="num" w:pos="0"/>
        </w:tabs>
        <w:ind w:left="7405" w:hanging="240"/>
      </w:pPr>
      <w:rPr>
        <w:rFonts w:ascii="Symbol" w:hAnsi="Symbol" w:cs="Symbol" w:hint="default"/>
      </w:rPr>
    </w:lvl>
  </w:abstractNum>
  <w:abstractNum w:abstractNumId="160">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color w:val="696867"/>
      </w:rPr>
    </w:lvl>
    <w:lvl w:ilvl="1">
      <w:start w:val="1"/>
      <w:numFmt w:val="lowerLetter"/>
      <w:lvlText w:val="%2."/>
      <w:lvlJc w:val="left"/>
      <w:pPr>
        <w:tabs>
          <w:tab w:val="num" w:pos="0"/>
        </w:tabs>
        <w:ind w:left="1580" w:hanging="360"/>
      </w:pPr>
      <w:rPr>
        <w:spacing w:val="-2"/>
        <w:b w:val="false"/>
        <w:bCs w:val="false"/>
        <w:w w:val="100"/>
        <w:rFonts w:cs="Times New Roman"/>
      </w:rPr>
    </w:lvl>
    <w:lvl w:ilvl="2">
      <w:start w:val="1"/>
      <w:numFmt w:val="decimal"/>
      <w:lvlText w:val="%3."/>
      <w:lvlJc w:val="left"/>
      <w:pPr>
        <w:tabs>
          <w:tab w:val="num" w:pos="0"/>
        </w:tabs>
        <w:ind w:left="1940" w:hanging="360"/>
      </w:pPr>
      <w:rPr>
        <w:sz w:val="24"/>
        <w:spacing w:val="-3"/>
        <w:b w:val="false"/>
        <w:szCs w:val="24"/>
        <w:bCs w:val="false"/>
        <w:w w:val="100"/>
        <w:rFonts w:ascii="Calibri" w:hAnsi="Calibri" w:cs="Calibri"/>
        <w:color w:val="696867"/>
      </w:rPr>
    </w:lvl>
    <w:lvl w:ilvl="3">
      <w:start w:val="0"/>
      <w:numFmt w:val="bullet"/>
      <w:lvlText w:val=""/>
      <w:lvlJc w:val="left"/>
      <w:pPr>
        <w:tabs>
          <w:tab w:val="num" w:pos="0"/>
        </w:tabs>
        <w:ind w:left="2902" w:hanging="360"/>
      </w:pPr>
      <w:rPr>
        <w:rFonts w:ascii="Symbol" w:hAnsi="Symbol" w:cs="Symbol" w:hint="default"/>
      </w:rPr>
    </w:lvl>
    <w:lvl w:ilvl="4">
      <w:start w:val="0"/>
      <w:numFmt w:val="bullet"/>
      <w:lvlText w:val=""/>
      <w:lvlJc w:val="left"/>
      <w:pPr>
        <w:tabs>
          <w:tab w:val="num" w:pos="0"/>
        </w:tabs>
        <w:ind w:left="3865" w:hanging="360"/>
      </w:pPr>
      <w:rPr>
        <w:rFonts w:ascii="Symbol" w:hAnsi="Symbol" w:cs="Symbol" w:hint="default"/>
      </w:rPr>
    </w:lvl>
    <w:lvl w:ilvl="5">
      <w:start w:val="0"/>
      <w:numFmt w:val="bullet"/>
      <w:lvlText w:val=""/>
      <w:lvlJc w:val="left"/>
      <w:pPr>
        <w:tabs>
          <w:tab w:val="num" w:pos="0"/>
        </w:tabs>
        <w:ind w:left="4827" w:hanging="360"/>
      </w:pPr>
      <w:rPr>
        <w:rFonts w:ascii="Symbol" w:hAnsi="Symbol" w:cs="Symbol" w:hint="default"/>
      </w:rPr>
    </w:lvl>
    <w:lvl w:ilvl="6">
      <w:start w:val="0"/>
      <w:numFmt w:val="bullet"/>
      <w:lvlText w:val=""/>
      <w:lvlJc w:val="left"/>
      <w:pPr>
        <w:tabs>
          <w:tab w:val="num" w:pos="0"/>
        </w:tabs>
        <w:ind w:left="5790" w:hanging="360"/>
      </w:pPr>
      <w:rPr>
        <w:rFonts w:ascii="Symbol" w:hAnsi="Symbol" w:cs="Symbol" w:hint="default"/>
      </w:rPr>
    </w:lvl>
    <w:lvl w:ilvl="7">
      <w:start w:val="0"/>
      <w:numFmt w:val="bullet"/>
      <w:lvlText w:val=""/>
      <w:lvlJc w:val="left"/>
      <w:pPr>
        <w:tabs>
          <w:tab w:val="num" w:pos="0"/>
        </w:tabs>
        <w:ind w:left="6752" w:hanging="360"/>
      </w:pPr>
      <w:rPr>
        <w:rFonts w:ascii="Symbol" w:hAnsi="Symbol" w:cs="Symbol" w:hint="default"/>
      </w:rPr>
    </w:lvl>
    <w:lvl w:ilvl="8">
      <w:start w:val="0"/>
      <w:numFmt w:val="bullet"/>
      <w:lvlText w:val=""/>
      <w:lvlJc w:val="left"/>
      <w:pPr>
        <w:tabs>
          <w:tab w:val="num" w:pos="0"/>
        </w:tabs>
        <w:ind w:left="7715" w:hanging="360"/>
      </w:pPr>
      <w:rPr>
        <w:rFonts w:ascii="Symbol" w:hAnsi="Symbol" w:cs="Symbol" w:hint="default"/>
      </w:rPr>
    </w:lvl>
  </w:abstractNum>
  <w:abstractNum w:abstractNumId="161">
    <w:lvl w:ilvl="0">
      <w:numFmt w:val="bullet"/>
      <w:lvlText w:val=""/>
      <w:lvlJc w:val="left"/>
      <w:pPr>
        <w:tabs>
          <w:tab w:val="num" w:pos="0"/>
        </w:tabs>
        <w:ind w:left="1580" w:hanging="360"/>
      </w:pPr>
      <w:rPr>
        <w:rFonts w:ascii="Symbol" w:hAnsi="Symbol" w:cs="Symbol" w:hint="default"/>
        <w:sz w:val="24"/>
        <w:b w:val="false"/>
        <w:w w:val="100"/>
      </w:rPr>
    </w:lvl>
    <w:lvl w:ilvl="1">
      <w:start w:val="0"/>
      <w:numFmt w:val="bullet"/>
      <w:lvlText w:val="-"/>
      <w:lvlJc w:val="left"/>
      <w:pPr>
        <w:tabs>
          <w:tab w:val="num" w:pos="0"/>
        </w:tabs>
        <w:ind w:left="1940" w:hanging="360"/>
      </w:pPr>
      <w:rPr>
        <w:rFonts w:ascii="Times New Roman" w:hAnsi="Times New Roman" w:cs="Times New Roman" w:hint="default"/>
        <w:sz w:val="24"/>
        <w:spacing w:val="-1"/>
        <w:b w:val="false"/>
        <w:w w:val="100"/>
      </w:rPr>
    </w:lvl>
    <w:lvl w:ilvl="2">
      <w:start w:val="0"/>
      <w:numFmt w:val="bullet"/>
      <w:lvlText w:val=""/>
      <w:lvlJc w:val="left"/>
      <w:pPr>
        <w:tabs>
          <w:tab w:val="num" w:pos="0"/>
        </w:tabs>
        <w:ind w:left="2795" w:hanging="360"/>
      </w:pPr>
      <w:rPr>
        <w:rFonts w:ascii="Symbol" w:hAnsi="Symbol" w:cs="Symbol" w:hint="default"/>
      </w:rPr>
    </w:lvl>
    <w:lvl w:ilvl="3">
      <w:start w:val="0"/>
      <w:numFmt w:val="bullet"/>
      <w:lvlText w:val=""/>
      <w:lvlJc w:val="left"/>
      <w:pPr>
        <w:tabs>
          <w:tab w:val="num" w:pos="0"/>
        </w:tabs>
        <w:ind w:left="3651" w:hanging="360"/>
      </w:pPr>
      <w:rPr>
        <w:rFonts w:ascii="Symbol" w:hAnsi="Symbol" w:cs="Symbol" w:hint="default"/>
      </w:rPr>
    </w:lvl>
    <w:lvl w:ilvl="4">
      <w:start w:val="0"/>
      <w:numFmt w:val="bullet"/>
      <w:lvlText w:val=""/>
      <w:lvlJc w:val="left"/>
      <w:pPr>
        <w:tabs>
          <w:tab w:val="num" w:pos="0"/>
        </w:tabs>
        <w:ind w:left="4506" w:hanging="360"/>
      </w:pPr>
      <w:rPr>
        <w:rFonts w:ascii="Symbol" w:hAnsi="Symbol" w:cs="Symbol" w:hint="default"/>
      </w:rPr>
    </w:lvl>
    <w:lvl w:ilvl="5">
      <w:start w:val="0"/>
      <w:numFmt w:val="bullet"/>
      <w:lvlText w:val=""/>
      <w:lvlJc w:val="left"/>
      <w:pPr>
        <w:tabs>
          <w:tab w:val="num" w:pos="0"/>
        </w:tabs>
        <w:ind w:left="5362" w:hanging="360"/>
      </w:pPr>
      <w:rPr>
        <w:rFonts w:ascii="Symbol" w:hAnsi="Symbol" w:cs="Symbol" w:hint="default"/>
      </w:rPr>
    </w:lvl>
    <w:lvl w:ilvl="6">
      <w:start w:val="0"/>
      <w:numFmt w:val="bullet"/>
      <w:lvlText w:val=""/>
      <w:lvlJc w:val="left"/>
      <w:pPr>
        <w:tabs>
          <w:tab w:val="num" w:pos="0"/>
        </w:tabs>
        <w:ind w:left="6217" w:hanging="360"/>
      </w:pPr>
      <w:rPr>
        <w:rFonts w:ascii="Symbol" w:hAnsi="Symbol" w:cs="Symbol" w:hint="default"/>
      </w:rPr>
    </w:lvl>
    <w:lvl w:ilvl="7">
      <w:start w:val="0"/>
      <w:numFmt w:val="bullet"/>
      <w:lvlText w:val=""/>
      <w:lvlJc w:val="left"/>
      <w:pPr>
        <w:tabs>
          <w:tab w:val="num" w:pos="0"/>
        </w:tabs>
        <w:ind w:left="7073" w:hanging="360"/>
      </w:pPr>
      <w:rPr>
        <w:rFonts w:ascii="Symbol" w:hAnsi="Symbol" w:cs="Symbol" w:hint="default"/>
      </w:rPr>
    </w:lvl>
    <w:lvl w:ilvl="8">
      <w:start w:val="0"/>
      <w:numFmt w:val="bullet"/>
      <w:lvlText w:val=""/>
      <w:lvlJc w:val="left"/>
      <w:pPr>
        <w:tabs>
          <w:tab w:val="num" w:pos="0"/>
        </w:tabs>
        <w:ind w:left="7928" w:hanging="360"/>
      </w:pPr>
      <w:rPr>
        <w:rFonts w:ascii="Symbol" w:hAnsi="Symbol" w:cs="Symbol" w:hint="default"/>
      </w:rPr>
    </w:lvl>
  </w:abstractNum>
  <w:abstractNum w:abstractNumId="162">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820" w:hanging="24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1820" w:hanging="240"/>
      </w:pPr>
      <w:rPr>
        <w:rFonts w:ascii="Symbol" w:hAnsi="Symbol" w:cs="Symbol" w:hint="default"/>
      </w:rPr>
    </w:lvl>
    <w:lvl w:ilvl="4">
      <w:start w:val="0"/>
      <w:numFmt w:val="bullet"/>
      <w:lvlText w:val=""/>
      <w:lvlJc w:val="left"/>
      <w:pPr>
        <w:tabs>
          <w:tab w:val="num" w:pos="0"/>
        </w:tabs>
        <w:ind w:left="2937" w:hanging="240"/>
      </w:pPr>
      <w:rPr>
        <w:rFonts w:ascii="Symbol" w:hAnsi="Symbol" w:cs="Symbol" w:hint="default"/>
      </w:rPr>
    </w:lvl>
    <w:lvl w:ilvl="5">
      <w:start w:val="0"/>
      <w:numFmt w:val="bullet"/>
      <w:lvlText w:val=""/>
      <w:lvlJc w:val="left"/>
      <w:pPr>
        <w:tabs>
          <w:tab w:val="num" w:pos="0"/>
        </w:tabs>
        <w:ind w:left="4054" w:hanging="240"/>
      </w:pPr>
      <w:rPr>
        <w:rFonts w:ascii="Symbol" w:hAnsi="Symbol" w:cs="Symbol" w:hint="default"/>
      </w:rPr>
    </w:lvl>
    <w:lvl w:ilvl="6">
      <w:start w:val="0"/>
      <w:numFmt w:val="bullet"/>
      <w:lvlText w:val=""/>
      <w:lvlJc w:val="left"/>
      <w:pPr>
        <w:tabs>
          <w:tab w:val="num" w:pos="0"/>
        </w:tabs>
        <w:ind w:left="5171" w:hanging="240"/>
      </w:pPr>
      <w:rPr>
        <w:rFonts w:ascii="Symbol" w:hAnsi="Symbol" w:cs="Symbol" w:hint="default"/>
      </w:rPr>
    </w:lvl>
    <w:lvl w:ilvl="7">
      <w:start w:val="0"/>
      <w:numFmt w:val="bullet"/>
      <w:lvlText w:val=""/>
      <w:lvlJc w:val="left"/>
      <w:pPr>
        <w:tabs>
          <w:tab w:val="num" w:pos="0"/>
        </w:tabs>
        <w:ind w:left="6288" w:hanging="240"/>
      </w:pPr>
      <w:rPr>
        <w:rFonts w:ascii="Symbol" w:hAnsi="Symbol" w:cs="Symbol" w:hint="default"/>
      </w:rPr>
    </w:lvl>
    <w:lvl w:ilvl="8">
      <w:start w:val="0"/>
      <w:numFmt w:val="bullet"/>
      <w:lvlText w:val=""/>
      <w:lvlJc w:val="left"/>
      <w:pPr>
        <w:tabs>
          <w:tab w:val="num" w:pos="0"/>
        </w:tabs>
        <w:ind w:left="7405" w:hanging="240"/>
      </w:pPr>
      <w:rPr>
        <w:rFonts w:ascii="Symbol" w:hAnsi="Symbol" w:cs="Symbol" w:hint="default"/>
      </w:rPr>
    </w:lvl>
  </w:abstractNum>
  <w:abstractNum w:abstractNumId="163">
    <w:lvl w:ilvl="0">
      <w:start w:val="2"/>
      <w:numFmt w:val="lowerLetter"/>
      <w:lvlText w:val="%1."/>
      <w:lvlJc w:val="left"/>
      <w:pPr>
        <w:tabs>
          <w:tab w:val="num" w:pos="0"/>
        </w:tabs>
        <w:ind w:left="860" w:hanging="360"/>
      </w:pPr>
      <w:rPr>
        <w:sz w:val="24"/>
        <w:spacing w:val="-1"/>
        <w:b w:val="false"/>
        <w:szCs w:val="24"/>
        <w:bCs w:val="false"/>
        <w:w w:val="100"/>
        <w:rFonts w:ascii="Times New Roman" w:hAnsi="Times New Roman" w:cs="Times New Roman"/>
        <w:color w:val="000009"/>
      </w:rPr>
    </w:lvl>
    <w:lvl w:ilvl="1">
      <w:start w:val="0"/>
      <w:numFmt w:val="bullet"/>
      <w:lvlText w:val=""/>
      <w:lvlJc w:val="left"/>
      <w:pPr>
        <w:tabs>
          <w:tab w:val="num" w:pos="0"/>
        </w:tabs>
        <w:ind w:left="860" w:hanging="284"/>
      </w:pPr>
      <w:rPr>
        <w:rFonts w:ascii="Symbol" w:hAnsi="Symbol" w:cs="Symbol" w:hint="default"/>
        <w:sz w:val="24"/>
        <w:b w:val="false"/>
        <w:w w:val="100"/>
        <w:color w:val="000009"/>
      </w:rPr>
    </w:lvl>
    <w:lvl w:ilvl="2">
      <w:start w:val="0"/>
      <w:numFmt w:val="bullet"/>
      <w:lvlText w:val=""/>
      <w:lvlJc w:val="left"/>
      <w:pPr>
        <w:tabs>
          <w:tab w:val="num" w:pos="0"/>
        </w:tabs>
        <w:ind w:left="2616" w:hanging="284"/>
      </w:pPr>
      <w:rPr>
        <w:rFonts w:ascii="Symbol" w:hAnsi="Symbol" w:cs="Symbol" w:hint="default"/>
      </w:rPr>
    </w:lvl>
    <w:lvl w:ilvl="3">
      <w:start w:val="0"/>
      <w:numFmt w:val="bullet"/>
      <w:lvlText w:val=""/>
      <w:lvlJc w:val="left"/>
      <w:pPr>
        <w:tabs>
          <w:tab w:val="num" w:pos="0"/>
        </w:tabs>
        <w:ind w:left="3494" w:hanging="284"/>
      </w:pPr>
      <w:rPr>
        <w:rFonts w:ascii="Symbol" w:hAnsi="Symbol" w:cs="Symbol" w:hint="default"/>
      </w:rPr>
    </w:lvl>
    <w:lvl w:ilvl="4">
      <w:start w:val="0"/>
      <w:numFmt w:val="bullet"/>
      <w:lvlText w:val=""/>
      <w:lvlJc w:val="left"/>
      <w:pPr>
        <w:tabs>
          <w:tab w:val="num" w:pos="0"/>
        </w:tabs>
        <w:ind w:left="4372" w:hanging="284"/>
      </w:pPr>
      <w:rPr>
        <w:rFonts w:ascii="Symbol" w:hAnsi="Symbol" w:cs="Symbol" w:hint="default"/>
      </w:rPr>
    </w:lvl>
    <w:lvl w:ilvl="5">
      <w:start w:val="0"/>
      <w:numFmt w:val="bullet"/>
      <w:lvlText w:val=""/>
      <w:lvlJc w:val="left"/>
      <w:pPr>
        <w:tabs>
          <w:tab w:val="num" w:pos="0"/>
        </w:tabs>
        <w:ind w:left="5250" w:hanging="284"/>
      </w:pPr>
      <w:rPr>
        <w:rFonts w:ascii="Symbol" w:hAnsi="Symbol" w:cs="Symbol" w:hint="default"/>
      </w:rPr>
    </w:lvl>
    <w:lvl w:ilvl="6">
      <w:start w:val="0"/>
      <w:numFmt w:val="bullet"/>
      <w:lvlText w:val=""/>
      <w:lvlJc w:val="left"/>
      <w:pPr>
        <w:tabs>
          <w:tab w:val="num" w:pos="0"/>
        </w:tabs>
        <w:ind w:left="6128" w:hanging="284"/>
      </w:pPr>
      <w:rPr>
        <w:rFonts w:ascii="Symbol" w:hAnsi="Symbol" w:cs="Symbol" w:hint="default"/>
      </w:rPr>
    </w:lvl>
    <w:lvl w:ilvl="7">
      <w:start w:val="0"/>
      <w:numFmt w:val="bullet"/>
      <w:lvlText w:val=""/>
      <w:lvlJc w:val="left"/>
      <w:pPr>
        <w:tabs>
          <w:tab w:val="num" w:pos="0"/>
        </w:tabs>
        <w:ind w:left="7006" w:hanging="284"/>
      </w:pPr>
      <w:rPr>
        <w:rFonts w:ascii="Symbol" w:hAnsi="Symbol" w:cs="Symbol" w:hint="default"/>
      </w:rPr>
    </w:lvl>
    <w:lvl w:ilvl="8">
      <w:start w:val="0"/>
      <w:numFmt w:val="bullet"/>
      <w:lvlText w:val=""/>
      <w:lvlJc w:val="left"/>
      <w:pPr>
        <w:tabs>
          <w:tab w:val="num" w:pos="0"/>
        </w:tabs>
        <w:ind w:left="7884" w:hanging="284"/>
      </w:pPr>
      <w:rPr>
        <w:rFonts w:ascii="Symbol" w:hAnsi="Symbol" w:cs="Symbol" w:hint="default"/>
      </w:rPr>
    </w:lvl>
  </w:abstractNum>
  <w:abstractNum w:abstractNumId="164">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color w:val="000009"/>
      </w:rPr>
    </w:lvl>
    <w:lvl w:ilvl="2">
      <w:start w:val="0"/>
      <w:numFmt w:val="bullet"/>
      <w:lvlText w:val=""/>
      <w:lvlJc w:val="left"/>
      <w:pPr>
        <w:tabs>
          <w:tab w:val="num" w:pos="0"/>
        </w:tabs>
        <w:ind w:left="1580" w:hanging="360"/>
      </w:pPr>
      <w:rPr>
        <w:rFonts w:ascii="Symbol" w:hAnsi="Symbol" w:cs="Symbol" w:hint="default"/>
      </w:rPr>
    </w:lvl>
    <w:lvl w:ilvl="3">
      <w:start w:val="0"/>
      <w:numFmt w:val="bullet"/>
      <w:lvlText w:val=""/>
      <w:lvlJc w:val="left"/>
      <w:pPr>
        <w:tabs>
          <w:tab w:val="num" w:pos="0"/>
        </w:tabs>
        <w:ind w:left="2587" w:hanging="360"/>
      </w:pPr>
      <w:rPr>
        <w:rFonts w:ascii="Symbol" w:hAnsi="Symbol" w:cs="Symbol" w:hint="default"/>
      </w:rPr>
    </w:lvl>
    <w:lvl w:ilvl="4">
      <w:start w:val="0"/>
      <w:numFmt w:val="bullet"/>
      <w:lvlText w:val=""/>
      <w:lvlJc w:val="left"/>
      <w:pPr>
        <w:tabs>
          <w:tab w:val="num" w:pos="0"/>
        </w:tabs>
        <w:ind w:left="3595" w:hanging="360"/>
      </w:pPr>
      <w:rPr>
        <w:rFonts w:ascii="Symbol" w:hAnsi="Symbol" w:cs="Symbol" w:hint="default"/>
      </w:rPr>
    </w:lvl>
    <w:lvl w:ilvl="5">
      <w:start w:val="0"/>
      <w:numFmt w:val="bullet"/>
      <w:lvlText w:val=""/>
      <w:lvlJc w:val="left"/>
      <w:pPr>
        <w:tabs>
          <w:tab w:val="num" w:pos="0"/>
        </w:tabs>
        <w:ind w:left="4602" w:hanging="360"/>
      </w:pPr>
      <w:rPr>
        <w:rFonts w:ascii="Symbol" w:hAnsi="Symbol" w:cs="Symbol" w:hint="default"/>
      </w:rPr>
    </w:lvl>
    <w:lvl w:ilvl="6">
      <w:start w:val="0"/>
      <w:numFmt w:val="bullet"/>
      <w:lvlText w:val=""/>
      <w:lvlJc w:val="left"/>
      <w:pPr>
        <w:tabs>
          <w:tab w:val="num" w:pos="0"/>
        </w:tabs>
        <w:ind w:left="5610" w:hanging="360"/>
      </w:pPr>
      <w:rPr>
        <w:rFonts w:ascii="Symbol" w:hAnsi="Symbol" w:cs="Symbol" w:hint="default"/>
      </w:rPr>
    </w:lvl>
    <w:lvl w:ilvl="7">
      <w:start w:val="0"/>
      <w:numFmt w:val="bullet"/>
      <w:lvlText w:val=""/>
      <w:lvlJc w:val="left"/>
      <w:pPr>
        <w:tabs>
          <w:tab w:val="num" w:pos="0"/>
        </w:tabs>
        <w:ind w:left="6617" w:hanging="360"/>
      </w:pPr>
      <w:rPr>
        <w:rFonts w:ascii="Symbol" w:hAnsi="Symbol" w:cs="Symbol" w:hint="default"/>
      </w:rPr>
    </w:lvl>
    <w:lvl w:ilvl="8">
      <w:start w:val="0"/>
      <w:numFmt w:val="bullet"/>
      <w:lvlText w:val=""/>
      <w:lvlJc w:val="left"/>
      <w:pPr>
        <w:tabs>
          <w:tab w:val="num" w:pos="0"/>
        </w:tabs>
        <w:ind w:left="7625" w:hanging="360"/>
      </w:pPr>
      <w:rPr>
        <w:rFonts w:ascii="Symbol" w:hAnsi="Symbol" w:cs="Symbol" w:hint="default"/>
      </w:rPr>
    </w:lvl>
  </w:abstractNum>
  <w:abstractNum w:abstractNumId="165">
    <w:lvl w:ilvl="0">
      <w:start w:val="1"/>
      <w:numFmt w:val="decimal"/>
      <w:lvlText w:val="%1."/>
      <w:lvlJc w:val="left"/>
      <w:pPr>
        <w:tabs>
          <w:tab w:val="num" w:pos="0"/>
        </w:tabs>
        <w:ind w:left="1220" w:hanging="360"/>
      </w:pPr>
      <w:rPr>
        <w:sz w:val="24"/>
        <w:spacing w:val="-1"/>
        <w:b w:val="false"/>
        <w:szCs w:val="24"/>
        <w:bCs w:val="false"/>
        <w:w w:val="100"/>
        <w:rFonts w:ascii="Times New Roman" w:hAnsi="Times New Roman" w:cs="Times New Roman"/>
      </w:rPr>
    </w:lvl>
    <w:lvl w:ilvl="1">
      <w:start w:val="0"/>
      <w:numFmt w:val="bullet"/>
      <w:lvlText w:val=""/>
      <w:lvlJc w:val="left"/>
      <w:pPr>
        <w:tabs>
          <w:tab w:val="num" w:pos="0"/>
        </w:tabs>
        <w:ind w:left="1580" w:hanging="360"/>
      </w:pPr>
      <w:rPr>
        <w:rFonts w:ascii="Symbol" w:hAnsi="Symbol" w:cs="Symbol" w:hint="default"/>
        <w:sz w:val="20"/>
        <w:b w:val="false"/>
        <w:w w:val="99"/>
      </w:rPr>
    </w:lvl>
    <w:lvl w:ilvl="2">
      <w:start w:val="0"/>
      <w:numFmt w:val="bullet"/>
      <w:lvlText w:val=""/>
      <w:lvlJc w:val="left"/>
      <w:pPr>
        <w:tabs>
          <w:tab w:val="num" w:pos="0"/>
        </w:tabs>
        <w:ind w:left="2475" w:hanging="360"/>
      </w:pPr>
      <w:rPr>
        <w:rFonts w:ascii="Symbol" w:hAnsi="Symbol" w:cs="Symbol" w:hint="default"/>
      </w:rPr>
    </w:lvl>
    <w:lvl w:ilvl="3">
      <w:start w:val="0"/>
      <w:numFmt w:val="bullet"/>
      <w:lvlText w:val=""/>
      <w:lvlJc w:val="left"/>
      <w:pPr>
        <w:tabs>
          <w:tab w:val="num" w:pos="0"/>
        </w:tabs>
        <w:ind w:left="3371" w:hanging="360"/>
      </w:pPr>
      <w:rPr>
        <w:rFonts w:ascii="Symbol" w:hAnsi="Symbol" w:cs="Symbol" w:hint="default"/>
      </w:rPr>
    </w:lvl>
    <w:lvl w:ilvl="4">
      <w:start w:val="0"/>
      <w:numFmt w:val="bullet"/>
      <w:lvlText w:val=""/>
      <w:lvlJc w:val="left"/>
      <w:pPr>
        <w:tabs>
          <w:tab w:val="num" w:pos="0"/>
        </w:tabs>
        <w:ind w:left="4266" w:hanging="360"/>
      </w:pPr>
      <w:rPr>
        <w:rFonts w:ascii="Symbol" w:hAnsi="Symbol" w:cs="Symbol" w:hint="default"/>
      </w:rPr>
    </w:lvl>
    <w:lvl w:ilvl="5">
      <w:start w:val="0"/>
      <w:numFmt w:val="bullet"/>
      <w:lvlText w:val=""/>
      <w:lvlJc w:val="left"/>
      <w:pPr>
        <w:tabs>
          <w:tab w:val="num" w:pos="0"/>
        </w:tabs>
        <w:ind w:left="5162" w:hanging="360"/>
      </w:pPr>
      <w:rPr>
        <w:rFonts w:ascii="Symbol" w:hAnsi="Symbol" w:cs="Symbol" w:hint="default"/>
      </w:rPr>
    </w:lvl>
    <w:lvl w:ilvl="6">
      <w:start w:val="0"/>
      <w:numFmt w:val="bullet"/>
      <w:lvlText w:val=""/>
      <w:lvlJc w:val="left"/>
      <w:pPr>
        <w:tabs>
          <w:tab w:val="num" w:pos="0"/>
        </w:tabs>
        <w:ind w:left="6057" w:hanging="360"/>
      </w:pPr>
      <w:rPr>
        <w:rFonts w:ascii="Symbol" w:hAnsi="Symbol" w:cs="Symbol" w:hint="default"/>
      </w:rPr>
    </w:lvl>
    <w:lvl w:ilvl="7">
      <w:start w:val="0"/>
      <w:numFmt w:val="bullet"/>
      <w:lvlText w:val=""/>
      <w:lvlJc w:val="left"/>
      <w:pPr>
        <w:tabs>
          <w:tab w:val="num" w:pos="0"/>
        </w:tabs>
        <w:ind w:left="6953" w:hanging="360"/>
      </w:pPr>
      <w:rPr>
        <w:rFonts w:ascii="Symbol" w:hAnsi="Symbol" w:cs="Symbol" w:hint="default"/>
      </w:rPr>
    </w:lvl>
    <w:lvl w:ilvl="8">
      <w:start w:val="0"/>
      <w:numFmt w:val="bullet"/>
      <w:lvlText w:val=""/>
      <w:lvlJc w:val="left"/>
      <w:pPr>
        <w:tabs>
          <w:tab w:val="num" w:pos="0"/>
        </w:tabs>
        <w:ind w:left="7848" w:hanging="360"/>
      </w:pPr>
      <w:rPr>
        <w:rFonts w:ascii="Symbol" w:hAnsi="Symbol" w:cs="Symbol" w:hint="default"/>
      </w:rPr>
    </w:lvl>
  </w:abstractNum>
  <w:abstractNum w:abstractNumId="166">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580" w:hanging="360"/>
      </w:pPr>
      <w:rPr>
        <w:sz w:val="24"/>
        <w:spacing w:val="-1"/>
        <w:b w:val="false"/>
        <w:szCs w:val="24"/>
        <w:bCs w:val="false"/>
        <w:w w:val="100"/>
        <w:rFonts w:ascii="Times New Roman" w:hAnsi="Times New Roman" w:cs="Times New Roman"/>
      </w:rPr>
    </w:lvl>
    <w:lvl w:ilvl="3">
      <w:start w:val="1"/>
      <w:numFmt w:val="decimal"/>
      <w:lvlText w:val="%3.%4."/>
      <w:lvlJc w:val="left"/>
      <w:pPr>
        <w:tabs>
          <w:tab w:val="num" w:pos="0"/>
        </w:tabs>
        <w:ind w:left="1580" w:hanging="540"/>
      </w:pPr>
      <w:rPr>
        <w:sz w:val="24"/>
        <w:spacing w:val="-1"/>
        <w:b w:val="false"/>
        <w:szCs w:val="24"/>
        <w:bCs w:val="false"/>
        <w:w w:val="100"/>
        <w:rFonts w:ascii="Times New Roman" w:hAnsi="Times New Roman" w:cs="Times New Roman"/>
      </w:rPr>
    </w:lvl>
    <w:lvl w:ilvl="4">
      <w:start w:val="0"/>
      <w:numFmt w:val="bullet"/>
      <w:lvlText w:val=""/>
      <w:lvlJc w:val="left"/>
      <w:pPr>
        <w:tabs>
          <w:tab w:val="num" w:pos="0"/>
        </w:tabs>
        <w:ind w:left="2240" w:hanging="540"/>
      </w:pPr>
      <w:rPr>
        <w:rFonts w:ascii="Symbol" w:hAnsi="Symbol" w:cs="Symbol" w:hint="default"/>
      </w:rPr>
    </w:lvl>
    <w:lvl w:ilvl="5">
      <w:start w:val="0"/>
      <w:numFmt w:val="bullet"/>
      <w:lvlText w:val=""/>
      <w:lvlJc w:val="left"/>
      <w:pPr>
        <w:tabs>
          <w:tab w:val="num" w:pos="0"/>
        </w:tabs>
        <w:ind w:left="3473" w:hanging="540"/>
      </w:pPr>
      <w:rPr>
        <w:rFonts w:ascii="Symbol" w:hAnsi="Symbol" w:cs="Symbol" w:hint="default"/>
      </w:rPr>
    </w:lvl>
    <w:lvl w:ilvl="6">
      <w:start w:val="0"/>
      <w:numFmt w:val="bullet"/>
      <w:lvlText w:val=""/>
      <w:lvlJc w:val="left"/>
      <w:pPr>
        <w:tabs>
          <w:tab w:val="num" w:pos="0"/>
        </w:tabs>
        <w:ind w:left="4706" w:hanging="540"/>
      </w:pPr>
      <w:rPr>
        <w:rFonts w:ascii="Symbol" w:hAnsi="Symbol" w:cs="Symbol" w:hint="default"/>
      </w:rPr>
    </w:lvl>
    <w:lvl w:ilvl="7">
      <w:start w:val="0"/>
      <w:numFmt w:val="bullet"/>
      <w:lvlText w:val=""/>
      <w:lvlJc w:val="left"/>
      <w:pPr>
        <w:tabs>
          <w:tab w:val="num" w:pos="0"/>
        </w:tabs>
        <w:ind w:left="5940" w:hanging="540"/>
      </w:pPr>
      <w:rPr>
        <w:rFonts w:ascii="Symbol" w:hAnsi="Symbol" w:cs="Symbol" w:hint="default"/>
      </w:rPr>
    </w:lvl>
    <w:lvl w:ilvl="8">
      <w:start w:val="0"/>
      <w:numFmt w:val="bullet"/>
      <w:lvlText w:val=""/>
      <w:lvlJc w:val="left"/>
      <w:pPr>
        <w:tabs>
          <w:tab w:val="num" w:pos="0"/>
        </w:tabs>
        <w:ind w:left="7173" w:hanging="540"/>
      </w:pPr>
      <w:rPr>
        <w:rFonts w:ascii="Symbol" w:hAnsi="Symbol" w:cs="Symbol" w:hint="default"/>
      </w:rPr>
    </w:lvl>
  </w:abstractNum>
  <w:abstractNum w:abstractNumId="167">
    <w:lvl w:ilvl="0">
      <w:numFmt w:val="bullet"/>
      <w:lvlText w:val=""/>
      <w:lvlJc w:val="left"/>
      <w:pPr>
        <w:tabs>
          <w:tab w:val="num" w:pos="0"/>
        </w:tabs>
        <w:ind w:left="2211" w:hanging="360"/>
      </w:pPr>
      <w:rPr>
        <w:rFonts w:ascii="Symbol" w:hAnsi="Symbol" w:cs="Symbol" w:hint="default"/>
        <w:sz w:val="24"/>
        <w:b w:val="false"/>
        <w:w w:val="100"/>
      </w:rPr>
    </w:lvl>
    <w:lvl w:ilvl="1">
      <w:start w:val="0"/>
      <w:numFmt w:val="bullet"/>
      <w:lvlText w:val=""/>
      <w:lvlJc w:val="left"/>
      <w:pPr>
        <w:tabs>
          <w:tab w:val="num" w:pos="0"/>
        </w:tabs>
        <w:ind w:left="2962" w:hanging="360"/>
      </w:pPr>
      <w:rPr>
        <w:rFonts w:ascii="Symbol" w:hAnsi="Symbol" w:cs="Symbol" w:hint="default"/>
      </w:rPr>
    </w:lvl>
    <w:lvl w:ilvl="2">
      <w:start w:val="0"/>
      <w:numFmt w:val="bullet"/>
      <w:lvlText w:val=""/>
      <w:lvlJc w:val="left"/>
      <w:pPr>
        <w:tabs>
          <w:tab w:val="num" w:pos="0"/>
        </w:tabs>
        <w:ind w:left="3704" w:hanging="360"/>
      </w:pPr>
      <w:rPr>
        <w:rFonts w:ascii="Symbol" w:hAnsi="Symbol" w:cs="Symbol" w:hint="default"/>
      </w:rPr>
    </w:lvl>
    <w:lvl w:ilvl="3">
      <w:start w:val="0"/>
      <w:numFmt w:val="bullet"/>
      <w:lvlText w:val=""/>
      <w:lvlJc w:val="left"/>
      <w:pPr>
        <w:tabs>
          <w:tab w:val="num" w:pos="0"/>
        </w:tabs>
        <w:ind w:left="4446" w:hanging="360"/>
      </w:pPr>
      <w:rPr>
        <w:rFonts w:ascii="Symbol" w:hAnsi="Symbol" w:cs="Symbol" w:hint="default"/>
      </w:rPr>
    </w:lvl>
    <w:lvl w:ilvl="4">
      <w:start w:val="0"/>
      <w:numFmt w:val="bullet"/>
      <w:lvlText w:val=""/>
      <w:lvlJc w:val="left"/>
      <w:pPr>
        <w:tabs>
          <w:tab w:val="num" w:pos="0"/>
        </w:tabs>
        <w:ind w:left="5188" w:hanging="360"/>
      </w:pPr>
      <w:rPr>
        <w:rFonts w:ascii="Symbol" w:hAnsi="Symbol" w:cs="Symbol" w:hint="default"/>
      </w:rPr>
    </w:lvl>
    <w:lvl w:ilvl="5">
      <w:start w:val="0"/>
      <w:numFmt w:val="bullet"/>
      <w:lvlText w:val=""/>
      <w:lvlJc w:val="left"/>
      <w:pPr>
        <w:tabs>
          <w:tab w:val="num" w:pos="0"/>
        </w:tabs>
        <w:ind w:left="5930" w:hanging="360"/>
      </w:pPr>
      <w:rPr>
        <w:rFonts w:ascii="Symbol" w:hAnsi="Symbol" w:cs="Symbol" w:hint="default"/>
      </w:rPr>
    </w:lvl>
    <w:lvl w:ilvl="6">
      <w:start w:val="0"/>
      <w:numFmt w:val="bullet"/>
      <w:lvlText w:val=""/>
      <w:lvlJc w:val="left"/>
      <w:pPr>
        <w:tabs>
          <w:tab w:val="num" w:pos="0"/>
        </w:tabs>
        <w:ind w:left="6672" w:hanging="360"/>
      </w:pPr>
      <w:rPr>
        <w:rFonts w:ascii="Symbol" w:hAnsi="Symbol" w:cs="Symbol" w:hint="default"/>
      </w:rPr>
    </w:lvl>
    <w:lvl w:ilvl="7">
      <w:start w:val="0"/>
      <w:numFmt w:val="bullet"/>
      <w:lvlText w:val=""/>
      <w:lvlJc w:val="left"/>
      <w:pPr>
        <w:tabs>
          <w:tab w:val="num" w:pos="0"/>
        </w:tabs>
        <w:ind w:left="7414" w:hanging="360"/>
      </w:pPr>
      <w:rPr>
        <w:rFonts w:ascii="Symbol" w:hAnsi="Symbol" w:cs="Symbol" w:hint="default"/>
      </w:rPr>
    </w:lvl>
    <w:lvl w:ilvl="8">
      <w:start w:val="0"/>
      <w:numFmt w:val="bullet"/>
      <w:lvlText w:val=""/>
      <w:lvlJc w:val="left"/>
      <w:pPr>
        <w:tabs>
          <w:tab w:val="num" w:pos="0"/>
        </w:tabs>
        <w:ind w:left="8156" w:hanging="360"/>
      </w:pPr>
      <w:rPr>
        <w:rFonts w:ascii="Symbol" w:hAnsi="Symbol" w:cs="Symbol" w:hint="default"/>
      </w:rPr>
    </w:lvl>
  </w:abstractNum>
  <w:abstractNum w:abstractNumId="168">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pacing w:val="-1"/>
        <w:b w:val="false"/>
        <w:bCs w:val="false"/>
        <w:w w:val="100"/>
        <w:rFonts w:cs="Times New Roman"/>
      </w:rPr>
    </w:lvl>
    <w:lvl w:ilvl="2">
      <w:start w:val="0"/>
      <w:numFmt w:val="bullet"/>
      <w:lvlText w:val=""/>
      <w:lvlJc w:val="left"/>
      <w:pPr>
        <w:tabs>
          <w:tab w:val="num" w:pos="0"/>
        </w:tabs>
        <w:ind w:left="2211" w:hanging="360"/>
      </w:pPr>
      <w:rPr>
        <w:rFonts w:ascii="Symbol" w:hAnsi="Symbol" w:cs="Symbol" w:hint="default"/>
        <w:sz w:val="24"/>
        <w:b w:val="false"/>
        <w:w w:val="100"/>
      </w:rPr>
    </w:lvl>
    <w:lvl w:ilvl="3">
      <w:start w:val="0"/>
      <w:numFmt w:val="bullet"/>
      <w:lvlText w:val=""/>
      <w:lvlJc w:val="left"/>
      <w:pPr>
        <w:tabs>
          <w:tab w:val="num" w:pos="0"/>
        </w:tabs>
        <w:ind w:left="2220" w:hanging="360"/>
      </w:pPr>
      <w:rPr>
        <w:rFonts w:ascii="Symbol" w:hAnsi="Symbol" w:cs="Symbol" w:hint="default"/>
      </w:rPr>
    </w:lvl>
    <w:lvl w:ilvl="4">
      <w:start w:val="0"/>
      <w:numFmt w:val="bullet"/>
      <w:lvlText w:val=""/>
      <w:lvlJc w:val="left"/>
      <w:pPr>
        <w:tabs>
          <w:tab w:val="num" w:pos="0"/>
        </w:tabs>
        <w:ind w:left="3280" w:hanging="360"/>
      </w:pPr>
      <w:rPr>
        <w:rFonts w:ascii="Symbol" w:hAnsi="Symbol" w:cs="Symbol" w:hint="default"/>
      </w:rPr>
    </w:lvl>
    <w:lvl w:ilvl="5">
      <w:start w:val="0"/>
      <w:numFmt w:val="bullet"/>
      <w:lvlText w:val=""/>
      <w:lvlJc w:val="left"/>
      <w:pPr>
        <w:tabs>
          <w:tab w:val="num" w:pos="0"/>
        </w:tabs>
        <w:ind w:left="4340" w:hanging="360"/>
      </w:pPr>
      <w:rPr>
        <w:rFonts w:ascii="Symbol" w:hAnsi="Symbol" w:cs="Symbol" w:hint="default"/>
      </w:rPr>
    </w:lvl>
    <w:lvl w:ilvl="6">
      <w:start w:val="0"/>
      <w:numFmt w:val="bullet"/>
      <w:lvlText w:val=""/>
      <w:lvlJc w:val="left"/>
      <w:pPr>
        <w:tabs>
          <w:tab w:val="num" w:pos="0"/>
        </w:tabs>
        <w:ind w:left="5400" w:hanging="360"/>
      </w:pPr>
      <w:rPr>
        <w:rFonts w:ascii="Symbol" w:hAnsi="Symbol" w:cs="Symbol" w:hint="default"/>
      </w:rPr>
    </w:lvl>
    <w:lvl w:ilvl="7">
      <w:start w:val="0"/>
      <w:numFmt w:val="bullet"/>
      <w:lvlText w:val=""/>
      <w:lvlJc w:val="left"/>
      <w:pPr>
        <w:tabs>
          <w:tab w:val="num" w:pos="0"/>
        </w:tabs>
        <w:ind w:left="6460" w:hanging="360"/>
      </w:pPr>
      <w:rPr>
        <w:rFonts w:ascii="Symbol" w:hAnsi="Symbol" w:cs="Symbol" w:hint="default"/>
      </w:rPr>
    </w:lvl>
    <w:lvl w:ilvl="8">
      <w:start w:val="0"/>
      <w:numFmt w:val="bullet"/>
      <w:lvlText w:val=""/>
      <w:lvlJc w:val="left"/>
      <w:pPr>
        <w:tabs>
          <w:tab w:val="num" w:pos="0"/>
        </w:tabs>
        <w:ind w:left="7520" w:hanging="360"/>
      </w:pPr>
      <w:rPr>
        <w:rFonts w:ascii="Symbol" w:hAnsi="Symbol" w:cs="Symbol" w:hint="default"/>
      </w:rPr>
    </w:lvl>
  </w:abstractNum>
  <w:abstractNum w:abstractNumId="169">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0"/>
      <w:numFmt w:val="bullet"/>
      <w:lvlText w:val=""/>
      <w:lvlJc w:val="left"/>
      <w:pPr>
        <w:tabs>
          <w:tab w:val="num" w:pos="0"/>
        </w:tabs>
        <w:ind w:left="1580" w:hanging="360"/>
      </w:pPr>
      <w:rPr>
        <w:rFonts w:ascii="Symbol" w:hAnsi="Symbol" w:cs="Symbol" w:hint="default"/>
      </w:rPr>
    </w:lvl>
    <w:lvl w:ilvl="3">
      <w:start w:val="0"/>
      <w:numFmt w:val="bullet"/>
      <w:lvlText w:val=""/>
      <w:lvlJc w:val="left"/>
      <w:pPr>
        <w:tabs>
          <w:tab w:val="num" w:pos="0"/>
        </w:tabs>
        <w:ind w:left="2587" w:hanging="360"/>
      </w:pPr>
      <w:rPr>
        <w:rFonts w:ascii="Symbol" w:hAnsi="Symbol" w:cs="Symbol" w:hint="default"/>
      </w:rPr>
    </w:lvl>
    <w:lvl w:ilvl="4">
      <w:start w:val="0"/>
      <w:numFmt w:val="bullet"/>
      <w:lvlText w:val=""/>
      <w:lvlJc w:val="left"/>
      <w:pPr>
        <w:tabs>
          <w:tab w:val="num" w:pos="0"/>
        </w:tabs>
        <w:ind w:left="3595" w:hanging="360"/>
      </w:pPr>
      <w:rPr>
        <w:rFonts w:ascii="Symbol" w:hAnsi="Symbol" w:cs="Symbol" w:hint="default"/>
      </w:rPr>
    </w:lvl>
    <w:lvl w:ilvl="5">
      <w:start w:val="0"/>
      <w:numFmt w:val="bullet"/>
      <w:lvlText w:val=""/>
      <w:lvlJc w:val="left"/>
      <w:pPr>
        <w:tabs>
          <w:tab w:val="num" w:pos="0"/>
        </w:tabs>
        <w:ind w:left="4602" w:hanging="360"/>
      </w:pPr>
      <w:rPr>
        <w:rFonts w:ascii="Symbol" w:hAnsi="Symbol" w:cs="Symbol" w:hint="default"/>
      </w:rPr>
    </w:lvl>
    <w:lvl w:ilvl="6">
      <w:start w:val="0"/>
      <w:numFmt w:val="bullet"/>
      <w:lvlText w:val=""/>
      <w:lvlJc w:val="left"/>
      <w:pPr>
        <w:tabs>
          <w:tab w:val="num" w:pos="0"/>
        </w:tabs>
        <w:ind w:left="5610" w:hanging="360"/>
      </w:pPr>
      <w:rPr>
        <w:rFonts w:ascii="Symbol" w:hAnsi="Symbol" w:cs="Symbol" w:hint="default"/>
      </w:rPr>
    </w:lvl>
    <w:lvl w:ilvl="7">
      <w:start w:val="0"/>
      <w:numFmt w:val="bullet"/>
      <w:lvlText w:val=""/>
      <w:lvlJc w:val="left"/>
      <w:pPr>
        <w:tabs>
          <w:tab w:val="num" w:pos="0"/>
        </w:tabs>
        <w:ind w:left="6617" w:hanging="360"/>
      </w:pPr>
      <w:rPr>
        <w:rFonts w:ascii="Symbol" w:hAnsi="Symbol" w:cs="Symbol" w:hint="default"/>
      </w:rPr>
    </w:lvl>
    <w:lvl w:ilvl="8">
      <w:start w:val="0"/>
      <w:numFmt w:val="bullet"/>
      <w:lvlText w:val=""/>
      <w:lvlJc w:val="left"/>
      <w:pPr>
        <w:tabs>
          <w:tab w:val="num" w:pos="0"/>
        </w:tabs>
        <w:ind w:left="7625" w:hanging="360"/>
      </w:pPr>
      <w:rPr>
        <w:rFonts w:ascii="Symbol" w:hAnsi="Symbol" w:cs="Symbol" w:hint="default"/>
      </w:rPr>
    </w:lvl>
  </w:abstractNum>
  <w:abstractNum w:abstractNumId="170">
    <w:lvl w:ilvl="0">
      <w:start w:val="1"/>
      <w:numFmt w:val="decimal"/>
      <w:lvlText w:val="%1."/>
      <w:lvlJc w:val="left"/>
      <w:pPr>
        <w:tabs>
          <w:tab w:val="num" w:pos="0"/>
        </w:tabs>
        <w:ind w:left="860" w:hanging="360"/>
      </w:pPr>
      <w:rPr>
        <w:sz w:val="24"/>
        <w:spacing w:val="-1"/>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2360" w:hanging="240"/>
      </w:pPr>
      <w:rPr>
        <w:sz w:val="24"/>
        <w:spacing w:val="-1"/>
        <w:i/>
        <w:b w:val="false"/>
        <w:szCs w:val="24"/>
        <w:iCs/>
        <w:bCs w:val="false"/>
        <w:w w:val="100"/>
        <w:rFonts w:ascii="Times New Roman" w:hAnsi="Times New Roman" w:cs="Times New Roman"/>
      </w:rPr>
    </w:lvl>
    <w:lvl w:ilvl="3">
      <w:start w:val="1"/>
      <w:numFmt w:val="lowerLetter"/>
      <w:lvlText w:val="%4."/>
      <w:lvlJc w:val="left"/>
      <w:pPr>
        <w:tabs>
          <w:tab w:val="num" w:pos="0"/>
        </w:tabs>
        <w:ind w:left="2540" w:hanging="240"/>
      </w:pPr>
      <w:rPr>
        <w:sz w:val="24"/>
        <w:spacing w:val="-1"/>
        <w:i/>
        <w:b w:val="false"/>
        <w:szCs w:val="24"/>
        <w:iCs/>
        <w:bCs w:val="false"/>
        <w:w w:val="100"/>
        <w:rFonts w:ascii="Times New Roman" w:hAnsi="Times New Roman" w:cs="Times New Roman"/>
      </w:rPr>
    </w:lvl>
    <w:lvl w:ilvl="4">
      <w:start w:val="0"/>
      <w:numFmt w:val="bullet"/>
      <w:lvlText w:val=""/>
      <w:lvlJc w:val="left"/>
      <w:pPr>
        <w:tabs>
          <w:tab w:val="num" w:pos="0"/>
        </w:tabs>
        <w:ind w:left="2540" w:hanging="240"/>
      </w:pPr>
      <w:rPr>
        <w:rFonts w:ascii="Symbol" w:hAnsi="Symbol" w:cs="Symbol" w:hint="default"/>
      </w:rPr>
    </w:lvl>
    <w:lvl w:ilvl="5">
      <w:start w:val="0"/>
      <w:numFmt w:val="bullet"/>
      <w:lvlText w:val=""/>
      <w:lvlJc w:val="left"/>
      <w:pPr>
        <w:tabs>
          <w:tab w:val="num" w:pos="0"/>
        </w:tabs>
        <w:ind w:left="3723" w:hanging="240"/>
      </w:pPr>
      <w:rPr>
        <w:rFonts w:ascii="Symbol" w:hAnsi="Symbol" w:cs="Symbol" w:hint="default"/>
      </w:rPr>
    </w:lvl>
    <w:lvl w:ilvl="6">
      <w:start w:val="0"/>
      <w:numFmt w:val="bullet"/>
      <w:lvlText w:val=""/>
      <w:lvlJc w:val="left"/>
      <w:pPr>
        <w:tabs>
          <w:tab w:val="num" w:pos="0"/>
        </w:tabs>
        <w:ind w:left="4906" w:hanging="240"/>
      </w:pPr>
      <w:rPr>
        <w:rFonts w:ascii="Symbol" w:hAnsi="Symbol" w:cs="Symbol" w:hint="default"/>
      </w:rPr>
    </w:lvl>
    <w:lvl w:ilvl="7">
      <w:start w:val="0"/>
      <w:numFmt w:val="bullet"/>
      <w:lvlText w:val=""/>
      <w:lvlJc w:val="left"/>
      <w:pPr>
        <w:tabs>
          <w:tab w:val="num" w:pos="0"/>
        </w:tabs>
        <w:ind w:left="6090" w:hanging="240"/>
      </w:pPr>
      <w:rPr>
        <w:rFonts w:ascii="Symbol" w:hAnsi="Symbol" w:cs="Symbol" w:hint="default"/>
      </w:rPr>
    </w:lvl>
    <w:lvl w:ilvl="8">
      <w:start w:val="0"/>
      <w:numFmt w:val="bullet"/>
      <w:lvlText w:val=""/>
      <w:lvlJc w:val="left"/>
      <w:pPr>
        <w:tabs>
          <w:tab w:val="num" w:pos="0"/>
        </w:tabs>
        <w:ind w:left="7273" w:hanging="240"/>
      </w:pPr>
      <w:rPr>
        <w:rFonts w:ascii="Symbol" w:hAnsi="Symbol" w:cs="Symbol" w:hint="default"/>
      </w:rPr>
    </w:lvl>
  </w:abstractNum>
  <w:abstractNum w:abstractNumId="1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2">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4">
    <w:lvl w:ilvl="0">
      <w:start w:val="1"/>
      <w:numFmt w:val="decimal"/>
      <w:lvlText w:val="%1."/>
      <w:lvlJc w:val="left"/>
      <w:pPr>
        <w:tabs>
          <w:tab w:val="num" w:pos="0"/>
        </w:tabs>
        <w:ind w:left="1800" w:hanging="360"/>
      </w:pPr>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7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8">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9">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decimal"/>
      <w:lvlText w:val="%3)"/>
      <w:lvlJc w:val="lef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5">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186">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7">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8">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9">
    <w:lvl w:ilvl="0">
      <w:start w:val="1"/>
      <w:numFmt w:val="decimal"/>
      <w:lvlText w:val="%1)"/>
      <w:lvlJc w:val="left"/>
      <w:pPr>
        <w:tabs>
          <w:tab w:val="num" w:pos="0"/>
        </w:tabs>
        <w:ind w:left="1220" w:hanging="360"/>
      </w:pPr>
      <w:rPr>
        <w:sz w:val="24"/>
        <w:spacing w:val="-20"/>
        <w:b w:val="false"/>
        <w:szCs w:val="24"/>
        <w:bCs w:val="false"/>
        <w:w w:val="100"/>
        <w:rFonts w:ascii="Times New Roman" w:hAnsi="Times New Roman" w:cs="Times New Roman"/>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90">
    <w:lvl w:ilvl="0">
      <w:start w:val="1"/>
      <w:numFmt w:val="decimal"/>
      <w:lvlText w:val="%1)"/>
      <w:lvlJc w:val="left"/>
      <w:pPr>
        <w:tabs>
          <w:tab w:val="num" w:pos="0"/>
        </w:tabs>
        <w:ind w:left="1220" w:hanging="360"/>
      </w:pPr>
      <w:rPr>
        <w:sz w:val="24"/>
        <w:spacing w:val="-20"/>
        <w:b w:val="false"/>
        <w:szCs w:val="24"/>
        <w:bCs w:val="false"/>
        <w:w w:val="100"/>
        <w:rFonts w:ascii="Times New Roman" w:hAnsi="Times New Roman" w:cs="Times New Roman"/>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91">
    <w:lvl w:ilvl="0">
      <w:start w:val="1"/>
      <w:numFmt w:val="decimal"/>
      <w:lvlText w:val="%1)"/>
      <w:lvlJc w:val="left"/>
      <w:pPr>
        <w:tabs>
          <w:tab w:val="num" w:pos="0"/>
        </w:tabs>
        <w:ind w:left="1220" w:hanging="360"/>
      </w:pPr>
      <w:rPr>
        <w:sz w:val="24"/>
        <w:spacing w:val="-20"/>
        <w:b w:val="false"/>
        <w:szCs w:val="24"/>
        <w:bCs w:val="false"/>
        <w:w w:val="100"/>
        <w:rFonts w:ascii="Times New Roman" w:hAnsi="Times New Roman" w:cs="Times New Roman"/>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92">
    <w:lvl w:ilvl="0">
      <w:start w:val="1"/>
      <w:numFmt w:val="decimal"/>
      <w:lvlText w:val="%1)"/>
      <w:lvlJc w:val="left"/>
      <w:pPr>
        <w:tabs>
          <w:tab w:val="num" w:pos="0"/>
        </w:tabs>
        <w:ind w:left="1220" w:hanging="360"/>
      </w:pPr>
      <w:rPr>
        <w:sz w:val="24"/>
        <w:spacing w:val="-20"/>
        <w:b w:val="false"/>
        <w:szCs w:val="24"/>
        <w:bCs w:val="false"/>
        <w:w w:val="100"/>
        <w:rFonts w:ascii="Times New Roman" w:hAnsi="Times New Roman" w:cs="Times New Roman"/>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93">
    <w:lvl w:ilvl="0">
      <w:start w:val="1"/>
      <w:numFmt w:val="decimal"/>
      <w:lvlText w:val="%1)"/>
      <w:lvlJc w:val="left"/>
      <w:pPr>
        <w:tabs>
          <w:tab w:val="num" w:pos="0"/>
        </w:tabs>
        <w:ind w:left="1220" w:hanging="360"/>
      </w:pPr>
      <w:rPr>
        <w:sz w:val="24"/>
        <w:spacing w:val="-20"/>
        <w:b w:val="false"/>
        <w:szCs w:val="24"/>
        <w:bCs w:val="false"/>
        <w:w w:val="100"/>
        <w:rFonts w:ascii="Times New Roman" w:hAnsi="Times New Roman" w:cs="Times New Roman"/>
      </w:rPr>
    </w:lvl>
    <w:lvl w:ilvl="1">
      <w:start w:val="0"/>
      <w:numFmt w:val="bullet"/>
      <w:lvlText w:val=""/>
      <w:lvlJc w:val="left"/>
      <w:pPr>
        <w:tabs>
          <w:tab w:val="num" w:pos="0"/>
        </w:tabs>
        <w:ind w:left="2062" w:hanging="360"/>
      </w:pPr>
      <w:rPr>
        <w:rFonts w:ascii="Symbol" w:hAnsi="Symbol" w:cs="Symbol" w:hint="default"/>
      </w:rPr>
    </w:lvl>
    <w:lvl w:ilvl="2">
      <w:start w:val="0"/>
      <w:numFmt w:val="bullet"/>
      <w:lvlText w:val=""/>
      <w:lvlJc w:val="left"/>
      <w:pPr>
        <w:tabs>
          <w:tab w:val="num" w:pos="0"/>
        </w:tabs>
        <w:ind w:left="2904" w:hanging="360"/>
      </w:pPr>
      <w:rPr>
        <w:rFonts w:ascii="Symbol" w:hAnsi="Symbol" w:cs="Symbol" w:hint="default"/>
      </w:rPr>
    </w:lvl>
    <w:lvl w:ilvl="3">
      <w:start w:val="0"/>
      <w:numFmt w:val="bullet"/>
      <w:lvlText w:val=""/>
      <w:lvlJc w:val="left"/>
      <w:pPr>
        <w:tabs>
          <w:tab w:val="num" w:pos="0"/>
        </w:tabs>
        <w:ind w:left="3746" w:hanging="360"/>
      </w:pPr>
      <w:rPr>
        <w:rFonts w:ascii="Symbol" w:hAnsi="Symbol" w:cs="Symbol" w:hint="default"/>
      </w:rPr>
    </w:lvl>
    <w:lvl w:ilvl="4">
      <w:start w:val="0"/>
      <w:numFmt w:val="bullet"/>
      <w:lvlText w:val=""/>
      <w:lvlJc w:val="left"/>
      <w:pPr>
        <w:tabs>
          <w:tab w:val="num" w:pos="0"/>
        </w:tabs>
        <w:ind w:left="4588" w:hanging="360"/>
      </w:pPr>
      <w:rPr>
        <w:rFonts w:ascii="Symbol" w:hAnsi="Symbol" w:cs="Symbol" w:hint="default"/>
      </w:rPr>
    </w:lvl>
    <w:lvl w:ilvl="5">
      <w:start w:val="0"/>
      <w:numFmt w:val="bullet"/>
      <w:lvlText w:val=""/>
      <w:lvlJc w:val="left"/>
      <w:pPr>
        <w:tabs>
          <w:tab w:val="num" w:pos="0"/>
        </w:tabs>
        <w:ind w:left="5430" w:hanging="360"/>
      </w:pPr>
      <w:rPr>
        <w:rFonts w:ascii="Symbol" w:hAnsi="Symbol" w:cs="Symbol" w:hint="default"/>
      </w:rPr>
    </w:lvl>
    <w:lvl w:ilvl="6">
      <w:start w:val="0"/>
      <w:numFmt w:val="bullet"/>
      <w:lvlText w:val=""/>
      <w:lvlJc w:val="left"/>
      <w:pPr>
        <w:tabs>
          <w:tab w:val="num" w:pos="0"/>
        </w:tabs>
        <w:ind w:left="6272" w:hanging="360"/>
      </w:pPr>
      <w:rPr>
        <w:rFonts w:ascii="Symbol" w:hAnsi="Symbol" w:cs="Symbol" w:hint="default"/>
      </w:rPr>
    </w:lvl>
    <w:lvl w:ilvl="7">
      <w:start w:val="0"/>
      <w:numFmt w:val="bullet"/>
      <w:lvlText w:val=""/>
      <w:lvlJc w:val="left"/>
      <w:pPr>
        <w:tabs>
          <w:tab w:val="num" w:pos="0"/>
        </w:tabs>
        <w:ind w:left="7114" w:hanging="360"/>
      </w:pPr>
      <w:rPr>
        <w:rFonts w:ascii="Symbol" w:hAnsi="Symbol" w:cs="Symbol" w:hint="default"/>
      </w:rPr>
    </w:lvl>
    <w:lvl w:ilvl="8">
      <w:start w:val="0"/>
      <w:numFmt w:val="bullet"/>
      <w:lvlText w:val=""/>
      <w:lvlJc w:val="left"/>
      <w:pPr>
        <w:tabs>
          <w:tab w:val="num" w:pos="0"/>
        </w:tabs>
        <w:ind w:left="7956" w:hanging="360"/>
      </w:pPr>
      <w:rPr>
        <w:rFonts w:ascii="Symbol" w:hAnsi="Symbol" w:cs="Symbol" w:hint="default"/>
      </w:rPr>
    </w:lvl>
  </w:abstractNum>
  <w:abstractNum w:abstractNumId="194">
    <w:lvl w:ilvl="0">
      <w:numFmt w:val="bullet"/>
      <w:lvlText w:val=""/>
      <w:lvlJc w:val="left"/>
      <w:pPr>
        <w:tabs>
          <w:tab w:val="num" w:pos="0"/>
        </w:tabs>
        <w:ind w:left="860" w:hanging="360"/>
      </w:pPr>
      <w:rPr>
        <w:rFonts w:ascii="Symbol" w:hAnsi="Symbol" w:cs="Symbol" w:hint="default"/>
        <w:sz w:val="24"/>
        <w:b w:val="false"/>
        <w:w w:val="100"/>
      </w:rPr>
    </w:lvl>
    <w:lvl w:ilvl="1">
      <w:start w:val="0"/>
      <w:numFmt w:val="bullet"/>
      <w:lvlText w:val=""/>
      <w:lvlJc w:val="left"/>
      <w:pPr>
        <w:tabs>
          <w:tab w:val="num" w:pos="0"/>
        </w:tabs>
        <w:ind w:left="1738" w:hanging="360"/>
      </w:pPr>
      <w:rPr>
        <w:rFonts w:ascii="Symbol" w:hAnsi="Symbol" w:cs="Symbol" w:hint="default"/>
      </w:rPr>
    </w:lvl>
    <w:lvl w:ilvl="2">
      <w:start w:val="0"/>
      <w:numFmt w:val="bullet"/>
      <w:lvlText w:val=""/>
      <w:lvlJc w:val="left"/>
      <w:pPr>
        <w:tabs>
          <w:tab w:val="num" w:pos="0"/>
        </w:tabs>
        <w:ind w:left="2616" w:hanging="360"/>
      </w:pPr>
      <w:rPr>
        <w:rFonts w:ascii="Symbol" w:hAnsi="Symbol" w:cs="Symbol" w:hint="default"/>
      </w:rPr>
    </w:lvl>
    <w:lvl w:ilvl="3">
      <w:start w:val="0"/>
      <w:numFmt w:val="bullet"/>
      <w:lvlText w:val=""/>
      <w:lvlJc w:val="left"/>
      <w:pPr>
        <w:tabs>
          <w:tab w:val="num" w:pos="0"/>
        </w:tabs>
        <w:ind w:left="3494" w:hanging="360"/>
      </w:pPr>
      <w:rPr>
        <w:rFonts w:ascii="Symbol" w:hAnsi="Symbol" w:cs="Symbol" w:hint="default"/>
      </w:rPr>
    </w:lvl>
    <w:lvl w:ilvl="4">
      <w:start w:val="0"/>
      <w:numFmt w:val="bullet"/>
      <w:lvlText w:val=""/>
      <w:lvlJc w:val="left"/>
      <w:pPr>
        <w:tabs>
          <w:tab w:val="num" w:pos="0"/>
        </w:tabs>
        <w:ind w:left="4372" w:hanging="360"/>
      </w:pPr>
      <w:rPr>
        <w:rFonts w:ascii="Symbol" w:hAnsi="Symbol" w:cs="Symbol" w:hint="default"/>
      </w:rPr>
    </w:lvl>
    <w:lvl w:ilvl="5">
      <w:start w:val="0"/>
      <w:numFmt w:val="bullet"/>
      <w:lvlText w:val=""/>
      <w:lvlJc w:val="left"/>
      <w:pPr>
        <w:tabs>
          <w:tab w:val="num" w:pos="0"/>
        </w:tabs>
        <w:ind w:left="5250" w:hanging="360"/>
      </w:pPr>
      <w:rPr>
        <w:rFonts w:ascii="Symbol" w:hAnsi="Symbol" w:cs="Symbol" w:hint="default"/>
      </w:rPr>
    </w:lvl>
    <w:lvl w:ilvl="6">
      <w:start w:val="0"/>
      <w:numFmt w:val="bullet"/>
      <w:lvlText w:val=""/>
      <w:lvlJc w:val="left"/>
      <w:pPr>
        <w:tabs>
          <w:tab w:val="num" w:pos="0"/>
        </w:tabs>
        <w:ind w:left="6128" w:hanging="360"/>
      </w:pPr>
      <w:rPr>
        <w:rFonts w:ascii="Symbol" w:hAnsi="Symbol" w:cs="Symbol" w:hint="default"/>
      </w:rPr>
    </w:lvl>
    <w:lvl w:ilvl="7">
      <w:start w:val="0"/>
      <w:numFmt w:val="bullet"/>
      <w:lvlText w:val=""/>
      <w:lvlJc w:val="left"/>
      <w:pPr>
        <w:tabs>
          <w:tab w:val="num" w:pos="0"/>
        </w:tabs>
        <w:ind w:left="7006" w:hanging="360"/>
      </w:pPr>
      <w:rPr>
        <w:rFonts w:ascii="Symbol" w:hAnsi="Symbol" w:cs="Symbol" w:hint="default"/>
      </w:rPr>
    </w:lvl>
    <w:lvl w:ilvl="8">
      <w:start w:val="0"/>
      <w:numFmt w:val="bullet"/>
      <w:lvlText w:val=""/>
      <w:lvlJc w:val="left"/>
      <w:pPr>
        <w:tabs>
          <w:tab w:val="num" w:pos="0"/>
        </w:tabs>
        <w:ind w:left="7884" w:hanging="360"/>
      </w:pPr>
      <w:rPr>
        <w:rFonts w:ascii="Symbol" w:hAnsi="Symbol" w:cs="Symbol" w:hint="default"/>
      </w:rPr>
    </w:lvl>
  </w:abstractNum>
  <w:abstractNum w:abstractNumId="195">
    <w:lvl w:ilvl="0">
      <w:start w:val="1"/>
      <w:numFmt w:val="decimal"/>
      <w:lvlText w:val="%1."/>
      <w:lvlJc w:val="left"/>
      <w:pPr>
        <w:tabs>
          <w:tab w:val="num" w:pos="0"/>
        </w:tabs>
        <w:ind w:left="860" w:hanging="360"/>
      </w:pPr>
      <w:rPr>
        <w:spacing w:val="-1"/>
        <w:b w:val="false"/>
        <w:bCs w:val="false"/>
        <w:w w:val="100"/>
        <w:rFonts w:cs="Times New Roman"/>
      </w:rPr>
    </w:lvl>
    <w:lvl w:ilvl="1">
      <w:start w:val="1"/>
      <w:numFmt w:val="lowerLetter"/>
      <w:lvlText w:val="%2."/>
      <w:lvlJc w:val="left"/>
      <w:pPr>
        <w:tabs>
          <w:tab w:val="num" w:pos="0"/>
        </w:tabs>
        <w:ind w:left="1580" w:hanging="360"/>
      </w:pPr>
      <w:rPr>
        <w:sz w:val="24"/>
        <w:spacing w:val="-1"/>
        <w:b w:val="false"/>
        <w:szCs w:val="24"/>
        <w:bCs w:val="false"/>
        <w:w w:val="100"/>
        <w:rFonts w:ascii="Times New Roman" w:hAnsi="Times New Roman" w:cs="Times New Roman"/>
      </w:rPr>
    </w:lvl>
    <w:lvl w:ilvl="2">
      <w:start w:val="1"/>
      <w:numFmt w:val="decimal"/>
      <w:lvlText w:val="%3."/>
      <w:lvlJc w:val="left"/>
      <w:pPr>
        <w:tabs>
          <w:tab w:val="num" w:pos="0"/>
        </w:tabs>
        <w:ind w:left="1940" w:hanging="360"/>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1940" w:hanging="360"/>
      </w:pPr>
      <w:rPr>
        <w:rFonts w:ascii="Symbol" w:hAnsi="Symbol" w:cs="Symbol" w:hint="default"/>
      </w:rPr>
    </w:lvl>
    <w:lvl w:ilvl="4">
      <w:start w:val="0"/>
      <w:numFmt w:val="bullet"/>
      <w:lvlText w:val=""/>
      <w:lvlJc w:val="left"/>
      <w:pPr>
        <w:tabs>
          <w:tab w:val="num" w:pos="0"/>
        </w:tabs>
        <w:ind w:left="3040" w:hanging="360"/>
      </w:pPr>
      <w:rPr>
        <w:rFonts w:ascii="Symbol" w:hAnsi="Symbol" w:cs="Symbol" w:hint="default"/>
      </w:rPr>
    </w:lvl>
    <w:lvl w:ilvl="5">
      <w:start w:val="0"/>
      <w:numFmt w:val="bullet"/>
      <w:lvlText w:val=""/>
      <w:lvlJc w:val="left"/>
      <w:pPr>
        <w:tabs>
          <w:tab w:val="num" w:pos="0"/>
        </w:tabs>
        <w:ind w:left="4140" w:hanging="360"/>
      </w:pPr>
      <w:rPr>
        <w:rFonts w:ascii="Symbol" w:hAnsi="Symbol" w:cs="Symbol" w:hint="default"/>
      </w:rPr>
    </w:lvl>
    <w:lvl w:ilvl="6">
      <w:start w:val="0"/>
      <w:numFmt w:val="bullet"/>
      <w:lvlText w:val=""/>
      <w:lvlJc w:val="left"/>
      <w:pPr>
        <w:tabs>
          <w:tab w:val="num" w:pos="0"/>
        </w:tabs>
        <w:ind w:left="5240" w:hanging="360"/>
      </w:pPr>
      <w:rPr>
        <w:rFonts w:ascii="Symbol" w:hAnsi="Symbol" w:cs="Symbol" w:hint="default"/>
      </w:rPr>
    </w:lvl>
    <w:lvl w:ilvl="7">
      <w:start w:val="0"/>
      <w:numFmt w:val="bullet"/>
      <w:lvlText w:val=""/>
      <w:lvlJc w:val="left"/>
      <w:pPr>
        <w:tabs>
          <w:tab w:val="num" w:pos="0"/>
        </w:tabs>
        <w:ind w:left="6340" w:hanging="360"/>
      </w:pPr>
      <w:rPr>
        <w:rFonts w:ascii="Symbol" w:hAnsi="Symbol" w:cs="Symbol" w:hint="default"/>
      </w:rPr>
    </w:lvl>
    <w:lvl w:ilvl="8">
      <w:start w:val="0"/>
      <w:numFmt w:val="bullet"/>
      <w:lvlText w:val=""/>
      <w:lvlJc w:val="left"/>
      <w:pPr>
        <w:tabs>
          <w:tab w:val="num" w:pos="0"/>
        </w:tabs>
        <w:ind w:left="7440" w:hanging="360"/>
      </w:pPr>
      <w:rPr>
        <w:rFonts w:ascii="Symbol" w:hAnsi="Symbol" w:cs="Symbol" w:hint="default"/>
      </w:rPr>
    </w:lvl>
  </w:abstractNum>
  <w:abstractNum w:abstractNumId="196">
    <w:lvl w:ilvl="0">
      <w:numFmt w:val="bullet"/>
      <w:lvlText w:val=""/>
      <w:lvlJc w:val="left"/>
      <w:pPr>
        <w:tabs>
          <w:tab w:val="num" w:pos="0"/>
        </w:tabs>
        <w:ind w:left="747" w:hanging="360"/>
      </w:pPr>
      <w:rPr>
        <w:rFonts w:ascii="Symbol" w:hAnsi="Symbol" w:cs="Symbol" w:hint="default"/>
        <w:sz w:val="24"/>
        <w:b w:val="false"/>
        <w:w w:val="100"/>
      </w:rPr>
    </w:lvl>
    <w:lvl w:ilvl="1">
      <w:start w:val="1"/>
      <w:numFmt w:val="decimal"/>
      <w:lvlText w:val="%2."/>
      <w:lvlJc w:val="left"/>
      <w:pPr>
        <w:tabs>
          <w:tab w:val="num" w:pos="0"/>
        </w:tabs>
        <w:ind w:left="860" w:hanging="360"/>
      </w:pPr>
      <w:rPr>
        <w:b w:val="false"/>
        <w:w w:val="100"/>
      </w:rPr>
    </w:lvl>
    <w:lvl w:ilvl="2">
      <w:start w:val="0"/>
      <w:numFmt w:val="bullet"/>
      <w:lvlText w:val="o"/>
      <w:lvlJc w:val="left"/>
      <w:pPr>
        <w:tabs>
          <w:tab w:val="num" w:pos="0"/>
        </w:tabs>
        <w:ind w:left="1580" w:hanging="360"/>
      </w:pPr>
      <w:rPr>
        <w:rFonts w:ascii="Courier New" w:hAnsi="Courier New" w:cs="Courier New" w:hint="default"/>
        <w:sz w:val="24"/>
        <w:b w:val="false"/>
        <w:w w:val="100"/>
        <w:color w:val="696867"/>
      </w:rPr>
    </w:lvl>
    <w:lvl w:ilvl="3">
      <w:start w:val="0"/>
      <w:numFmt w:val="bullet"/>
      <w:lvlText w:val=""/>
      <w:lvlJc w:val="left"/>
      <w:pPr>
        <w:tabs>
          <w:tab w:val="num" w:pos="0"/>
        </w:tabs>
        <w:ind w:left="2393" w:hanging="360"/>
      </w:pPr>
      <w:rPr>
        <w:rFonts w:ascii="Symbol" w:hAnsi="Symbol" w:cs="Symbol" w:hint="default"/>
      </w:rPr>
    </w:lvl>
    <w:lvl w:ilvl="4">
      <w:start w:val="0"/>
      <w:numFmt w:val="bullet"/>
      <w:lvlText w:val=""/>
      <w:lvlJc w:val="left"/>
      <w:pPr>
        <w:tabs>
          <w:tab w:val="num" w:pos="0"/>
        </w:tabs>
        <w:ind w:left="3206" w:hanging="360"/>
      </w:pPr>
      <w:rPr>
        <w:rFonts w:ascii="Symbol" w:hAnsi="Symbol" w:cs="Symbol" w:hint="default"/>
      </w:rPr>
    </w:lvl>
    <w:lvl w:ilvl="5">
      <w:start w:val="0"/>
      <w:numFmt w:val="bullet"/>
      <w:lvlText w:val=""/>
      <w:lvlJc w:val="left"/>
      <w:pPr>
        <w:tabs>
          <w:tab w:val="num" w:pos="0"/>
        </w:tabs>
        <w:ind w:left="4020" w:hanging="360"/>
      </w:pPr>
      <w:rPr>
        <w:rFonts w:ascii="Symbol" w:hAnsi="Symbol" w:cs="Symbol" w:hint="default"/>
      </w:rPr>
    </w:lvl>
    <w:lvl w:ilvl="6">
      <w:start w:val="0"/>
      <w:numFmt w:val="bullet"/>
      <w:lvlText w:val=""/>
      <w:lvlJc w:val="left"/>
      <w:pPr>
        <w:tabs>
          <w:tab w:val="num" w:pos="0"/>
        </w:tabs>
        <w:ind w:left="4833" w:hanging="360"/>
      </w:pPr>
      <w:rPr>
        <w:rFonts w:ascii="Symbol" w:hAnsi="Symbol" w:cs="Symbol" w:hint="default"/>
      </w:rPr>
    </w:lvl>
    <w:lvl w:ilvl="7">
      <w:start w:val="0"/>
      <w:numFmt w:val="bullet"/>
      <w:lvlText w:val=""/>
      <w:lvlJc w:val="left"/>
      <w:pPr>
        <w:tabs>
          <w:tab w:val="num" w:pos="0"/>
        </w:tabs>
        <w:ind w:left="5647" w:hanging="360"/>
      </w:pPr>
      <w:rPr>
        <w:rFonts w:ascii="Symbol" w:hAnsi="Symbol" w:cs="Symbol" w:hint="default"/>
      </w:rPr>
    </w:lvl>
    <w:lvl w:ilvl="8">
      <w:start w:val="0"/>
      <w:numFmt w:val="bullet"/>
      <w:lvlText w:val=""/>
      <w:lvlJc w:val="left"/>
      <w:pPr>
        <w:tabs>
          <w:tab w:val="num" w:pos="0"/>
        </w:tabs>
        <w:ind w:left="6460" w:hanging="360"/>
      </w:pPr>
      <w:rPr>
        <w:rFonts w:ascii="Symbol" w:hAnsi="Symbol" w:cs="Symbol" w:hint="default"/>
      </w:rPr>
    </w:lvl>
  </w:abstractNum>
  <w:abstractNum w:abstractNumId="197">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198">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199">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0">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1">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2">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3">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4">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5">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6">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7">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8">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09">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10">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11">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12">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13">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14">
    <w:lvl w:ilvl="0">
      <w:start w:val="3"/>
      <w:numFmt w:val="decimal"/>
      <w:lvlText w:val="%1"/>
      <w:lvlJc w:val="left"/>
      <w:pPr>
        <w:tabs>
          <w:tab w:val="num" w:pos="0"/>
        </w:tabs>
        <w:ind w:left="500" w:hanging="360"/>
      </w:pPr>
      <w:rPr>
        <w:sz w:val="24"/>
        <w:spacing w:val="-4"/>
        <w:b w:val="false"/>
        <w:szCs w:val="24"/>
        <w:bCs w:val="false"/>
        <w:w w:val="100"/>
        <w:rFonts w:ascii="Times New Roman" w:hAnsi="Times New Roman" w:cs="Times New Roman"/>
        <w:color w:val="696867"/>
      </w:rPr>
    </w:lvl>
    <w:lvl w:ilvl="1">
      <w:start w:val="1"/>
      <w:numFmt w:val="bullet"/>
      <w:lvlText w:val=""/>
      <w:lvlJc w:val="left"/>
      <w:pPr>
        <w:tabs>
          <w:tab w:val="num" w:pos="0"/>
        </w:tabs>
        <w:ind w:left="860" w:hanging="360"/>
      </w:pPr>
      <w:rPr>
        <w:rFonts w:ascii="Symbol" w:hAnsi="Symbol" w:cs="Symbol" w:hint="default"/>
        <w:b w:val="false"/>
        <w:w w:val="100"/>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215">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16">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3">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6">
    <w:lvl w:ilvl="0">
      <w:start w:val="1"/>
      <w:numFmt w:val="lowerRoman"/>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27">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1">
    <w:lvl w:ilvl="0">
      <w:start w:val="1"/>
      <w:numFmt w:val="bullet"/>
      <w:lvlText w:val="o"/>
      <w:lvlJc w:val="left"/>
      <w:pPr>
        <w:tabs>
          <w:tab w:val="num" w:pos="0"/>
        </w:tabs>
        <w:ind w:left="360" w:hanging="360"/>
      </w:pPr>
      <w:rPr>
        <w:rFonts w:ascii="Courier New" w:hAnsi="Courier New" w:cs="Courier New"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2">
    <w:lvl w:ilvl="0">
      <w:start w:val="3"/>
      <w:numFmt w:val="decimal"/>
      <w:lvlText w:val="%1"/>
      <w:lvlJc w:val="left"/>
      <w:pPr>
        <w:tabs>
          <w:tab w:val="num" w:pos="0"/>
        </w:tabs>
        <w:ind w:left="500" w:hanging="360"/>
      </w:pPr>
      <w:rPr>
        <w:sz w:val="24"/>
        <w:spacing w:val="-4"/>
        <w:b w:val="false"/>
        <w:szCs w:val="24"/>
        <w:bCs w:val="false"/>
        <w:w w:val="100"/>
        <w:rFonts w:ascii="Times New Roman" w:hAnsi="Times New Roman" w:cs="Times New Roman"/>
        <w:color w:val="696867"/>
      </w:rPr>
    </w:lvl>
    <w:lvl w:ilvl="1">
      <w:start w:val="1"/>
      <w:numFmt w:val="bullet"/>
      <w:lvlText w:val=""/>
      <w:lvlJc w:val="left"/>
      <w:pPr>
        <w:tabs>
          <w:tab w:val="num" w:pos="0"/>
        </w:tabs>
        <w:ind w:left="860" w:hanging="360"/>
      </w:pPr>
      <w:rPr>
        <w:rFonts w:ascii="Symbol" w:hAnsi="Symbol" w:cs="Symbol" w:hint="default"/>
        <w:b w:val="false"/>
        <w:w w:val="100"/>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233">
    <w:lvl w:ilvl="0">
      <w:start w:val="3"/>
      <w:numFmt w:val="decimal"/>
      <w:lvlText w:val="%1"/>
      <w:lvlJc w:val="left"/>
      <w:pPr>
        <w:tabs>
          <w:tab w:val="num" w:pos="0"/>
        </w:tabs>
        <w:ind w:left="500" w:hanging="360"/>
      </w:pPr>
      <w:rPr>
        <w:sz w:val="24"/>
        <w:spacing w:val="-4"/>
        <w:b w:val="false"/>
        <w:szCs w:val="24"/>
        <w:bCs w:val="false"/>
        <w:w w:val="100"/>
        <w:rFonts w:ascii="Times New Roman" w:hAnsi="Times New Roman" w:cs="Times New Roman"/>
        <w:color w:val="696867"/>
      </w:rPr>
    </w:lvl>
    <w:lvl w:ilvl="1">
      <w:start w:val="1"/>
      <w:numFmt w:val="bullet"/>
      <w:lvlText w:val=""/>
      <w:lvlJc w:val="left"/>
      <w:pPr>
        <w:tabs>
          <w:tab w:val="num" w:pos="0"/>
        </w:tabs>
        <w:ind w:left="860" w:hanging="360"/>
      </w:pPr>
      <w:rPr>
        <w:rFonts w:ascii="Symbol" w:hAnsi="Symbol" w:cs="Symbol" w:hint="default"/>
        <w:b w:val="false"/>
        <w:w w:val="100"/>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234">
    <w:lvl w:ilvl="0">
      <w:start w:val="3"/>
      <w:numFmt w:val="decimal"/>
      <w:lvlText w:val="%1"/>
      <w:lvlJc w:val="left"/>
      <w:pPr>
        <w:tabs>
          <w:tab w:val="num" w:pos="0"/>
        </w:tabs>
        <w:ind w:left="500" w:hanging="360"/>
      </w:pPr>
      <w:rPr>
        <w:sz w:val="24"/>
        <w:spacing w:val="-4"/>
        <w:b w:val="false"/>
        <w:szCs w:val="24"/>
        <w:bCs w:val="false"/>
        <w:w w:val="100"/>
        <w:rFonts w:ascii="Times New Roman" w:hAnsi="Times New Roman" w:cs="Times New Roman"/>
        <w:color w:val="696867"/>
      </w:rPr>
    </w:lvl>
    <w:lvl w:ilvl="1">
      <w:start w:val="1"/>
      <w:numFmt w:val="bullet"/>
      <w:lvlText w:val=""/>
      <w:lvlJc w:val="left"/>
      <w:pPr>
        <w:tabs>
          <w:tab w:val="num" w:pos="0"/>
        </w:tabs>
        <w:ind w:left="860" w:hanging="360"/>
      </w:pPr>
      <w:rPr>
        <w:rFonts w:ascii="Symbol" w:hAnsi="Symbol" w:cs="Symbol" w:hint="default"/>
        <w:b w:val="false"/>
        <w:w w:val="100"/>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235">
    <w:lvl w:ilvl="0">
      <w:start w:val="3"/>
      <w:numFmt w:val="decimal"/>
      <w:lvlText w:val="%1"/>
      <w:lvlJc w:val="left"/>
      <w:pPr>
        <w:tabs>
          <w:tab w:val="num" w:pos="0"/>
        </w:tabs>
        <w:ind w:left="500" w:hanging="360"/>
      </w:pPr>
      <w:rPr>
        <w:sz w:val="24"/>
        <w:spacing w:val="-4"/>
        <w:b w:val="false"/>
        <w:szCs w:val="24"/>
        <w:bCs w:val="false"/>
        <w:w w:val="100"/>
        <w:rFonts w:ascii="Times New Roman" w:hAnsi="Times New Roman" w:cs="Times New Roman"/>
        <w:color w:val="696867"/>
      </w:rPr>
    </w:lvl>
    <w:lvl w:ilvl="1">
      <w:start w:val="1"/>
      <w:numFmt w:val="bullet"/>
      <w:lvlText w:val=""/>
      <w:lvlJc w:val="left"/>
      <w:pPr>
        <w:tabs>
          <w:tab w:val="num" w:pos="0"/>
        </w:tabs>
        <w:ind w:left="860" w:hanging="360"/>
      </w:pPr>
      <w:rPr>
        <w:rFonts w:ascii="Symbol" w:hAnsi="Symbol" w:cs="Symbol" w:hint="default"/>
        <w:b w:val="false"/>
        <w:w w:val="100"/>
      </w:rPr>
    </w:lvl>
    <w:lvl w:ilvl="2">
      <w:start w:val="0"/>
      <w:numFmt w:val="bullet"/>
      <w:lvlText w:val=""/>
      <w:lvlJc w:val="left"/>
      <w:pPr>
        <w:tabs>
          <w:tab w:val="num" w:pos="0"/>
        </w:tabs>
        <w:ind w:left="1835" w:hanging="360"/>
      </w:pPr>
      <w:rPr>
        <w:rFonts w:ascii="Symbol" w:hAnsi="Symbol" w:cs="Symbol" w:hint="default"/>
      </w:rPr>
    </w:lvl>
    <w:lvl w:ilvl="3">
      <w:start w:val="0"/>
      <w:numFmt w:val="bullet"/>
      <w:lvlText w:val=""/>
      <w:lvlJc w:val="left"/>
      <w:pPr>
        <w:tabs>
          <w:tab w:val="num" w:pos="0"/>
        </w:tabs>
        <w:ind w:left="2811" w:hanging="360"/>
      </w:pPr>
      <w:rPr>
        <w:rFonts w:ascii="Symbol" w:hAnsi="Symbol" w:cs="Symbol" w:hint="default"/>
      </w:rPr>
    </w:lvl>
    <w:lvl w:ilvl="4">
      <w:start w:val="0"/>
      <w:numFmt w:val="bullet"/>
      <w:lvlText w:val=""/>
      <w:lvlJc w:val="left"/>
      <w:pPr>
        <w:tabs>
          <w:tab w:val="num" w:pos="0"/>
        </w:tabs>
        <w:ind w:left="3786" w:hanging="360"/>
      </w:pPr>
      <w:rPr>
        <w:rFonts w:ascii="Symbol" w:hAnsi="Symbol" w:cs="Symbol" w:hint="default"/>
      </w:rPr>
    </w:lvl>
    <w:lvl w:ilvl="5">
      <w:start w:val="0"/>
      <w:numFmt w:val="bullet"/>
      <w:lvlText w:val=""/>
      <w:lvlJc w:val="left"/>
      <w:pPr>
        <w:tabs>
          <w:tab w:val="num" w:pos="0"/>
        </w:tabs>
        <w:ind w:left="4762" w:hanging="360"/>
      </w:pPr>
      <w:rPr>
        <w:rFonts w:ascii="Symbol" w:hAnsi="Symbol" w:cs="Symbol" w:hint="default"/>
      </w:rPr>
    </w:lvl>
    <w:lvl w:ilvl="6">
      <w:start w:val="0"/>
      <w:numFmt w:val="bullet"/>
      <w:lvlText w:val=""/>
      <w:lvlJc w:val="left"/>
      <w:pPr>
        <w:tabs>
          <w:tab w:val="num" w:pos="0"/>
        </w:tabs>
        <w:ind w:left="5737" w:hanging="360"/>
      </w:pPr>
      <w:rPr>
        <w:rFonts w:ascii="Symbol" w:hAnsi="Symbol" w:cs="Symbol" w:hint="default"/>
      </w:rPr>
    </w:lvl>
    <w:lvl w:ilvl="7">
      <w:start w:val="0"/>
      <w:numFmt w:val="bullet"/>
      <w:lvlText w:val=""/>
      <w:lvlJc w:val="left"/>
      <w:pPr>
        <w:tabs>
          <w:tab w:val="num" w:pos="0"/>
        </w:tabs>
        <w:ind w:left="6713" w:hanging="360"/>
      </w:pPr>
      <w:rPr>
        <w:rFonts w:ascii="Symbol" w:hAnsi="Symbol" w:cs="Symbol" w:hint="default"/>
      </w:rPr>
    </w:lvl>
    <w:lvl w:ilvl="8">
      <w:start w:val="0"/>
      <w:numFmt w:val="bullet"/>
      <w:lvlText w:val=""/>
      <w:lvlJc w:val="left"/>
      <w:pPr>
        <w:tabs>
          <w:tab w:val="num" w:pos="0"/>
        </w:tabs>
        <w:ind w:left="7688" w:hanging="360"/>
      </w:pPr>
      <w:rPr>
        <w:rFonts w:ascii="Symbol" w:hAnsi="Symbol" w:cs="Symbol" w:hint="default"/>
      </w:rPr>
    </w:lvl>
  </w:abstractNum>
  <w:abstractNum w:abstractNumId="2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7">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3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39">
    <w:lvl w:ilvl="0">
      <w:start w:val="1"/>
      <w:numFmt w:val="decimal"/>
      <w:lvlText w:val="%1."/>
      <w:lvlJc w:val="left"/>
      <w:pPr>
        <w:tabs>
          <w:tab w:val="num" w:pos="0"/>
        </w:tabs>
        <w:ind w:left="860" w:hanging="360"/>
      </w:pPr>
      <w:rPr>
        <w:sz w:val="24"/>
        <w:spacing w:val="-3"/>
        <w:b w:val="false"/>
        <w:szCs w:val="24"/>
        <w:bCs w:val="false"/>
        <w:w w:val="100"/>
        <w:rFonts w:ascii="Times New Roman" w:hAnsi="Times New Roman" w:cs="Times New Roman"/>
      </w:rPr>
    </w:lvl>
    <w:lvl w:ilvl="1">
      <w:start w:val="1"/>
      <w:numFmt w:val="lowerLetter"/>
      <w:lvlText w:val="%2."/>
      <w:lvlJc w:val="left"/>
      <w:pPr>
        <w:tabs>
          <w:tab w:val="num" w:pos="0"/>
        </w:tabs>
        <w:ind w:left="1580" w:hanging="360"/>
      </w:pPr>
      <w:rPr>
        <w:sz w:val="24"/>
        <w:spacing w:val="-4"/>
        <w:b w:val="false"/>
        <w:szCs w:val="24"/>
        <w:bCs w:val="false"/>
        <w:w w:val="99"/>
        <w:rFonts w:ascii="Times New Roman" w:hAnsi="Times New Roman" w:cs="Times New Roman"/>
      </w:rPr>
    </w:lvl>
    <w:lvl w:ilvl="2">
      <w:start w:val="1"/>
      <w:numFmt w:val="lowerRoman"/>
      <w:lvlText w:val="%3."/>
      <w:lvlJc w:val="left"/>
      <w:pPr>
        <w:tabs>
          <w:tab w:val="num" w:pos="0"/>
        </w:tabs>
        <w:ind w:left="2300" w:hanging="308"/>
      </w:pPr>
      <w:rPr>
        <w:sz w:val="24"/>
        <w:spacing w:val="-1"/>
        <w:b w:val="false"/>
        <w:szCs w:val="24"/>
        <w:bCs w:val="false"/>
        <w:w w:val="100"/>
        <w:rFonts w:ascii="Times New Roman" w:hAnsi="Times New Roman" w:cs="Times New Roman"/>
      </w:rPr>
    </w:lvl>
    <w:lvl w:ilvl="3">
      <w:start w:val="0"/>
      <w:numFmt w:val="bullet"/>
      <w:lvlText w:val=""/>
      <w:lvlJc w:val="left"/>
      <w:pPr>
        <w:tabs>
          <w:tab w:val="num" w:pos="0"/>
        </w:tabs>
        <w:ind w:left="3217" w:hanging="308"/>
      </w:pPr>
      <w:rPr>
        <w:rFonts w:ascii="Symbol" w:hAnsi="Symbol" w:cs="Symbol" w:hint="default"/>
      </w:rPr>
    </w:lvl>
    <w:lvl w:ilvl="4">
      <w:start w:val="0"/>
      <w:numFmt w:val="bullet"/>
      <w:lvlText w:val=""/>
      <w:lvlJc w:val="left"/>
      <w:pPr>
        <w:tabs>
          <w:tab w:val="num" w:pos="0"/>
        </w:tabs>
        <w:ind w:left="4135" w:hanging="308"/>
      </w:pPr>
      <w:rPr>
        <w:rFonts w:ascii="Symbol" w:hAnsi="Symbol" w:cs="Symbol" w:hint="default"/>
      </w:rPr>
    </w:lvl>
    <w:lvl w:ilvl="5">
      <w:start w:val="0"/>
      <w:numFmt w:val="bullet"/>
      <w:lvlText w:val=""/>
      <w:lvlJc w:val="left"/>
      <w:pPr>
        <w:tabs>
          <w:tab w:val="num" w:pos="0"/>
        </w:tabs>
        <w:ind w:left="5052" w:hanging="308"/>
      </w:pPr>
      <w:rPr>
        <w:rFonts w:ascii="Symbol" w:hAnsi="Symbol" w:cs="Symbol" w:hint="default"/>
      </w:rPr>
    </w:lvl>
    <w:lvl w:ilvl="6">
      <w:start w:val="0"/>
      <w:numFmt w:val="bullet"/>
      <w:lvlText w:val=""/>
      <w:lvlJc w:val="left"/>
      <w:pPr>
        <w:tabs>
          <w:tab w:val="num" w:pos="0"/>
        </w:tabs>
        <w:ind w:left="5970" w:hanging="308"/>
      </w:pPr>
      <w:rPr>
        <w:rFonts w:ascii="Symbol" w:hAnsi="Symbol" w:cs="Symbol" w:hint="default"/>
      </w:rPr>
    </w:lvl>
    <w:lvl w:ilvl="7">
      <w:start w:val="0"/>
      <w:numFmt w:val="bullet"/>
      <w:lvlText w:val=""/>
      <w:lvlJc w:val="left"/>
      <w:pPr>
        <w:tabs>
          <w:tab w:val="num" w:pos="0"/>
        </w:tabs>
        <w:ind w:left="6887" w:hanging="308"/>
      </w:pPr>
      <w:rPr>
        <w:rFonts w:ascii="Symbol" w:hAnsi="Symbol" w:cs="Symbol" w:hint="default"/>
      </w:rPr>
    </w:lvl>
    <w:lvl w:ilvl="8">
      <w:start w:val="0"/>
      <w:numFmt w:val="bullet"/>
      <w:lvlText w:val=""/>
      <w:lvlJc w:val="left"/>
      <w:pPr>
        <w:tabs>
          <w:tab w:val="num" w:pos="0"/>
        </w:tabs>
        <w:ind w:left="7805" w:hanging="308"/>
      </w:pPr>
      <w:rPr>
        <w:rFonts w:ascii="Symbol" w:hAnsi="Symbol" w:cs="Symbol" w:hint="default"/>
      </w:rPr>
    </w:lvl>
  </w:abstractNum>
  <w:abstractNum w:abstractNumId="240">
    <w:lvl w:ilvl="0">
      <w:start w:val="1"/>
      <w:numFmt w:val="bullet"/>
      <w:lvlText w:val=""/>
      <w:lvlJc w:val="left"/>
      <w:pPr>
        <w:tabs>
          <w:tab w:val="num" w:pos="360"/>
        </w:tabs>
        <w:ind w:left="245" w:hanging="245"/>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5">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45"/>
    <w:lvlOverride w:ilvl="0">
      <w:startOverride w:val="1"/>
    </w:lvlOverride>
  </w:num>
  <w:num w:numId="251">
    <w:abstractNumId w:val="246"/>
    <w:lvlOverride w:ilvl="0">
      <w:startOverride w:val="1"/>
    </w:lvlOverride>
  </w:num>
  <w:num w:numId="252">
    <w:abstractNumId w:val="246"/>
  </w:num>
  <w:num w:numId="253">
    <w:abstractNumId w:val="246"/>
  </w:num>
  <w:num w:numId="254">
    <w:abstractNumId w:val="246"/>
  </w:num>
  <w:num w:numId="255">
    <w:abstractNumId w:val="246"/>
  </w:num>
  <w:num w:numId="256">
    <w:abstractNumId w:val="246"/>
  </w:num>
  <w:num w:numId="257">
    <w:abstractNumId w:val="246"/>
  </w:num>
  <w:num w:numId="258">
    <w:abstractNumId w:val="246"/>
  </w:num>
  <w:num w:numId="259">
    <w:abstractNumId w:val="246"/>
  </w:num>
  <w:num w:numId="260">
    <w:abstractNumId w:val="247"/>
    <w:lvlOverride w:ilvl="0">
      <w:startOverride w:val="1"/>
    </w:lvlOverride>
  </w:num>
  <w:num w:numId="261">
    <w:abstractNumId w:val="247"/>
  </w:num>
  <w:num w:numId="262">
    <w:abstractNumId w:val="247"/>
  </w:num>
  <w:num w:numId="263">
    <w:abstractNumId w:val="247"/>
  </w:num>
  <w:num w:numId="264">
    <w:abstractNumId w:val="245"/>
  </w:num>
  <w:num w:numId="265">
    <w:abstractNumId w:val="248"/>
    <w:lvlOverride w:ilvl="0">
      <w:startOverride w:val="1"/>
    </w:lvlOverride>
  </w:num>
  <w:num w:numId="266">
    <w:abstractNumId w:val="248"/>
  </w:num>
  <w:num w:numId="267">
    <w:abstractNumId w:val="248"/>
  </w:num>
  <w:num w:numId="268">
    <w:abstractNumId w:val="248"/>
  </w:num>
  <w:num w:numId="269">
    <w:abstractNumId w:val="248"/>
  </w:num>
  <w:num w:numId="270">
    <w:abstractNumId w:val="248"/>
  </w:num>
  <w:num w:numId="271">
    <w:abstractNumId w:val="248"/>
  </w:num>
  <w:num w:numId="272">
    <w:abstractNumId w:val="248"/>
  </w:num>
</w:numbering>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1" w:qFormat="1"/>
    <w:lsdException w:name="heading 2" w:uiPriority="1"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uiPriority="1" w:semiHidden="1" w:unhideWhenUsed="1" w:qFormat="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86ac3"/>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1"/>
    <w:qFormat/>
    <w:rsid w:val="00376129"/>
    <w:pPr>
      <w:keepNext w:val="true"/>
      <w:keepLines/>
      <w:spacing w:before="480" w:after="100"/>
      <w:outlineLvl w:val="0"/>
    </w:pPr>
    <w:rPr>
      <w:rFonts w:ascii="Arial" w:hAnsi="Arial"/>
      <w:b/>
      <w:bCs/>
      <w:caps/>
      <w:color w:val="FF6C2C"/>
      <w:sz w:val="28"/>
      <w:szCs w:val="28"/>
    </w:rPr>
  </w:style>
  <w:style w:type="paragraph" w:styleId="Heading2">
    <w:name w:val="Heading 2"/>
    <w:basedOn w:val="Normal"/>
    <w:next w:val="Normal"/>
    <w:link w:val="Heading2Char"/>
    <w:uiPriority w:val="1"/>
    <w:unhideWhenUsed/>
    <w:qFormat/>
    <w:rsid w:val="00376129"/>
    <w:pPr>
      <w:keepNext w:val="true"/>
      <w:spacing w:before="240" w:after="60"/>
      <w:outlineLvl w:val="1"/>
    </w:pPr>
    <w:rPr>
      <w:rFonts w:ascii="Arial" w:hAnsi="Arial"/>
      <w:b/>
      <w:bCs/>
      <w:iCs/>
      <w:sz w:val="28"/>
      <w:szCs w:val="28"/>
    </w:rPr>
  </w:style>
  <w:style w:type="paragraph" w:styleId="Heading3">
    <w:name w:val="Heading 3"/>
    <w:basedOn w:val="Normal"/>
    <w:next w:val="Normal"/>
    <w:link w:val="Heading3Char"/>
    <w:uiPriority w:val="1"/>
    <w:unhideWhenUsed/>
    <w:qFormat/>
    <w:rsid w:val="00a17ca9"/>
    <w:pPr>
      <w:keepNext w:val="true"/>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a17ca9"/>
    <w:pPr>
      <w:keepNext w:val="true"/>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a17ca9"/>
    <w:pPr>
      <w:spacing w:before="240" w:after="60"/>
      <w:outlineLvl w:val="4"/>
    </w:pPr>
    <w:rPr>
      <w:rFonts w:ascii="Calibri" w:hAnsi="Calibri" w:eastAsia="Calibri"/>
      <w:b/>
      <w:bCs/>
      <w:i/>
      <w:iCs/>
      <w:sz w:val="26"/>
      <w:szCs w:val="26"/>
      <w:lang w:bidi="en-US"/>
    </w:rPr>
  </w:style>
  <w:style w:type="paragraph" w:styleId="Heading6">
    <w:name w:val="Heading 6"/>
    <w:basedOn w:val="Normal"/>
    <w:next w:val="Normal"/>
    <w:link w:val="Heading6Char"/>
    <w:uiPriority w:val="9"/>
    <w:unhideWhenUsed/>
    <w:qFormat/>
    <w:rsid w:val="00a17ca9"/>
    <w:pPr>
      <w:spacing w:before="240" w:after="60"/>
      <w:outlineLvl w:val="5"/>
    </w:pPr>
    <w:rPr>
      <w:rFonts w:ascii="Calibri" w:hAnsi="Calibri" w:eastAsia="Calibri"/>
      <w:b/>
      <w:bCs/>
      <w:sz w:val="22"/>
      <w:szCs w:val="22"/>
      <w:lang w:bidi="en-US"/>
    </w:rPr>
  </w:style>
  <w:style w:type="paragraph" w:styleId="Heading7">
    <w:name w:val="Heading 7"/>
    <w:basedOn w:val="Normal"/>
    <w:next w:val="Normal"/>
    <w:link w:val="Heading7Char"/>
    <w:uiPriority w:val="9"/>
    <w:semiHidden/>
    <w:unhideWhenUsed/>
    <w:qFormat/>
    <w:rsid w:val="00a17ca9"/>
    <w:pPr>
      <w:spacing w:before="240" w:after="60"/>
      <w:outlineLvl w:val="6"/>
    </w:pPr>
    <w:rPr>
      <w:rFonts w:ascii="Calibri" w:hAnsi="Calibri" w:eastAsia="Calibri"/>
      <w:lang w:bidi="en-US"/>
    </w:rPr>
  </w:style>
  <w:style w:type="paragraph" w:styleId="Heading8">
    <w:name w:val="Heading 8"/>
    <w:basedOn w:val="Normal"/>
    <w:next w:val="Normal"/>
    <w:link w:val="Heading8Char"/>
    <w:uiPriority w:val="9"/>
    <w:semiHidden/>
    <w:unhideWhenUsed/>
    <w:qFormat/>
    <w:rsid w:val="00a17ca9"/>
    <w:pPr>
      <w:spacing w:before="240" w:after="60"/>
      <w:outlineLvl w:val="7"/>
    </w:pPr>
    <w:rPr>
      <w:rFonts w:ascii="Calibri" w:hAnsi="Calibri" w:eastAsia="Calibri"/>
      <w:i/>
      <w:iCs/>
      <w:lang w:bidi="en-US"/>
    </w:rPr>
  </w:style>
  <w:style w:type="paragraph" w:styleId="Heading9">
    <w:name w:val="Heading 9"/>
    <w:basedOn w:val="Normal"/>
    <w:next w:val="Normal"/>
    <w:link w:val="Heading9Char"/>
    <w:uiPriority w:val="9"/>
    <w:semiHidden/>
    <w:unhideWhenUsed/>
    <w:qFormat/>
    <w:rsid w:val="00a17ca9"/>
    <w:pPr>
      <w:spacing w:before="240" w:after="60"/>
      <w:outlineLvl w:val="8"/>
    </w:pPr>
    <w:rPr>
      <w:rFonts w:ascii="Cambria" w:hAnsi="Cambria"/>
      <w:sz w:val="22"/>
      <w:szCs w:val="22"/>
      <w:lang w:bidi="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76129"/>
    <w:rPr>
      <w:rFonts w:ascii="Arial" w:hAnsi="Arial"/>
      <w:b/>
      <w:bCs/>
      <w:caps/>
      <w:color w:val="FF6C2C"/>
      <w:sz w:val="28"/>
      <w:szCs w:val="28"/>
    </w:rPr>
  </w:style>
  <w:style w:type="character" w:styleId="Heading2Char" w:customStyle="1">
    <w:name w:val="Heading 2 Char"/>
    <w:basedOn w:val="DefaultParagraphFont"/>
    <w:link w:val="Heading2"/>
    <w:uiPriority w:val="9"/>
    <w:qFormat/>
    <w:rsid w:val="00376129"/>
    <w:rPr>
      <w:rFonts w:ascii="Arial" w:hAnsi="Arial"/>
      <w:b/>
      <w:bCs/>
      <w:iCs/>
      <w:color w:val="696867"/>
      <w:sz w:val="28"/>
      <w:szCs w:val="28"/>
    </w:rPr>
  </w:style>
  <w:style w:type="character" w:styleId="Heading3Char" w:customStyle="1">
    <w:name w:val="Heading 3 Char"/>
    <w:basedOn w:val="DefaultParagraphFont"/>
    <w:link w:val="Heading3"/>
    <w:uiPriority w:val="9"/>
    <w:qFormat/>
    <w:rsid w:val="00a17ca9"/>
    <w:rPr>
      <w:rFonts w:ascii="Cambria" w:hAnsi="Cambria" w:eastAsia="Times New Roman" w:cs="Times New Roman"/>
      <w:b/>
      <w:bCs/>
      <w:sz w:val="26"/>
      <w:szCs w:val="26"/>
    </w:rPr>
  </w:style>
  <w:style w:type="character" w:styleId="Heading4Char" w:customStyle="1">
    <w:name w:val="Heading 4 Char"/>
    <w:basedOn w:val="DefaultParagraphFont"/>
    <w:link w:val="Heading4"/>
    <w:uiPriority w:val="9"/>
    <w:qFormat/>
    <w:rsid w:val="00a17ca9"/>
    <w:rPr>
      <w:rFonts w:ascii="Calibri" w:hAnsi="Calibri" w:eastAsia="Times New Roman" w:cs="Times New Roman"/>
      <w:b/>
      <w:bCs/>
      <w:sz w:val="28"/>
      <w:szCs w:val="28"/>
    </w:rPr>
  </w:style>
  <w:style w:type="character" w:styleId="Heading5Char" w:customStyle="1">
    <w:name w:val="Heading 5 Char"/>
    <w:basedOn w:val="DefaultParagraphFont"/>
    <w:link w:val="Heading5"/>
    <w:uiPriority w:val="9"/>
    <w:qFormat/>
    <w:rsid w:val="00a17ca9"/>
    <w:rPr>
      <w:rFonts w:ascii="Calibri" w:hAnsi="Calibri" w:eastAsia="Calibri"/>
      <w:b/>
      <w:bCs/>
      <w:i/>
      <w:iCs/>
      <w:sz w:val="26"/>
      <w:szCs w:val="26"/>
      <w:lang w:bidi="en-US"/>
    </w:rPr>
  </w:style>
  <w:style w:type="character" w:styleId="Heading6Char" w:customStyle="1">
    <w:name w:val="Heading 6 Char"/>
    <w:basedOn w:val="DefaultParagraphFont"/>
    <w:link w:val="Heading6"/>
    <w:uiPriority w:val="9"/>
    <w:qFormat/>
    <w:rsid w:val="00a17ca9"/>
    <w:rPr>
      <w:rFonts w:ascii="Calibri" w:hAnsi="Calibri" w:eastAsia="Calibri"/>
      <w:b/>
      <w:bCs/>
      <w:sz w:val="22"/>
      <w:szCs w:val="22"/>
      <w:lang w:bidi="en-US"/>
    </w:rPr>
  </w:style>
  <w:style w:type="character" w:styleId="Heading7Char" w:customStyle="1">
    <w:name w:val="Heading 7 Char"/>
    <w:basedOn w:val="DefaultParagraphFont"/>
    <w:link w:val="Heading7"/>
    <w:uiPriority w:val="9"/>
    <w:semiHidden/>
    <w:qFormat/>
    <w:rsid w:val="00a17ca9"/>
    <w:rPr>
      <w:rFonts w:ascii="Calibri" w:hAnsi="Calibri" w:eastAsia="Calibri"/>
      <w:sz w:val="24"/>
      <w:szCs w:val="24"/>
      <w:lang w:bidi="en-US"/>
    </w:rPr>
  </w:style>
  <w:style w:type="character" w:styleId="Heading8Char" w:customStyle="1">
    <w:name w:val="Heading 8 Char"/>
    <w:basedOn w:val="DefaultParagraphFont"/>
    <w:link w:val="Heading8"/>
    <w:uiPriority w:val="9"/>
    <w:semiHidden/>
    <w:qFormat/>
    <w:rsid w:val="00a17ca9"/>
    <w:rPr>
      <w:rFonts w:ascii="Calibri" w:hAnsi="Calibri" w:eastAsia="Calibri"/>
      <w:i/>
      <w:iCs/>
      <w:sz w:val="24"/>
      <w:szCs w:val="24"/>
      <w:lang w:bidi="en-US"/>
    </w:rPr>
  </w:style>
  <w:style w:type="character" w:styleId="Heading9Char" w:customStyle="1">
    <w:name w:val="Heading 9 Char"/>
    <w:basedOn w:val="DefaultParagraphFont"/>
    <w:link w:val="Heading9"/>
    <w:uiPriority w:val="9"/>
    <w:semiHidden/>
    <w:qFormat/>
    <w:rsid w:val="00a17ca9"/>
    <w:rPr>
      <w:rFonts w:ascii="Cambria" w:hAnsi="Cambria"/>
      <w:sz w:val="22"/>
      <w:szCs w:val="22"/>
      <w:lang w:bidi="en-US"/>
    </w:rPr>
  </w:style>
  <w:style w:type="character" w:styleId="Hyperlink">
    <w:name w:val="Hyperlink"/>
    <w:basedOn w:val="DefaultParagraphFont"/>
    <w:uiPriority w:val="99"/>
    <w:rsid w:val="003c66f2"/>
    <w:rPr>
      <w:color w:val="0000FF"/>
      <w:u w:val="single"/>
    </w:rPr>
  </w:style>
  <w:style w:type="character" w:styleId="HeaderChar" w:customStyle="1">
    <w:name w:val="Header Char"/>
    <w:basedOn w:val="DefaultParagraphFont"/>
    <w:link w:val="Header"/>
    <w:uiPriority w:val="99"/>
    <w:qFormat/>
    <w:rsid w:val="00a17ca9"/>
    <w:rPr>
      <w:sz w:val="24"/>
      <w:szCs w:val="24"/>
    </w:rPr>
  </w:style>
  <w:style w:type="character" w:styleId="FooterChar" w:customStyle="1">
    <w:name w:val="Footer Char"/>
    <w:basedOn w:val="DefaultParagraphFont"/>
    <w:link w:val="Footer"/>
    <w:uiPriority w:val="99"/>
    <w:qFormat/>
    <w:rsid w:val="00a17ca9"/>
    <w:rPr>
      <w:sz w:val="24"/>
      <w:szCs w:val="24"/>
    </w:rPr>
  </w:style>
  <w:style w:type="character" w:styleId="CommentReference">
    <w:name w:val="Comment Reference"/>
    <w:basedOn w:val="DefaultParagraphFont"/>
    <w:uiPriority w:val="99"/>
    <w:semiHidden/>
    <w:qFormat/>
    <w:rsid w:val="00fe64b7"/>
    <w:rPr>
      <w:sz w:val="16"/>
      <w:szCs w:val="16"/>
    </w:rPr>
  </w:style>
  <w:style w:type="character" w:styleId="CommentTextChar" w:customStyle="1">
    <w:name w:val="Comment Text Char"/>
    <w:basedOn w:val="DefaultParagraphFont"/>
    <w:link w:val="CommentText"/>
    <w:uiPriority w:val="99"/>
    <w:qFormat/>
    <w:rsid w:val="00a17ca9"/>
    <w:rPr/>
  </w:style>
  <w:style w:type="character" w:styleId="BalloonTextChar" w:customStyle="1">
    <w:name w:val="Balloon Text Char"/>
    <w:basedOn w:val="DefaultParagraphFont"/>
    <w:link w:val="BalloonText"/>
    <w:uiPriority w:val="99"/>
    <w:semiHidden/>
    <w:qFormat/>
    <w:rsid w:val="00a17ca9"/>
    <w:rPr>
      <w:rFonts w:ascii="Tahoma" w:hAnsi="Tahoma" w:cs="Tahoma"/>
      <w:sz w:val="16"/>
      <w:szCs w:val="16"/>
    </w:rPr>
  </w:style>
  <w:style w:type="character" w:styleId="ListParagraphChar" w:customStyle="1">
    <w:name w:val="List Paragraph Char"/>
    <w:basedOn w:val="DefaultParagraphFont"/>
    <w:link w:val="ListParagraph"/>
    <w:uiPriority w:val="34"/>
    <w:qFormat/>
    <w:rsid w:val="00cb4047"/>
    <w:rPr>
      <w:color w:val="696867"/>
      <w:sz w:val="24"/>
      <w:szCs w:val="24"/>
    </w:rPr>
  </w:style>
  <w:style w:type="character" w:styleId="TitleChar" w:customStyle="1">
    <w:name w:val="Title Char"/>
    <w:basedOn w:val="DefaultParagraphFont"/>
    <w:link w:val="Title"/>
    <w:uiPriority w:val="10"/>
    <w:qFormat/>
    <w:rsid w:val="00a17ca9"/>
    <w:rPr>
      <w:rFonts w:ascii="Cambria" w:hAnsi="Cambria"/>
      <w:b/>
      <w:bCs/>
      <w:kern w:val="2"/>
      <w:sz w:val="32"/>
      <w:szCs w:val="32"/>
      <w:lang w:bidi="en-US"/>
    </w:rPr>
  </w:style>
  <w:style w:type="character" w:styleId="SubtitleChar" w:customStyle="1">
    <w:name w:val="Subtitle Char"/>
    <w:basedOn w:val="DefaultParagraphFont"/>
    <w:link w:val="Subtitle"/>
    <w:uiPriority w:val="11"/>
    <w:qFormat/>
    <w:rsid w:val="00a17ca9"/>
    <w:rPr>
      <w:rFonts w:ascii="Cambria" w:hAnsi="Cambria"/>
      <w:sz w:val="24"/>
      <w:szCs w:val="24"/>
      <w:lang w:bidi="en-US"/>
    </w:rPr>
  </w:style>
  <w:style w:type="character" w:styleId="Strong">
    <w:name w:val="Strong"/>
    <w:basedOn w:val="DefaultParagraphFont"/>
    <w:uiPriority w:val="22"/>
    <w:qFormat/>
    <w:rsid w:val="00a17ca9"/>
    <w:rPr>
      <w:b/>
      <w:bCs/>
    </w:rPr>
  </w:style>
  <w:style w:type="character" w:styleId="Emphasis">
    <w:name w:val="Emphasis"/>
    <w:basedOn w:val="DefaultParagraphFont"/>
    <w:uiPriority w:val="20"/>
    <w:qFormat/>
    <w:rsid w:val="00a17ca9"/>
    <w:rPr>
      <w:rFonts w:ascii="Calibri" w:hAnsi="Calibri"/>
      <w:b/>
      <w:i/>
      <w:iCs/>
    </w:rPr>
  </w:style>
  <w:style w:type="character" w:styleId="QuoteChar" w:customStyle="1">
    <w:name w:val="Quote Char"/>
    <w:basedOn w:val="DefaultParagraphFont"/>
    <w:link w:val="Quote"/>
    <w:uiPriority w:val="29"/>
    <w:qFormat/>
    <w:rsid w:val="00a17ca9"/>
    <w:rPr>
      <w:rFonts w:ascii="Calibri" w:hAnsi="Calibri" w:eastAsia="Calibri"/>
      <w:i/>
      <w:sz w:val="24"/>
      <w:szCs w:val="24"/>
      <w:lang w:bidi="en-US"/>
    </w:rPr>
  </w:style>
  <w:style w:type="character" w:styleId="IntenseQuoteChar" w:customStyle="1">
    <w:name w:val="Intense Quote Char"/>
    <w:basedOn w:val="DefaultParagraphFont"/>
    <w:link w:val="IntenseQuote"/>
    <w:uiPriority w:val="30"/>
    <w:qFormat/>
    <w:rsid w:val="00a17ca9"/>
    <w:rPr>
      <w:rFonts w:ascii="Calibri" w:hAnsi="Calibri" w:eastAsia="Calibri"/>
      <w:b/>
      <w:i/>
      <w:sz w:val="24"/>
      <w:szCs w:val="22"/>
      <w:lang w:bidi="en-US"/>
    </w:rPr>
  </w:style>
  <w:style w:type="character" w:styleId="SubtleEmphasis">
    <w:name w:val="Subtle Emphasis"/>
    <w:uiPriority w:val="19"/>
    <w:qFormat/>
    <w:rsid w:val="00a17ca9"/>
    <w:rPr>
      <w:i/>
      <w:color w:val="5A5A5A"/>
    </w:rPr>
  </w:style>
  <w:style w:type="character" w:styleId="IntenseEmphasis">
    <w:name w:val="Intense Emphasis"/>
    <w:basedOn w:val="DefaultParagraphFont"/>
    <w:uiPriority w:val="21"/>
    <w:qFormat/>
    <w:rsid w:val="00a17ca9"/>
    <w:rPr>
      <w:b/>
      <w:i/>
      <w:sz w:val="24"/>
      <w:szCs w:val="24"/>
      <w:u w:val="single"/>
    </w:rPr>
  </w:style>
  <w:style w:type="character" w:styleId="SubtleReference">
    <w:name w:val="Subtle Reference"/>
    <w:basedOn w:val="DefaultParagraphFont"/>
    <w:uiPriority w:val="31"/>
    <w:qFormat/>
    <w:rsid w:val="00a17ca9"/>
    <w:rPr>
      <w:sz w:val="24"/>
      <w:szCs w:val="24"/>
      <w:u w:val="single"/>
    </w:rPr>
  </w:style>
  <w:style w:type="character" w:styleId="IntenseReference">
    <w:name w:val="Intense Reference"/>
    <w:basedOn w:val="DefaultParagraphFont"/>
    <w:uiPriority w:val="32"/>
    <w:qFormat/>
    <w:rsid w:val="00a17ca9"/>
    <w:rPr>
      <w:b/>
      <w:sz w:val="24"/>
      <w:u w:val="single"/>
    </w:rPr>
  </w:style>
  <w:style w:type="character" w:styleId="BookTitle">
    <w:name w:val="Book Title"/>
    <w:basedOn w:val="DefaultParagraphFont"/>
    <w:uiPriority w:val="33"/>
    <w:qFormat/>
    <w:rsid w:val="00a17ca9"/>
    <w:rPr>
      <w:rFonts w:ascii="Cambria" w:hAnsi="Cambria" w:eastAsia="Times New Roman"/>
      <w:b/>
      <w:i/>
      <w:sz w:val="24"/>
      <w:szCs w:val="24"/>
    </w:rPr>
  </w:style>
  <w:style w:type="character" w:styleId="apple-converted-space" w:customStyle="1">
    <w:name w:val="apple-converted-space"/>
    <w:basedOn w:val="DefaultParagraphFont"/>
    <w:qFormat/>
    <w:rsid w:val="00a17ca9"/>
    <w:rPr/>
  </w:style>
  <w:style w:type="character" w:styleId="BodyTextChar" w:customStyle="1">
    <w:name w:val="Body Text Char"/>
    <w:basedOn w:val="DefaultParagraphFont"/>
    <w:uiPriority w:val="99"/>
    <w:qFormat/>
    <w:rsid w:val="00a17ca9"/>
    <w:rPr/>
  </w:style>
  <w:style w:type="character" w:styleId="BodyTextIndent3Char" w:customStyle="1">
    <w:name w:val="Body Text Indent 3 Char"/>
    <w:basedOn w:val="DefaultParagraphFont"/>
    <w:link w:val="BodyTextIndent3"/>
    <w:qFormat/>
    <w:rsid w:val="00a17ca9"/>
    <w:rPr>
      <w:sz w:val="16"/>
      <w:szCs w:val="16"/>
    </w:rPr>
  </w:style>
  <w:style w:type="character" w:styleId="BodyTextIndentChar" w:customStyle="1">
    <w:name w:val="Body Text Indent Char"/>
    <w:basedOn w:val="DefaultParagraphFont"/>
    <w:uiPriority w:val="99"/>
    <w:qFormat/>
    <w:rsid w:val="00a17ca9"/>
    <w:rPr/>
  </w:style>
  <w:style w:type="character" w:styleId="LineNumber">
    <w:name w:val="Line Number"/>
    <w:basedOn w:val="DefaultParagraphFont"/>
    <w:rsid w:val="00a17ca9"/>
    <w:rPr/>
  </w:style>
  <w:style w:type="character" w:styleId="PageNumber">
    <w:name w:val="Page Number"/>
    <w:basedOn w:val="DefaultParagraphFont"/>
    <w:rsid w:val="00a17ca9"/>
    <w:rPr/>
  </w:style>
  <w:style w:type="character" w:styleId="FootnoteTextChar" w:customStyle="1">
    <w:name w:val="Footnote Text Char"/>
    <w:basedOn w:val="DefaultParagraphFont"/>
    <w:link w:val="FootnoteText"/>
    <w:semiHidden/>
    <w:qFormat/>
    <w:rsid w:val="00c870ec"/>
    <w:rPr/>
  </w:style>
  <w:style w:type="character" w:styleId="FootnoteCharacters">
    <w:name w:val="Footnote Characters"/>
    <w:unhideWhenUsed/>
    <w:qFormat/>
    <w:rsid w:val="00c870ec"/>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49307e"/>
    <w:rPr>
      <w:color w:themeColor="followedHyperlink" w:val="800080"/>
      <w:u w:val="single"/>
    </w:rPr>
  </w:style>
  <w:style w:type="character" w:styleId="BlockTextChar" w:customStyle="1">
    <w:name w:val="Block Text Char"/>
    <w:link w:val="BlockText"/>
    <w:qFormat/>
    <w:rsid w:val="00cb4047"/>
    <w:rPr>
      <w:rFonts w:eastAsia="PMingLiU"/>
      <w:sz w:val="22"/>
      <w:szCs w:val="22"/>
      <w:lang w:bidi="en-US"/>
    </w:rPr>
  </w:style>
  <w:style w:type="character" w:styleId="UnresolvedMention1" w:customStyle="1">
    <w:name w:val="Unresolved Mention1"/>
    <w:basedOn w:val="DefaultParagraphFont"/>
    <w:uiPriority w:val="99"/>
    <w:semiHidden/>
    <w:unhideWhenUsed/>
    <w:qFormat/>
    <w:rsid w:val="00040c78"/>
    <w:rPr>
      <w:color w:val="605E5C"/>
      <w:shd w:fill="E1DFDD" w:val="clear"/>
    </w:rPr>
  </w:style>
  <w:style w:type="character" w:styleId="UnresolvedMention">
    <w:name w:val="Unresolved Mention"/>
    <w:basedOn w:val="DefaultParagraphFont"/>
    <w:uiPriority w:val="99"/>
    <w:semiHidden/>
    <w:unhideWhenUsed/>
    <w:qFormat/>
    <w:rsid w:val="00040c78"/>
    <w:rPr>
      <w:color w:val="605E5C"/>
      <w:shd w:fill="E1DFDD" w:val="clear"/>
    </w:rPr>
  </w:style>
  <w:style w:type="character" w:styleId="PlainTextChar" w:customStyle="1">
    <w:name w:val="Plain Text Char"/>
    <w:basedOn w:val="DefaultParagraphFont"/>
    <w:link w:val="PlainText"/>
    <w:uiPriority w:val="99"/>
    <w:qFormat/>
    <w:rsid w:val="00690483"/>
    <w:rPr>
      <w:rFonts w:ascii="Calibri" w:hAnsi="Calibri" w:eastAsia="Calibri" w:cs="" w:cstheme="minorBidi" w:eastAsiaTheme="minorHAnsi"/>
      <w:color w:val="696867"/>
      <w:sz w:val="22"/>
      <w:szCs w:val="21"/>
    </w:rPr>
  </w:style>
  <w:style w:type="character" w:styleId="subheader1Char" w:customStyle="1">
    <w:name w:val="subheader1 Char"/>
    <w:link w:val="subheader1"/>
    <w:qFormat/>
    <w:rsid w:val="00a204c4"/>
    <w:rPr>
      <w:rFonts w:eastAsia="PMingLiU"/>
      <w:b/>
      <w:sz w:val="24"/>
      <w:szCs w:val="24"/>
      <w:lang w:eastAsia="zh-TW"/>
    </w:rPr>
  </w:style>
  <w:style w:type="character" w:styleId="TOC1Char" w:customStyle="1">
    <w:name w:val="TOC 1 Char"/>
    <w:basedOn w:val="DefaultParagraphFont"/>
    <w:link w:val="TOC1"/>
    <w:uiPriority w:val="39"/>
    <w:qFormat/>
    <w:rsid w:val="00df3ac6"/>
    <w:rPr>
      <w:color w:val="696867"/>
      <w:sz w:val="24"/>
      <w:szCs w:val="24"/>
    </w:rPr>
  </w:style>
  <w:style w:type="character" w:styleId="Style1Char" w:customStyle="1">
    <w:name w:val="Style1 Char"/>
    <w:basedOn w:val="TOC1Char"/>
    <w:link w:val="Style11"/>
    <w:qFormat/>
    <w:rsid w:val="00df3ac6"/>
    <w:rPr>
      <w:color w:val="696867"/>
      <w:sz w:val="24"/>
      <w:szCs w:val="24"/>
    </w:rPr>
  </w:style>
  <w:style w:type="character" w:styleId="TOC2Char" w:customStyle="1">
    <w:name w:val="TOC 2 Char"/>
    <w:basedOn w:val="DefaultParagraphFont"/>
    <w:link w:val="TOC2"/>
    <w:uiPriority w:val="39"/>
    <w:qFormat/>
    <w:rsid w:val="00b66aed"/>
    <w:rPr>
      <w:rFonts w:ascii="Calibri" w:hAnsi="Calibri" w:eastAsia="Calibri"/>
      <w:color w:val="696867"/>
      <w:sz w:val="24"/>
      <w:szCs w:val="24"/>
      <w:lang w:bidi="en-US"/>
    </w:rPr>
  </w:style>
  <w:style w:type="character" w:styleId="Style2Char" w:customStyle="1">
    <w:name w:val="Style2 Char"/>
    <w:basedOn w:val="TOC2Char"/>
    <w:link w:val="Style21"/>
    <w:qFormat/>
    <w:rsid w:val="00b66aed"/>
    <w:rPr>
      <w:rFonts w:ascii="Calibri" w:hAnsi="Calibri" w:eastAsia="Calibri"/>
      <w:color w:val="696867"/>
      <w:sz w:val="24"/>
      <w:szCs w:val="24"/>
      <w:lang w:bidi="en-US"/>
    </w:rPr>
  </w:style>
  <w:style w:type="character" w:styleId="Style3Char" w:customStyle="1">
    <w:name w:val="Style3 Char"/>
    <w:basedOn w:val="TOC1Char"/>
    <w:link w:val="Style31"/>
    <w:qFormat/>
    <w:rsid w:val="00b66aed"/>
    <w:rPr>
      <w:color w:val="696867"/>
      <w:sz w:val="28"/>
      <w:szCs w:val="24"/>
    </w:rPr>
  </w:style>
  <w:style w:type="character" w:styleId="IndexLink">
    <w:name w:val="Index Link"/>
    <w:qForma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a17ca9"/>
    <w:pPr>
      <w:spacing w:before="0" w:after="120"/>
    </w:pPr>
    <w:rPr>
      <w:sz w:val="20"/>
      <w:szCs w:val="20"/>
    </w:rPr>
  </w:style>
  <w:style w:type="paragraph" w:styleId="List">
    <w:name w:val="List"/>
    <w:basedOn w:val="BodyText"/>
    <w:pPr/>
    <w:rPr>
      <w:rFonts w:cs="Noto Sans Devanagari"/>
    </w:rPr>
  </w:style>
  <w:style w:type="paragraph" w:styleId="Caption">
    <w:name w:val="Caption"/>
    <w:basedOn w:val="Normal"/>
    <w:next w:val="Normal"/>
    <w:qFormat/>
    <w:rsid w:val="00a17ca9"/>
    <w:pPr>
      <w:spacing w:before="0" w:after="120"/>
      <w:jc w:val="center"/>
    </w:pPr>
    <w:rPr>
      <w:b/>
      <w:bCs/>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rsid w:val="003c66f2"/>
    <w:pPr>
      <w:tabs>
        <w:tab w:val="clear" w:pos="720"/>
        <w:tab w:val="center" w:pos="4320" w:leader="none"/>
        <w:tab w:val="right" w:pos="8640" w:leader="none"/>
      </w:tabs>
    </w:pPr>
    <w:rPr/>
  </w:style>
  <w:style w:type="paragraph" w:styleId="Footer">
    <w:name w:val="Footer"/>
    <w:basedOn w:val="Normal"/>
    <w:link w:val="FooterChar"/>
    <w:uiPriority w:val="99"/>
    <w:rsid w:val="003c66f2"/>
    <w:pPr>
      <w:tabs>
        <w:tab w:val="clear" w:pos="720"/>
        <w:tab w:val="center" w:pos="4320" w:leader="none"/>
        <w:tab w:val="right" w:pos="8640" w:leader="none"/>
      </w:tabs>
    </w:pPr>
    <w:rPr/>
  </w:style>
  <w:style w:type="paragraph" w:styleId="CommentText">
    <w:name w:val="Comment Text"/>
    <w:basedOn w:val="Normal"/>
    <w:link w:val="CommentTextChar"/>
    <w:uiPriority w:val="99"/>
    <w:qFormat/>
    <w:rsid w:val="00fe64b7"/>
    <w:pPr/>
    <w:rPr>
      <w:sz w:val="20"/>
      <w:szCs w:val="20"/>
    </w:rPr>
  </w:style>
  <w:style w:type="paragraph" w:styleId="CommentSubject">
    <w:name w:val="Comment Subject"/>
    <w:basedOn w:val="CommentText"/>
    <w:next w:val="CommentText"/>
    <w:semiHidden/>
    <w:qFormat/>
    <w:rsid w:val="00fe64b7"/>
    <w:pPr/>
    <w:rPr>
      <w:b/>
      <w:bCs/>
    </w:rPr>
  </w:style>
  <w:style w:type="paragraph" w:styleId="BalloonText">
    <w:name w:val="Balloon Text"/>
    <w:basedOn w:val="Normal"/>
    <w:link w:val="BalloonTextChar"/>
    <w:uiPriority w:val="99"/>
    <w:semiHidden/>
    <w:qFormat/>
    <w:rsid w:val="00fe64b7"/>
    <w:pPr/>
    <w:rPr>
      <w:rFonts w:ascii="Tahoma" w:hAnsi="Tahoma" w:cs="Tahoma"/>
      <w:sz w:val="16"/>
      <w:szCs w:val="16"/>
    </w:rPr>
  </w:style>
  <w:style w:type="paragraph" w:styleId="ListParagraph">
    <w:name w:val="List Paragraph"/>
    <w:basedOn w:val="Normal"/>
    <w:link w:val="ListParagraphChar"/>
    <w:uiPriority w:val="34"/>
    <w:qFormat/>
    <w:rsid w:val="000b67a7"/>
    <w:pPr>
      <w:spacing w:before="0" w:after="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e55510"/>
    <w:pPr>
      <w:spacing w:lineRule="auto" w:line="276"/>
      <w:outlineLvl w:val="9"/>
    </w:pPr>
    <w:rPr/>
  </w:style>
  <w:style w:type="paragraph" w:styleId="TOC1">
    <w:name w:val="TOC 1"/>
    <w:basedOn w:val="Normal"/>
    <w:next w:val="Normal"/>
    <w:link w:val="TOC1Char"/>
    <w:autoRedefine/>
    <w:uiPriority w:val="39"/>
    <w:rsid w:val="00e55510"/>
    <w:pPr>
      <w:spacing w:before="0" w:after="100"/>
    </w:pPr>
    <w:rPr/>
  </w:style>
  <w:style w:type="paragraph" w:styleId="Title">
    <w:name w:val="Title"/>
    <w:basedOn w:val="Normal"/>
    <w:next w:val="Normal"/>
    <w:link w:val="TitleChar"/>
    <w:uiPriority w:val="10"/>
    <w:qFormat/>
    <w:rsid w:val="00a17ca9"/>
    <w:pPr>
      <w:spacing w:before="240" w:after="60"/>
      <w:jc w:val="center"/>
      <w:outlineLvl w:val="0"/>
    </w:pPr>
    <w:rPr>
      <w:rFonts w:ascii="Cambria" w:hAnsi="Cambria"/>
      <w:b/>
      <w:bCs/>
      <w:kern w:val="2"/>
      <w:sz w:val="32"/>
      <w:szCs w:val="32"/>
      <w:lang w:bidi="en-US"/>
    </w:rPr>
  </w:style>
  <w:style w:type="paragraph" w:styleId="Subtitle">
    <w:name w:val="Subtitle"/>
    <w:basedOn w:val="Normal"/>
    <w:next w:val="Normal"/>
    <w:link w:val="SubtitleChar"/>
    <w:uiPriority w:val="11"/>
    <w:qFormat/>
    <w:rsid w:val="00a17ca9"/>
    <w:pPr>
      <w:spacing w:before="0" w:after="60"/>
      <w:jc w:val="center"/>
      <w:outlineLvl w:val="1"/>
    </w:pPr>
    <w:rPr>
      <w:rFonts w:ascii="Cambria" w:hAnsi="Cambria"/>
      <w:lang w:bidi="en-US"/>
    </w:rPr>
  </w:style>
  <w:style w:type="paragraph" w:styleId="NoSpacing">
    <w:name w:val="No Spacing"/>
    <w:basedOn w:val="Normal"/>
    <w:uiPriority w:val="1"/>
    <w:qFormat/>
    <w:rsid w:val="00a17ca9"/>
    <w:pPr/>
    <w:rPr>
      <w:rFonts w:ascii="Calibri" w:hAnsi="Calibri" w:eastAsia="Calibri"/>
      <w:szCs w:val="32"/>
      <w:lang w:bidi="en-US"/>
    </w:rPr>
  </w:style>
  <w:style w:type="paragraph" w:styleId="Quote">
    <w:name w:val="Quote"/>
    <w:basedOn w:val="Normal"/>
    <w:next w:val="Normal"/>
    <w:link w:val="QuoteChar"/>
    <w:uiPriority w:val="29"/>
    <w:qFormat/>
    <w:rsid w:val="00a17ca9"/>
    <w:pPr/>
    <w:rPr>
      <w:rFonts w:ascii="Calibri" w:hAnsi="Calibri" w:eastAsia="Calibri"/>
      <w:i/>
      <w:lang w:bidi="en-US"/>
    </w:rPr>
  </w:style>
  <w:style w:type="paragraph" w:styleId="IntenseQuote">
    <w:name w:val="Intense Quote"/>
    <w:basedOn w:val="Normal"/>
    <w:next w:val="Normal"/>
    <w:link w:val="IntenseQuoteChar"/>
    <w:uiPriority w:val="30"/>
    <w:qFormat/>
    <w:rsid w:val="00a17ca9"/>
    <w:pPr>
      <w:ind w:left="720" w:right="720"/>
    </w:pPr>
    <w:rPr>
      <w:rFonts w:ascii="Calibri" w:hAnsi="Calibri" w:eastAsia="Calibri"/>
      <w:b/>
      <w:i/>
      <w:szCs w:val="22"/>
      <w:lang w:bidi="en-US"/>
    </w:rPr>
  </w:style>
  <w:style w:type="paragraph" w:styleId="ABETInstructions" w:customStyle="1">
    <w:name w:val="ABET Instructions"/>
    <w:basedOn w:val="Normal"/>
    <w:next w:val="Normal"/>
    <w:qFormat/>
    <w:rsid w:val="00a17ca9"/>
    <w:pPr>
      <w:spacing w:before="0" w:after="120"/>
    </w:pPr>
    <w:rPr>
      <w:color w:val="0000FF"/>
      <w:szCs w:val="20"/>
    </w:rPr>
  </w:style>
  <w:style w:type="paragraph" w:styleId="TableLevel2" w:customStyle="1">
    <w:name w:val="Table Level 2"/>
    <w:basedOn w:val="Heading1"/>
    <w:next w:val="Normal"/>
    <w:qFormat/>
    <w:rsid w:val="00a17ca9"/>
    <w:pPr>
      <w:keepNext w:val="false"/>
      <w:keepLines w:val="false"/>
      <w:widowControl w:val="false"/>
      <w:tabs>
        <w:tab w:val="clear" w:pos="720"/>
        <w:tab w:val="left" w:pos="540" w:leader="none"/>
      </w:tabs>
      <w:spacing w:before="0" w:after="120"/>
      <w:jc w:val="center"/>
      <w:outlineLvl w:val="1"/>
    </w:pPr>
    <w:rPr>
      <w:rFonts w:ascii="Times New Roman" w:hAnsi="Times New Roman" w:eastAsia="Arial Unicode MS"/>
      <w:caps w:val="false"/>
      <w:smallCaps w:val="false"/>
      <w:color w:val="auto"/>
      <w:kern w:val="2"/>
      <w:sz w:val="24"/>
      <w:szCs w:val="24"/>
    </w:rPr>
  </w:style>
  <w:style w:type="paragraph" w:styleId="ListNumber">
    <w:name w:val="List Number"/>
    <w:basedOn w:val="Normal"/>
    <w:rsid w:val="00a17ca9"/>
    <w:pPr>
      <w:widowControl w:val="false"/>
      <w:spacing w:before="0" w:after="120"/>
      <w:ind w:hanging="144" w:left="144"/>
      <w:jc w:val="both"/>
    </w:pPr>
    <w:rPr/>
  </w:style>
  <w:style w:type="paragraph" w:styleId="BodyTextIndent3">
    <w:name w:val="Body Text Indent 3"/>
    <w:basedOn w:val="Normal"/>
    <w:link w:val="BodyTextIndent3Char"/>
    <w:unhideWhenUsed/>
    <w:qFormat/>
    <w:rsid w:val="00a17ca9"/>
    <w:pPr>
      <w:spacing w:before="0" w:after="120"/>
      <w:ind w:left="360"/>
      <w:jc w:val="both"/>
    </w:pPr>
    <w:rPr>
      <w:sz w:val="16"/>
      <w:szCs w:val="16"/>
    </w:rPr>
  </w:style>
  <w:style w:type="paragraph" w:styleId="BodyTextIndent">
    <w:name w:val="Body Text Indent"/>
    <w:basedOn w:val="Normal"/>
    <w:link w:val="BodyTextIndentChar"/>
    <w:uiPriority w:val="99"/>
    <w:unhideWhenUsed/>
    <w:rsid w:val="00a17ca9"/>
    <w:pPr>
      <w:spacing w:before="0" w:after="120"/>
      <w:ind w:left="360"/>
    </w:pPr>
    <w:rPr>
      <w:sz w:val="20"/>
      <w:szCs w:val="20"/>
    </w:rPr>
  </w:style>
  <w:style w:type="paragraph" w:styleId="Bullets1" w:customStyle="1">
    <w:name w:val="Bullets 1"/>
    <w:basedOn w:val="BodyText"/>
    <w:qFormat/>
    <w:rsid w:val="00a17ca9"/>
    <w:pPr>
      <w:widowControl w:val="false"/>
      <w:suppressLineNumbers/>
      <w:jc w:val="both"/>
    </w:pPr>
    <w:rPr>
      <w:sz w:val="24"/>
      <w:szCs w:val="24"/>
    </w:rPr>
  </w:style>
  <w:style w:type="paragraph" w:styleId="TOC2">
    <w:name w:val="TOC 2"/>
    <w:basedOn w:val="Normal"/>
    <w:next w:val="Normal"/>
    <w:link w:val="TOC2Char"/>
    <w:autoRedefine/>
    <w:uiPriority w:val="39"/>
    <w:unhideWhenUsed/>
    <w:rsid w:val="00fb0230"/>
    <w:pPr>
      <w:tabs>
        <w:tab w:val="clear" w:pos="720"/>
        <w:tab w:val="left" w:pos="630" w:leader="none"/>
        <w:tab w:val="right" w:pos="8640" w:leader="dot"/>
      </w:tabs>
      <w:spacing w:before="0" w:after="100"/>
      <w:ind w:left="240"/>
    </w:pPr>
    <w:rPr>
      <w:rFonts w:ascii="Calibri" w:hAnsi="Calibri" w:eastAsia="Calibri"/>
      <w:lang w:bidi="en-US"/>
    </w:rPr>
  </w:style>
  <w:style w:type="paragraph" w:styleId="ParagraphLevel1" w:customStyle="1">
    <w:name w:val="Paragraph Level 1"/>
    <w:basedOn w:val="BodyText"/>
    <w:autoRedefine/>
    <w:qFormat/>
    <w:rsid w:val="00a17ca9"/>
    <w:pPr>
      <w:widowControl w:val="false"/>
      <w:suppressLineNumbers/>
      <w:jc w:val="center"/>
    </w:pPr>
    <w:rPr>
      <w:rFonts w:ascii="Arial" w:hAnsi="Arial" w:cs="Arial"/>
      <w:b/>
      <w:bCs/>
      <w:sz w:val="24"/>
      <w:szCs w:val="24"/>
    </w:rPr>
  </w:style>
  <w:style w:type="paragraph" w:styleId="NumberList" w:customStyle="1">
    <w:name w:val="Number List"/>
    <w:qFormat/>
    <w:rsid w:val="00a17ca9"/>
    <w:pPr>
      <w:widowControl w:val="false"/>
      <w:suppressAutoHyphens w:val="true"/>
      <w:bidi w:val="0"/>
      <w:spacing w:before="0" w:after="0"/>
      <w:ind w:left="720"/>
      <w:jc w:val="left"/>
    </w:pPr>
    <w:rPr>
      <w:rFonts w:ascii="Times New Roman" w:hAnsi="Times New Roman" w:eastAsia="Times New Roman" w:cs="Times New Roman"/>
      <w:color w:val="000000"/>
      <w:kern w:val="0"/>
      <w:sz w:val="20"/>
      <w:szCs w:val="20"/>
      <w:lang w:val="en-US" w:eastAsia="en-US" w:bidi="ar-SA"/>
    </w:rPr>
  </w:style>
  <w:style w:type="paragraph" w:styleId="TOC3">
    <w:name w:val="TOC 3"/>
    <w:basedOn w:val="Normal"/>
    <w:next w:val="Normal"/>
    <w:autoRedefine/>
    <w:uiPriority w:val="39"/>
    <w:unhideWhenUsed/>
    <w:rsid w:val="00a17ca9"/>
    <w:pPr>
      <w:spacing w:before="0" w:after="100"/>
      <w:ind w:left="480"/>
    </w:pPr>
    <w:rPr>
      <w:rFonts w:ascii="Calibri" w:hAnsi="Calibri" w:eastAsia="Calibri"/>
      <w:lang w:bidi="en-US"/>
    </w:rPr>
  </w:style>
  <w:style w:type="paragraph" w:styleId="FootnoteText">
    <w:name w:val="Footnote Text"/>
    <w:basedOn w:val="Normal"/>
    <w:link w:val="FootnoteTextChar"/>
    <w:semiHidden/>
    <w:unhideWhenUsed/>
    <w:rsid w:val="00c870ec"/>
    <w:pPr/>
    <w:rPr>
      <w:sz w:val="20"/>
      <w:szCs w:val="20"/>
    </w:rPr>
  </w:style>
  <w:style w:type="paragraph" w:styleId="Revision">
    <w:name w:val="Revision"/>
    <w:uiPriority w:val="99"/>
    <w:semiHidden/>
    <w:qFormat/>
    <w:rsid w:val="000b39ca"/>
    <w:pPr>
      <w:widowControl/>
      <w:suppressAutoHyphens w:val="true"/>
      <w:bidi w:val="0"/>
      <w:spacing w:before="0" w:after="0"/>
      <w:jc w:val="left"/>
    </w:pPr>
    <w:rPr>
      <w:rFonts w:ascii="Times New Roman" w:hAnsi="Times New Roman" w:eastAsia="Times New Roman" w:cs="Times New Roman"/>
      <w:color w:val="696867"/>
      <w:kern w:val="0"/>
      <w:sz w:val="24"/>
      <w:szCs w:val="24"/>
      <w:lang w:val="en-US" w:eastAsia="en-US" w:bidi="ar-SA"/>
    </w:rPr>
  </w:style>
  <w:style w:type="paragraph" w:styleId="BlockText">
    <w:name w:val="Block Text"/>
    <w:basedOn w:val="Normal"/>
    <w:link w:val="BlockTextChar"/>
    <w:unhideWhenUsed/>
    <w:qFormat/>
    <w:rsid w:val="00cb4047"/>
    <w:pPr>
      <w:spacing w:lineRule="auto" w:line="276" w:before="120" w:after="120"/>
      <w:ind w:firstLine="288"/>
      <w:jc w:val="both"/>
    </w:pPr>
    <w:rPr>
      <w:rFonts w:eastAsia="PMingLiU"/>
      <w:sz w:val="22"/>
      <w:szCs w:val="22"/>
      <w:lang w:bidi="en-US"/>
    </w:rPr>
  </w:style>
  <w:style w:type="paragraph" w:styleId="ListNumber2">
    <w:name w:val="List Number 2"/>
    <w:basedOn w:val="Normal"/>
    <w:unhideWhenUsed/>
    <w:rsid w:val="00900245"/>
    <w:pPr>
      <w:numPr>
        <w:ilvl w:val="0"/>
        <w:numId w:val="44"/>
      </w:numPr>
      <w:spacing w:before="0" w:after="0"/>
      <w:contextualSpacing/>
    </w:pPr>
    <w:rPr/>
  </w:style>
  <w:style w:type="paragraph" w:styleId="Default" w:customStyle="1">
    <w:name w:val="Default"/>
    <w:qFormat/>
    <w:rsid w:val="00040c78"/>
    <w:pPr>
      <w:widowControl/>
      <w:suppressAutoHyphens w:val="true"/>
      <w:bidi w:val="0"/>
      <w:spacing w:before="0" w:after="0"/>
      <w:jc w:val="left"/>
    </w:pPr>
    <w:rPr>
      <w:rFonts w:ascii="Times New Roman" w:hAnsi="Times New Roman" w:eastAsia="Calibri" w:cs="Times New Roman" w:eastAsiaTheme="minorHAnsi"/>
      <w:color w:val="000000"/>
      <w:kern w:val="0"/>
      <w:sz w:val="24"/>
      <w:szCs w:val="24"/>
      <w:lang w:val="en-US" w:eastAsia="en-US" w:bidi="ar-SA"/>
    </w:rPr>
  </w:style>
  <w:style w:type="paragraph" w:styleId="NormalWeb">
    <w:name w:val="Normal (Web)"/>
    <w:basedOn w:val="Normal"/>
    <w:uiPriority w:val="99"/>
    <w:unhideWhenUsed/>
    <w:qFormat/>
    <w:rsid w:val="00040c78"/>
    <w:pPr>
      <w:spacing w:beforeAutospacing="1" w:afterAutospacing="1"/>
    </w:pPr>
    <w:rPr/>
  </w:style>
  <w:style w:type="paragraph" w:styleId="ColorfulList-Accent11" w:customStyle="1">
    <w:name w:val="Colorful List - Accent 11"/>
    <w:basedOn w:val="Normal"/>
    <w:uiPriority w:val="34"/>
    <w:qFormat/>
    <w:rsid w:val="00040c78"/>
    <w:pPr>
      <w:spacing w:before="0" w:after="0"/>
      <w:ind w:left="720"/>
      <w:contextualSpacing/>
    </w:pPr>
    <w:rPr/>
  </w:style>
  <w:style w:type="paragraph" w:styleId="PlainText">
    <w:name w:val="Plain Text"/>
    <w:basedOn w:val="Normal"/>
    <w:link w:val="PlainTextChar"/>
    <w:uiPriority w:val="99"/>
    <w:unhideWhenUsed/>
    <w:qFormat/>
    <w:rsid w:val="00690483"/>
    <w:pPr/>
    <w:rPr>
      <w:rFonts w:ascii="Calibri" w:hAnsi="Calibri" w:eastAsia="Calibri" w:cs="" w:cstheme="minorBidi" w:eastAsiaTheme="minorHAnsi"/>
      <w:sz w:val="22"/>
      <w:szCs w:val="21"/>
    </w:rPr>
  </w:style>
  <w:style w:type="paragraph" w:styleId="subheader1" w:customStyle="1">
    <w:name w:val="subheader1"/>
    <w:basedOn w:val="Normal"/>
    <w:link w:val="subheader1Char"/>
    <w:qFormat/>
    <w:rsid w:val="00a204c4"/>
    <w:pPr>
      <w:spacing w:before="240" w:after="120"/>
    </w:pPr>
    <w:rPr>
      <w:rFonts w:eastAsia="PMingLiU"/>
      <w:b/>
      <w:lang w:eastAsia="zh-TW"/>
    </w:rPr>
  </w:style>
  <w:style w:type="paragraph" w:styleId="TOC4">
    <w:name w:val="TOC 4"/>
    <w:basedOn w:val="Normal"/>
    <w:next w:val="Normal"/>
    <w:autoRedefine/>
    <w:uiPriority w:val="39"/>
    <w:unhideWhenUsed/>
    <w:rsid w:val="0089463a"/>
    <w:pPr>
      <w:spacing w:lineRule="auto" w:line="259" w:before="0" w:after="100"/>
      <w:ind w:left="660"/>
    </w:pPr>
    <w:rPr>
      <w:rFonts w:ascii="Calibri" w:hAnsi="Calibri" w:eastAsia="" w:cs="" w:asciiTheme="minorHAnsi" w:cstheme="minorBidi" w:eastAsiaTheme="minorEastAsia" w:hAnsiTheme="minorHAnsi"/>
      <w:sz w:val="22"/>
      <w:szCs w:val="22"/>
      <w:lang w:eastAsia="zh-CN"/>
    </w:rPr>
  </w:style>
  <w:style w:type="paragraph" w:styleId="TOC5">
    <w:name w:val="TOC 5"/>
    <w:basedOn w:val="Normal"/>
    <w:next w:val="Normal"/>
    <w:autoRedefine/>
    <w:uiPriority w:val="39"/>
    <w:unhideWhenUsed/>
    <w:rsid w:val="0089463a"/>
    <w:pPr>
      <w:spacing w:lineRule="auto" w:line="259" w:before="0" w:after="100"/>
      <w:ind w:left="880"/>
    </w:pPr>
    <w:rPr>
      <w:rFonts w:ascii="Calibri" w:hAnsi="Calibri" w:eastAsia="" w:cs="" w:asciiTheme="minorHAnsi" w:cstheme="minorBidi" w:eastAsiaTheme="minorEastAsia" w:hAnsiTheme="minorHAnsi"/>
      <w:sz w:val="22"/>
      <w:szCs w:val="22"/>
      <w:lang w:eastAsia="zh-CN"/>
    </w:rPr>
  </w:style>
  <w:style w:type="paragraph" w:styleId="TOC6">
    <w:name w:val="TOC 6"/>
    <w:basedOn w:val="Normal"/>
    <w:next w:val="Normal"/>
    <w:autoRedefine/>
    <w:uiPriority w:val="39"/>
    <w:unhideWhenUsed/>
    <w:rsid w:val="0089463a"/>
    <w:pPr>
      <w:spacing w:lineRule="auto" w:line="259" w:before="0" w:after="100"/>
      <w:ind w:left="1100"/>
    </w:pPr>
    <w:rPr>
      <w:rFonts w:ascii="Calibri" w:hAnsi="Calibri" w:eastAsia="" w:cs="" w:asciiTheme="minorHAnsi" w:cstheme="minorBidi" w:eastAsiaTheme="minorEastAsia" w:hAnsiTheme="minorHAnsi"/>
      <w:sz w:val="22"/>
      <w:szCs w:val="22"/>
      <w:lang w:eastAsia="zh-CN"/>
    </w:rPr>
  </w:style>
  <w:style w:type="paragraph" w:styleId="TOC7">
    <w:name w:val="TOC 7"/>
    <w:basedOn w:val="Normal"/>
    <w:next w:val="Normal"/>
    <w:autoRedefine/>
    <w:uiPriority w:val="39"/>
    <w:unhideWhenUsed/>
    <w:rsid w:val="0089463a"/>
    <w:pPr>
      <w:spacing w:lineRule="auto" w:line="259" w:before="0" w:after="100"/>
      <w:ind w:left="1320"/>
    </w:pPr>
    <w:rPr>
      <w:rFonts w:ascii="Calibri" w:hAnsi="Calibri" w:eastAsia="" w:cs="" w:asciiTheme="minorHAnsi" w:cstheme="minorBidi" w:eastAsiaTheme="minorEastAsia" w:hAnsiTheme="minorHAnsi"/>
      <w:sz w:val="22"/>
      <w:szCs w:val="22"/>
      <w:lang w:eastAsia="zh-CN"/>
    </w:rPr>
  </w:style>
  <w:style w:type="paragraph" w:styleId="TOC8">
    <w:name w:val="TOC 8"/>
    <w:basedOn w:val="Normal"/>
    <w:next w:val="Normal"/>
    <w:autoRedefine/>
    <w:uiPriority w:val="39"/>
    <w:unhideWhenUsed/>
    <w:rsid w:val="0089463a"/>
    <w:pPr>
      <w:spacing w:lineRule="auto" w:line="259" w:before="0" w:after="100"/>
      <w:ind w:left="1540"/>
    </w:pPr>
    <w:rPr>
      <w:rFonts w:ascii="Calibri" w:hAnsi="Calibri" w:eastAsia="" w:cs="" w:asciiTheme="minorHAnsi" w:cstheme="minorBidi" w:eastAsiaTheme="minorEastAsia" w:hAnsiTheme="minorHAnsi"/>
      <w:sz w:val="22"/>
      <w:szCs w:val="22"/>
      <w:lang w:eastAsia="zh-CN"/>
    </w:rPr>
  </w:style>
  <w:style w:type="paragraph" w:styleId="TOC9">
    <w:name w:val="TOC 9"/>
    <w:basedOn w:val="Normal"/>
    <w:next w:val="Normal"/>
    <w:autoRedefine/>
    <w:uiPriority w:val="39"/>
    <w:unhideWhenUsed/>
    <w:rsid w:val="0089463a"/>
    <w:pPr>
      <w:spacing w:lineRule="auto" w:line="259" w:before="0" w:after="100"/>
      <w:ind w:left="1760"/>
    </w:pPr>
    <w:rPr>
      <w:rFonts w:ascii="Calibri" w:hAnsi="Calibri" w:eastAsia="" w:cs="" w:asciiTheme="minorHAnsi" w:cstheme="minorBidi" w:eastAsiaTheme="minorEastAsia" w:hAnsiTheme="minorHAnsi"/>
      <w:sz w:val="22"/>
      <w:szCs w:val="22"/>
      <w:lang w:eastAsia="zh-CN"/>
    </w:rPr>
  </w:style>
  <w:style w:type="paragraph" w:styleId="Style11" w:customStyle="1">
    <w:name w:val="Style1"/>
    <w:basedOn w:val="TOC1"/>
    <w:link w:val="Style1Char"/>
    <w:qFormat/>
    <w:rsid w:val="00df3ac6"/>
    <w:pPr>
      <w:tabs>
        <w:tab w:val="clear" w:pos="720"/>
        <w:tab w:val="right" w:pos="8630" w:leader="dot"/>
      </w:tabs>
      <w:ind w:left="240"/>
    </w:pPr>
    <w:rPr/>
  </w:style>
  <w:style w:type="paragraph" w:styleId="Style21" w:customStyle="1">
    <w:name w:val="Style2"/>
    <w:basedOn w:val="TOC2"/>
    <w:link w:val="Style2Char"/>
    <w:qFormat/>
    <w:rsid w:val="00b66aed"/>
    <w:pPr>
      <w:tabs>
        <w:tab w:val="clear" w:pos="8640"/>
        <w:tab w:val="left" w:pos="630" w:leader="none"/>
        <w:tab w:val="right" w:pos="8630" w:leader="dot"/>
      </w:tabs>
    </w:pPr>
    <w:rPr/>
  </w:style>
  <w:style w:type="paragraph" w:styleId="Style31" w:customStyle="1">
    <w:name w:val="Style3"/>
    <w:basedOn w:val="TOC1"/>
    <w:link w:val="Style3Char"/>
    <w:qFormat/>
    <w:rsid w:val="00b66aed"/>
    <w:pPr>
      <w:tabs>
        <w:tab w:val="clear" w:pos="720"/>
        <w:tab w:val="right" w:pos="8630" w:leader="dot"/>
      </w:tabs>
    </w:pPr>
    <w:rPr>
      <w:sz w:val="28"/>
    </w:rPr>
  </w:style>
  <w:style w:type="paragraph" w:styleId="TableParagraph" w:customStyle="1">
    <w:name w:val="Table Paragraph"/>
    <w:basedOn w:val="Normal"/>
    <w:uiPriority w:val="1"/>
    <w:qFormat/>
    <w:rsid w:val="009814dd"/>
    <w:pPr>
      <w:widowControl w:val="false"/>
    </w:pPr>
    <w:rPr>
      <w:rFonts w:eastAsia="" w:eastAsiaTheme="minorEastAsia"/>
    </w:rPr>
  </w:style>
  <w:style w:type="paragraph" w:styleId="DefaultStyle" w:customStyle="1">
    <w:name w:val="Default Style"/>
    <w:qFormat/>
    <w:rsid w:val="009f234c"/>
    <w:pPr>
      <w:widowControl/>
      <w:suppressAutoHyphens w:val="true"/>
      <w:bidi w:val="0"/>
      <w:spacing w:lineRule="auto" w:line="276" w:before="0" w:after="200"/>
      <w:jc w:val="left"/>
    </w:pPr>
    <w:rPr>
      <w:rFonts w:ascii="Calibri" w:hAnsi="Calibri" w:eastAsia="DejaVu Sans" w:cs="Calibri"/>
      <w:color w:val="00000A"/>
      <w:kern w:val="0"/>
      <w:sz w:val="22"/>
      <w:szCs w:val="22"/>
      <w:lang w:val="en-US" w:eastAsia="en-US" w:bidi="ar-SA"/>
    </w:rPr>
  </w:style>
  <w:style w:type="paragraph" w:styleId="ABETSyllabiNormal" w:customStyle="1">
    <w:name w:val="ABET Syllabi Normal"/>
    <w:qFormat/>
    <w:rsid w:val="00596aff"/>
    <w:pPr>
      <w:widowControl/>
      <w:suppressAutoHyphens w:val="true"/>
      <w:bidi w:val="0"/>
      <w:spacing w:before="0" w:after="0"/>
      <w:jc w:val="left"/>
    </w:pPr>
    <w:rPr>
      <w:rFonts w:ascii="Times New Roman" w:hAnsi="Times New Roman" w:eastAsia="Times New Roman" w:cs="Times New Roman"/>
      <w:color w:val="auto"/>
      <w:kern w:val="0"/>
      <w:sz w:val="22"/>
      <w:szCs w:val="20"/>
      <w:lang w:val="en-US" w:eastAsia="en-US" w:bidi="ar-SA"/>
    </w:rPr>
  </w:style>
  <w:style w:type="paragraph" w:styleId="Achievement" w:customStyle="1">
    <w:name w:val="Achievement"/>
    <w:basedOn w:val="BodyText"/>
    <w:qFormat/>
    <w:rsid w:val="00b4440d"/>
    <w:pPr>
      <w:numPr>
        <w:ilvl w:val="0"/>
        <w:numId w:val="240"/>
      </w:numPr>
      <w:spacing w:lineRule="atLeast" w:line="240" w:before="0" w:after="60"/>
      <w:jc w:val="both"/>
    </w:pPr>
    <w:rPr>
      <w:rFonts w:ascii="Garamond" w:hAnsi="Garamond"/>
      <w:sz w:val="22"/>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d1860"/>
    <w:pPr>
      <w:jc w:val="both"/>
    </w:pPr>
    <w:rPr>
      <w:lang w:bidi="en-US"/>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LightGrid-Accent4">
    <w:name w:val="Light Grid Accent 4"/>
    <w:basedOn w:val="TableNormal"/>
    <w:uiPriority w:val="62"/>
    <w:rsid w:val="00900245"/>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Shading-Accent4">
    <w:name w:val="Light Shading Accent 4"/>
    <w:basedOn w:val="TableNormal"/>
    <w:uiPriority w:val="60"/>
    <w:rsid w:val="00900245"/>
    <w:rPr>
      <w:rFonts w:asciiTheme="minorHAnsi" w:hAnsiTheme="minorHAnsi" w:eastAsiaTheme="minorHAnsi" w:cstheme="minorBidi"/>
      <w:color w:themeColor="accent4" w:themeShade="bf"/>
      <w:sz w:val="22"/>
      <w:szCs w:val="22"/>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Grid-Accent41">
    <w:name w:val="Light Grid - Accent 41"/>
    <w:basedOn w:val="TableNormal"/>
    <w:uiPriority w:val="62"/>
    <w:rsid w:val="00040c78"/>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customStyle="1" w:styleId="TableGrid1">
    <w:name w:val="Table Grid1"/>
    <w:basedOn w:val="TableNormal"/>
    <w:uiPriority w:val="39"/>
    <w:rsid w:val="00270508"/>
    <w:rPr>
      <w:rFonts w:asciiTheme="minorHAnsi" w:hAnsiTheme="minorHAnsi" w:eastAsiaTheme="minorHAnsi" w:cstheme="minorBidi"/>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yperlink" Target="https://degrees.apps.asu.edu/bachelors/major/ASU00/ESCSEBSE/computer-systems-engineering" TargetMode="External"/><Relationship Id="rId13" Type="http://schemas.openxmlformats.org/officeDocument/2006/relationships/hyperlink" Target="https://engineering.asu.edu/factbook/data/" TargetMode="External"/><Relationship Id="rId14" Type="http://schemas.openxmlformats.org/officeDocument/2006/relationships/hyperlink" Target="https://engineering.asu.edu/admission-requirements/" TargetMode="External"/><Relationship Id="rId15" Type="http://schemas.openxmlformats.org/officeDocument/2006/relationships/hyperlink" Target="https://students.asu.edu/grades" TargetMode="External"/><Relationship Id="rId16" Type="http://schemas.openxmlformats.org/officeDocument/2006/relationships/hyperlink" Target="https://webapp4.asu.edu/programs/t5/programs/College/CES/undergrad/false" TargetMode="External"/><Relationship Id="rId17" Type="http://schemas.openxmlformats.org/officeDocument/2006/relationships/hyperlink" Target="http://my.asu.edu/" TargetMode="External"/><Relationship Id="rId18" Type="http://schemas.openxmlformats.org/officeDocument/2006/relationships/hyperlink" Target="https://provost.asu.edu/dars" TargetMode="External"/><Relationship Id="rId19" Type="http://schemas.openxmlformats.org/officeDocument/2006/relationships/hyperlink" Target="https://students.asu.edu/grades" TargetMode="External"/><Relationship Id="rId20" Type="http://schemas.openxmlformats.org/officeDocument/2006/relationships/hyperlink" Target="https://cidse.engineering.asu.edu/wp-content/uploads/2020/04/academic-warning-2.pdf" TargetMode="External"/><Relationship Id="rId21" Type="http://schemas.openxmlformats.org/officeDocument/2006/relationships/hyperlink" Target="https://cidse.engineering.asu.edu/undergraduate-forms/" TargetMode="External"/><Relationship Id="rId22" Type="http://schemas.openxmlformats.org/officeDocument/2006/relationships/hyperlink" Target="https://webapp4.asu.edu/programs/t5/roadmaps/ASU00/ESCSEBSE/null/ALL/2021" TargetMode="External"/><Relationship Id="rId23" Type="http://schemas.openxmlformats.org/officeDocument/2006/relationships/hyperlink" Target="https://cidse.engineering.asu.edu/computer-systems-engineering/concentration-computer-systems-engineering/" TargetMode="External"/><Relationship Id="rId24" Type="http://schemas.openxmlformats.org/officeDocument/2006/relationships/hyperlink" Target="https://cidse.engineering.asu.edu/computer-systems-engineering/degree-requirements-computer-systems-engineering/" TargetMode="External"/><Relationship Id="rId25" Type="http://schemas.openxmlformats.org/officeDocument/2006/relationships/hyperlink" Target="../../../../../../../../../C:/Users/lchatti/Desktop/ABET_Now/aztransfer.com" TargetMode="External"/><Relationship Id="rId26" Type="http://schemas.openxmlformats.org/officeDocument/2006/relationships/hyperlink" Target="https://webapp4.asu.edu/transfercreditguide/app/transfermap?_ga=2.5009011.199824198.1603728304-379571545.1568045989" TargetMode="External"/><Relationship Id="rId27" Type="http://schemas.openxmlformats.org/officeDocument/2006/relationships/hyperlink" Target="http://engineering.asu.edu/advising" TargetMode="External"/><Relationship Id="rId28" Type="http://schemas.openxmlformats.org/officeDocument/2006/relationships/hyperlink" Target="https://engineering.asu.edu/livehere/" TargetMode="External"/><Relationship Id="rId29" Type="http://schemas.openxmlformats.org/officeDocument/2006/relationships/hyperlink" Target="http://barretthonors.asu.edu/" TargetMode="External"/><Relationship Id="rId30" Type="http://schemas.openxmlformats.org/officeDocument/2006/relationships/hyperlink" Target="http://engineering.asu.edu/e2/" TargetMode="External"/><Relationship Id="rId31" Type="http://schemas.openxmlformats.org/officeDocument/2006/relationships/hyperlink" Target="http://more.engineering.asu.edu/grandchallengescholars/" TargetMode="External"/><Relationship Id="rId32" Type="http://schemas.openxmlformats.org/officeDocument/2006/relationships/hyperlink" Target="http://epics.engineering.asu.edu/why-epics/" TargetMode="External"/><Relationship Id="rId33" Type="http://schemas.openxmlformats.org/officeDocument/2006/relationships/hyperlink" Target="http://more.engineering.asu.edu/furi/program-requirements/" TargetMode="External"/><Relationship Id="rId34" Type="http://schemas.openxmlformats.org/officeDocument/2006/relationships/hyperlink" Target="http://more.engineering.asu.edu/customize/student-organizations-and-teams/" TargetMode="External"/><Relationship Id="rId35" Type="http://schemas.openxmlformats.org/officeDocument/2006/relationships/hyperlink" Target="http://more.engineering.asu.edu/customize/ugta/" TargetMode="External"/><Relationship Id="rId36" Type="http://schemas.openxmlformats.org/officeDocument/2006/relationships/hyperlink" Target="http://more.engineering.asu.edu/career/" TargetMode="External"/><Relationship Id="rId37" Type="http://schemas.openxmlformats.org/officeDocument/2006/relationships/hyperlink" Target="https://career.engineering.asu.edu/" TargetMode="External"/><Relationship Id="rId38" Type="http://schemas.openxmlformats.org/officeDocument/2006/relationships/hyperlink" Target="http://cidse.engineering.asu.edu/forstudent/academic-advising/undergraduate-advising/cidse-envoymentors/" TargetMode="External"/><Relationship Id="rId39" Type="http://schemas.openxmlformats.org/officeDocument/2006/relationships/hyperlink" Target="http://catalog.asu.edu/ug_grad_req" TargetMode="External"/><Relationship Id="rId40" Type="http://schemas.openxmlformats.org/officeDocument/2006/relationships/hyperlink" Target="https://newamericanuniversity.asu.edu/about/asu-charter-mission-and-goals" TargetMode="External"/><Relationship Id="rId41" Type="http://schemas.openxmlformats.org/officeDocument/2006/relationships/hyperlink" Target="http://cidse.engineering.asu.edu/forstudent/undergraduate/majors/computer-systems-engineering-bse/objectives-and-outcomes-bse-cse/" TargetMode="External"/><Relationship Id="rId42" Type="http://schemas.openxmlformats.org/officeDocument/2006/relationships/hyperlink" Target="https://cidse.engineering.asu.edu/computer-systems-engineering/objectives-and-outcomes-computer-systems-engineering/" TargetMode="External"/><Relationship Id="rId43" Type="http://schemas.openxmlformats.org/officeDocument/2006/relationships/image" Target="media/image1.wmf"/><Relationship Id="rId44" Type="http://schemas.openxmlformats.org/officeDocument/2006/relationships/header" Target="header6.xml"/><Relationship Id="rId45" Type="http://schemas.openxmlformats.org/officeDocument/2006/relationships/footer" Target="footer6.xml"/><Relationship Id="rId46" Type="http://schemas.openxmlformats.org/officeDocument/2006/relationships/hyperlink" Target="https://cidse.engineering.asu.edu/computer-systems-engineering/degree-requirements-computer-systems-engineering/" TargetMode="External"/><Relationship Id="rId47" Type="http://schemas.openxmlformats.org/officeDocument/2006/relationships/hyperlink" Target="https://cidse.engineering.asu.edu/computer-systems-engineering/concentration-computer-systems-engineering/" TargetMode="External"/><Relationship Id="rId48" Type="http://schemas.openxmlformats.org/officeDocument/2006/relationships/hyperlink" Target="http://cidse.engineering.asu.edu/forstudent/undergraduate/majors/computer-systems-engineering-bse/concentrations-bse-cse/" TargetMode="External"/><Relationship Id="rId49" Type="http://schemas.openxmlformats.org/officeDocument/2006/relationships/header" Target="header7.xml"/><Relationship Id="rId50" Type="http://schemas.openxmlformats.org/officeDocument/2006/relationships/header" Target="header8.xml"/><Relationship Id="rId51" Type="http://schemas.openxmlformats.org/officeDocument/2006/relationships/footer" Target="footer7.xml"/><Relationship Id="rId52" Type="http://schemas.openxmlformats.org/officeDocument/2006/relationships/footer" Target="footer8.xml"/><Relationship Id="rId53" Type="http://schemas.openxmlformats.org/officeDocument/2006/relationships/header" Target="header9.xml"/><Relationship Id="rId54" Type="http://schemas.openxmlformats.org/officeDocument/2006/relationships/header" Target="header10.xml"/><Relationship Id="rId55" Type="http://schemas.openxmlformats.org/officeDocument/2006/relationships/footer" Target="footer9.xml"/><Relationship Id="rId56" Type="http://schemas.openxmlformats.org/officeDocument/2006/relationships/footer" Target="footer10.xml"/><Relationship Id="rId57" Type="http://schemas.openxmlformats.org/officeDocument/2006/relationships/header" Target="header11.xml"/><Relationship Id="rId58" Type="http://schemas.openxmlformats.org/officeDocument/2006/relationships/footer" Target="footer11.xml"/><Relationship Id="rId59" Type="http://schemas.openxmlformats.org/officeDocument/2006/relationships/image" Target="media/image2.png"/><Relationship Id="rId60" Type="http://schemas.openxmlformats.org/officeDocument/2006/relationships/image" Target="media/image3.png"/><Relationship Id="rId61" Type="http://schemas.openxmlformats.org/officeDocument/2006/relationships/header" Target="header12.xml"/><Relationship Id="rId62" Type="http://schemas.openxmlformats.org/officeDocument/2006/relationships/header" Target="header13.xml"/><Relationship Id="rId63" Type="http://schemas.openxmlformats.org/officeDocument/2006/relationships/footer" Target="footer12.xml"/><Relationship Id="rId64" Type="http://schemas.openxmlformats.org/officeDocument/2006/relationships/footer" Target="footer13.xml"/><Relationship Id="rId65" Type="http://schemas.openxmlformats.org/officeDocument/2006/relationships/hyperlink" Target="https://webapp4.asu.edu/programs/t5/roadmaps/ASU00/ESCSEBSE/null/ALL/2014" TargetMode="External"/><Relationship Id="rId66" Type="http://schemas.openxmlformats.org/officeDocument/2006/relationships/hyperlink" Target="https://webapp4.asu.edu/programs/t5/roadmaps/ASU00/ESCSEIBSE/null/ALL/2014" TargetMode="External"/><Relationship Id="rId67" Type="http://schemas.openxmlformats.org/officeDocument/2006/relationships/hyperlink" Target="http://cidse.engineering.asu.edu/forstudent/undergraduate/majors/computer-systems-engineering-bse/degreerequirementsbsecse/" TargetMode="External"/><Relationship Id="rId68" Type="http://schemas.openxmlformats.org/officeDocument/2006/relationships/header" Target="header14.xml"/><Relationship Id="rId69" Type="http://schemas.openxmlformats.org/officeDocument/2006/relationships/header" Target="header15.xml"/><Relationship Id="rId70" Type="http://schemas.openxmlformats.org/officeDocument/2006/relationships/footer" Target="footer14.xml"/><Relationship Id="rId71" Type="http://schemas.openxmlformats.org/officeDocument/2006/relationships/footer" Target="footer15.xml"/><Relationship Id="rId72" Type="http://schemas.openxmlformats.org/officeDocument/2006/relationships/image" Target="media/image4.png"/><Relationship Id="rId73" Type="http://schemas.openxmlformats.org/officeDocument/2006/relationships/image" Target="media/image5.png"/><Relationship Id="rId74" Type="http://schemas.openxmlformats.org/officeDocument/2006/relationships/header" Target="header16.xml"/><Relationship Id="rId75" Type="http://schemas.openxmlformats.org/officeDocument/2006/relationships/header" Target="header17.xml"/><Relationship Id="rId76" Type="http://schemas.openxmlformats.org/officeDocument/2006/relationships/footer" Target="footer16.xml"/><Relationship Id="rId77" Type="http://schemas.openxmlformats.org/officeDocument/2006/relationships/footer" Target="footer17.xml"/><Relationship Id="rId78" Type="http://schemas.openxmlformats.org/officeDocument/2006/relationships/header" Target="header18.xml"/><Relationship Id="rId79" Type="http://schemas.openxmlformats.org/officeDocument/2006/relationships/header" Target="header19.xml"/><Relationship Id="rId80" Type="http://schemas.openxmlformats.org/officeDocument/2006/relationships/footer" Target="footer18.xml"/><Relationship Id="rId81" Type="http://schemas.openxmlformats.org/officeDocument/2006/relationships/footer" Target="footer19.xml"/><Relationship Id="rId82" Type="http://schemas.openxmlformats.org/officeDocument/2006/relationships/hyperlink" Target="https://asu.apporto.com/" TargetMode="External"/><Relationship Id="rId83" Type="http://schemas.openxmlformats.org/officeDocument/2006/relationships/hyperlink" Target="https://www.google.com/url?sa=t&amp;rct=j&amp;q=&amp;esrc=s&amp;source=web&amp;cd=&amp;ved=2ahUKEwi3zJ7smeXwAhUQ3p4KHemJD6wQFjAAegQIBBAD&amp;url=https%3A%2F%2Fwww.novacam.com%2Fproducts%2Fcoordinate-measuring-machine%2F&amp;usg=AOvVaw06wKkLoFPfnJZVsjX72fBM" TargetMode="External"/><Relationship Id="rId84" Type="http://schemas.openxmlformats.org/officeDocument/2006/relationships/hyperlink" Target="https://www.google.com/url?sa=t&amp;rct=j&amp;q=&amp;esrc=s&amp;source=web&amp;cd=&amp;ved=2ahUKEwi3zJ7smeXwAhUQ3p4KHemJD6wQFjAAegQIBBAD&amp;url=https%3A%2F%2Fwww.novacam.com%2Fproducts%2Fcoordinate-measuring-machine%2F&amp;usg=AOvVaw06wKkLoFPfnJZVsjX72fBM" TargetMode="External"/><Relationship Id="rId85" Type="http://schemas.openxmlformats.org/officeDocument/2006/relationships/hyperlink" Target="http://myapps.asu.edu/" TargetMode="External"/><Relationship Id="rId86" Type="http://schemas.openxmlformats.org/officeDocument/2006/relationships/hyperlink" Target="http://myapps.asu.edu/" TargetMode="External"/><Relationship Id="rId87" Type="http://schemas.openxmlformats.org/officeDocument/2006/relationships/hyperlink" Target="https://lib.asu.edu/" TargetMode="External"/><Relationship Id="rId88" Type="http://schemas.openxmlformats.org/officeDocument/2006/relationships/hyperlink" Target="http://links.asu.edu/cidseit/" TargetMode="External"/><Relationship Id="rId89" Type="http://schemas.openxmlformats.org/officeDocument/2006/relationships/header" Target="header20.xml"/><Relationship Id="rId90" Type="http://schemas.openxmlformats.org/officeDocument/2006/relationships/header" Target="header21.xml"/><Relationship Id="rId91" Type="http://schemas.openxmlformats.org/officeDocument/2006/relationships/footer" Target="footer20.xml"/><Relationship Id="rId92" Type="http://schemas.openxmlformats.org/officeDocument/2006/relationships/footer" Target="footer21.xml"/><Relationship Id="rId93" Type="http://schemas.openxmlformats.org/officeDocument/2006/relationships/header" Target="header22.xml"/><Relationship Id="rId94" Type="http://schemas.openxmlformats.org/officeDocument/2006/relationships/header" Target="header23.xml"/><Relationship Id="rId95" Type="http://schemas.openxmlformats.org/officeDocument/2006/relationships/footer" Target="footer22.xml"/><Relationship Id="rId96" Type="http://schemas.openxmlformats.org/officeDocument/2006/relationships/footer" Target="footer23.xml"/><Relationship Id="rId97" Type="http://schemas.openxmlformats.org/officeDocument/2006/relationships/header" Target="header24.xml"/><Relationship Id="rId98" Type="http://schemas.openxmlformats.org/officeDocument/2006/relationships/header" Target="header25.xml"/><Relationship Id="rId99" Type="http://schemas.openxmlformats.org/officeDocument/2006/relationships/footer" Target="footer24.xml"/><Relationship Id="rId100" Type="http://schemas.openxmlformats.org/officeDocument/2006/relationships/footer" Target="footer25.xml"/><Relationship Id="rId101" Type="http://schemas.openxmlformats.org/officeDocument/2006/relationships/header" Target="header26.xml"/><Relationship Id="rId102" Type="http://schemas.openxmlformats.org/officeDocument/2006/relationships/header" Target="header27.xml"/><Relationship Id="rId103" Type="http://schemas.openxmlformats.org/officeDocument/2006/relationships/footer" Target="footer26.xml"/><Relationship Id="rId104" Type="http://schemas.openxmlformats.org/officeDocument/2006/relationships/footer" Target="footer27.xml"/><Relationship Id="rId105" Type="http://schemas.openxmlformats.org/officeDocument/2006/relationships/header" Target="header28.xml"/><Relationship Id="rId106" Type="http://schemas.openxmlformats.org/officeDocument/2006/relationships/header" Target="header29.xml"/><Relationship Id="rId107" Type="http://schemas.openxmlformats.org/officeDocument/2006/relationships/footer" Target="footer28.xml"/><Relationship Id="rId108" Type="http://schemas.openxmlformats.org/officeDocument/2006/relationships/footer" Target="footer29.xml"/><Relationship Id="rId109" Type="http://schemas.openxmlformats.org/officeDocument/2006/relationships/header" Target="header30.xml"/><Relationship Id="rId110" Type="http://schemas.openxmlformats.org/officeDocument/2006/relationships/header" Target="header31.xml"/><Relationship Id="rId111" Type="http://schemas.openxmlformats.org/officeDocument/2006/relationships/footer" Target="footer30.xml"/><Relationship Id="rId112" Type="http://schemas.openxmlformats.org/officeDocument/2006/relationships/footer" Target="footer31.xml"/><Relationship Id="rId113" Type="http://schemas.openxmlformats.org/officeDocument/2006/relationships/header" Target="header32.xml"/><Relationship Id="rId114" Type="http://schemas.openxmlformats.org/officeDocument/2006/relationships/header" Target="header33.xml"/><Relationship Id="rId115" Type="http://schemas.openxmlformats.org/officeDocument/2006/relationships/footer" Target="footer32.xml"/><Relationship Id="rId116" Type="http://schemas.openxmlformats.org/officeDocument/2006/relationships/footer" Target="footer33.xml"/><Relationship Id="rId117" Type="http://schemas.openxmlformats.org/officeDocument/2006/relationships/header" Target="header34.xml"/><Relationship Id="rId118" Type="http://schemas.openxmlformats.org/officeDocument/2006/relationships/header" Target="header35.xml"/><Relationship Id="rId119" Type="http://schemas.openxmlformats.org/officeDocument/2006/relationships/footer" Target="footer34.xml"/><Relationship Id="rId120" Type="http://schemas.openxmlformats.org/officeDocument/2006/relationships/footer" Target="footer35.xml"/><Relationship Id="rId121" Type="http://schemas.openxmlformats.org/officeDocument/2006/relationships/header" Target="header36.xml"/><Relationship Id="rId122" Type="http://schemas.openxmlformats.org/officeDocument/2006/relationships/header" Target="header37.xml"/><Relationship Id="rId123" Type="http://schemas.openxmlformats.org/officeDocument/2006/relationships/footer" Target="footer36.xml"/><Relationship Id="rId124" Type="http://schemas.openxmlformats.org/officeDocument/2006/relationships/footer" Target="footer37.xml"/><Relationship Id="rId125" Type="http://schemas.openxmlformats.org/officeDocument/2006/relationships/header" Target="header38.xml"/><Relationship Id="rId126" Type="http://schemas.openxmlformats.org/officeDocument/2006/relationships/header" Target="header39.xml"/><Relationship Id="rId127" Type="http://schemas.openxmlformats.org/officeDocument/2006/relationships/footer" Target="footer38.xml"/><Relationship Id="rId128" Type="http://schemas.openxmlformats.org/officeDocument/2006/relationships/footer" Target="footer39.xml"/><Relationship Id="rId129" Type="http://schemas.openxmlformats.org/officeDocument/2006/relationships/header" Target="header40.xml"/><Relationship Id="rId130" Type="http://schemas.openxmlformats.org/officeDocument/2006/relationships/header" Target="header41.xml"/><Relationship Id="rId131" Type="http://schemas.openxmlformats.org/officeDocument/2006/relationships/footer" Target="footer40.xml"/><Relationship Id="rId132" Type="http://schemas.openxmlformats.org/officeDocument/2006/relationships/footer" Target="footer41.xml"/><Relationship Id="rId133" Type="http://schemas.openxmlformats.org/officeDocument/2006/relationships/header" Target="header42.xml"/><Relationship Id="rId134" Type="http://schemas.openxmlformats.org/officeDocument/2006/relationships/header" Target="header43.xml"/><Relationship Id="rId135" Type="http://schemas.openxmlformats.org/officeDocument/2006/relationships/footer" Target="footer42.xml"/><Relationship Id="rId136" Type="http://schemas.openxmlformats.org/officeDocument/2006/relationships/footer" Target="footer43.xml"/><Relationship Id="rId137" Type="http://schemas.openxmlformats.org/officeDocument/2006/relationships/header" Target="header44.xml"/><Relationship Id="rId138" Type="http://schemas.openxmlformats.org/officeDocument/2006/relationships/header" Target="header45.xml"/><Relationship Id="rId139" Type="http://schemas.openxmlformats.org/officeDocument/2006/relationships/footer" Target="footer44.xml"/><Relationship Id="rId140" Type="http://schemas.openxmlformats.org/officeDocument/2006/relationships/footer" Target="footer45.xml"/><Relationship Id="rId141" Type="http://schemas.openxmlformats.org/officeDocument/2006/relationships/header" Target="header46.xml"/><Relationship Id="rId142" Type="http://schemas.openxmlformats.org/officeDocument/2006/relationships/header" Target="header47.xml"/><Relationship Id="rId143" Type="http://schemas.openxmlformats.org/officeDocument/2006/relationships/footer" Target="footer46.xml"/><Relationship Id="rId144" Type="http://schemas.openxmlformats.org/officeDocument/2006/relationships/footer" Target="footer47.xml"/><Relationship Id="rId145" Type="http://schemas.openxmlformats.org/officeDocument/2006/relationships/header" Target="header48.xml"/><Relationship Id="rId146" Type="http://schemas.openxmlformats.org/officeDocument/2006/relationships/footer" Target="footer48.xml"/><Relationship Id="rId147" Type="http://schemas.openxmlformats.org/officeDocument/2006/relationships/header" Target="header49.xml"/><Relationship Id="rId148" Type="http://schemas.openxmlformats.org/officeDocument/2006/relationships/header" Target="header50.xml"/><Relationship Id="rId149" Type="http://schemas.openxmlformats.org/officeDocument/2006/relationships/footer" Target="footer49.xml"/><Relationship Id="rId150" Type="http://schemas.openxmlformats.org/officeDocument/2006/relationships/footer" Target="footer50.xml"/><Relationship Id="rId151" Type="http://schemas.openxmlformats.org/officeDocument/2006/relationships/header" Target="header51.xml"/><Relationship Id="rId152" Type="http://schemas.openxmlformats.org/officeDocument/2006/relationships/header" Target="header52.xml"/><Relationship Id="rId153" Type="http://schemas.openxmlformats.org/officeDocument/2006/relationships/footer" Target="footer51.xml"/><Relationship Id="rId154" Type="http://schemas.openxmlformats.org/officeDocument/2006/relationships/footer" Target="footer52.xml"/><Relationship Id="rId155" Type="http://schemas.openxmlformats.org/officeDocument/2006/relationships/header" Target="header53.xml"/><Relationship Id="rId156" Type="http://schemas.openxmlformats.org/officeDocument/2006/relationships/header" Target="header54.xml"/><Relationship Id="rId157" Type="http://schemas.openxmlformats.org/officeDocument/2006/relationships/footer" Target="footer53.xml"/><Relationship Id="rId158" Type="http://schemas.openxmlformats.org/officeDocument/2006/relationships/footer" Target="footer54.xml"/><Relationship Id="rId159" Type="http://schemas.openxmlformats.org/officeDocument/2006/relationships/header" Target="header55.xml"/><Relationship Id="rId160" Type="http://schemas.openxmlformats.org/officeDocument/2006/relationships/header" Target="header56.xml"/><Relationship Id="rId161" Type="http://schemas.openxmlformats.org/officeDocument/2006/relationships/footer" Target="footer55.xml"/><Relationship Id="rId162" Type="http://schemas.openxmlformats.org/officeDocument/2006/relationships/footer" Target="footer56.xml"/><Relationship Id="rId163" Type="http://schemas.openxmlformats.org/officeDocument/2006/relationships/header" Target="header57.xml"/><Relationship Id="rId164" Type="http://schemas.openxmlformats.org/officeDocument/2006/relationships/header" Target="header58.xml"/><Relationship Id="rId165" Type="http://schemas.openxmlformats.org/officeDocument/2006/relationships/footer" Target="footer57.xml"/><Relationship Id="rId166" Type="http://schemas.openxmlformats.org/officeDocument/2006/relationships/footer" Target="footer58.xml"/><Relationship Id="rId167" Type="http://schemas.openxmlformats.org/officeDocument/2006/relationships/header" Target="header59.xml"/><Relationship Id="rId168" Type="http://schemas.openxmlformats.org/officeDocument/2006/relationships/header" Target="header60.xml"/><Relationship Id="rId169" Type="http://schemas.openxmlformats.org/officeDocument/2006/relationships/footer" Target="footer59.xml"/><Relationship Id="rId170" Type="http://schemas.openxmlformats.org/officeDocument/2006/relationships/footer" Target="footer60.xml"/><Relationship Id="rId171" Type="http://schemas.openxmlformats.org/officeDocument/2006/relationships/header" Target="header61.xml"/><Relationship Id="rId172" Type="http://schemas.openxmlformats.org/officeDocument/2006/relationships/header" Target="header62.xml"/><Relationship Id="rId173" Type="http://schemas.openxmlformats.org/officeDocument/2006/relationships/footer" Target="footer61.xml"/><Relationship Id="rId174" Type="http://schemas.openxmlformats.org/officeDocument/2006/relationships/footer" Target="footer62.xml"/><Relationship Id="rId175" Type="http://schemas.openxmlformats.org/officeDocument/2006/relationships/header" Target="header63.xml"/><Relationship Id="rId176" Type="http://schemas.openxmlformats.org/officeDocument/2006/relationships/header" Target="header64.xml"/><Relationship Id="rId177" Type="http://schemas.openxmlformats.org/officeDocument/2006/relationships/footer" Target="footer63.xml"/><Relationship Id="rId178" Type="http://schemas.openxmlformats.org/officeDocument/2006/relationships/footer" Target="footer64.xml"/><Relationship Id="rId179" Type="http://schemas.openxmlformats.org/officeDocument/2006/relationships/hyperlink" Target="http://www.omg.org/spec/UML/2.5.1/PDF" TargetMode="External"/><Relationship Id="rId180" Type="http://schemas.openxmlformats.org/officeDocument/2006/relationships/header" Target="header65.xml"/><Relationship Id="rId181" Type="http://schemas.openxmlformats.org/officeDocument/2006/relationships/header" Target="header66.xml"/><Relationship Id="rId182" Type="http://schemas.openxmlformats.org/officeDocument/2006/relationships/footer" Target="footer65.xml"/><Relationship Id="rId183" Type="http://schemas.openxmlformats.org/officeDocument/2006/relationships/footer" Target="footer66.xml"/><Relationship Id="rId184" Type="http://schemas.openxmlformats.org/officeDocument/2006/relationships/header" Target="header67.xml"/><Relationship Id="rId185" Type="http://schemas.openxmlformats.org/officeDocument/2006/relationships/header" Target="header68.xml"/><Relationship Id="rId186" Type="http://schemas.openxmlformats.org/officeDocument/2006/relationships/footer" Target="footer67.xml"/><Relationship Id="rId187" Type="http://schemas.openxmlformats.org/officeDocument/2006/relationships/footer" Target="footer68.xml"/><Relationship Id="rId188" Type="http://schemas.openxmlformats.org/officeDocument/2006/relationships/header" Target="header69.xml"/><Relationship Id="rId189" Type="http://schemas.openxmlformats.org/officeDocument/2006/relationships/header" Target="header70.xml"/><Relationship Id="rId190" Type="http://schemas.openxmlformats.org/officeDocument/2006/relationships/footer" Target="footer69.xml"/><Relationship Id="rId191" Type="http://schemas.openxmlformats.org/officeDocument/2006/relationships/footer" Target="footer70.xml"/><Relationship Id="rId192" Type="http://schemas.openxmlformats.org/officeDocument/2006/relationships/header" Target="header71.xml"/><Relationship Id="rId193" Type="http://schemas.openxmlformats.org/officeDocument/2006/relationships/header" Target="header72.xml"/><Relationship Id="rId194" Type="http://schemas.openxmlformats.org/officeDocument/2006/relationships/footer" Target="footer71.xml"/><Relationship Id="rId195" Type="http://schemas.openxmlformats.org/officeDocument/2006/relationships/footer" Target="footer72.xml"/><Relationship Id="rId196" Type="http://schemas.openxmlformats.org/officeDocument/2006/relationships/header" Target="header73.xml"/><Relationship Id="rId197" Type="http://schemas.openxmlformats.org/officeDocument/2006/relationships/header" Target="header74.xml"/><Relationship Id="rId198" Type="http://schemas.openxmlformats.org/officeDocument/2006/relationships/footer" Target="footer73.xml"/><Relationship Id="rId199" Type="http://schemas.openxmlformats.org/officeDocument/2006/relationships/footer" Target="footer74.xml"/><Relationship Id="rId200" Type="http://schemas.openxmlformats.org/officeDocument/2006/relationships/header" Target="header75.xml"/><Relationship Id="rId201" Type="http://schemas.openxmlformats.org/officeDocument/2006/relationships/header" Target="header76.xml"/><Relationship Id="rId202" Type="http://schemas.openxmlformats.org/officeDocument/2006/relationships/footer" Target="footer75.xml"/><Relationship Id="rId203" Type="http://schemas.openxmlformats.org/officeDocument/2006/relationships/footer" Target="footer76.xml"/><Relationship Id="rId204" Type="http://schemas.openxmlformats.org/officeDocument/2006/relationships/hyperlink" Target="http://dmml.asu.edu/users/reza/" TargetMode="External"/><Relationship Id="rId205" Type="http://schemas.openxmlformats.org/officeDocument/2006/relationships/hyperlink" Target="http://www.public.asu.edu/%7Ehuanliu/" TargetMode="External"/><Relationship Id="rId206" Type="http://schemas.openxmlformats.org/officeDocument/2006/relationships/hyperlink" Target="http://dmml.asu.edu/smm/" TargetMode="External"/><Relationship Id="rId207" Type="http://schemas.openxmlformats.org/officeDocument/2006/relationships/header" Target="header77.xml"/><Relationship Id="rId208" Type="http://schemas.openxmlformats.org/officeDocument/2006/relationships/header" Target="header78.xml"/><Relationship Id="rId209" Type="http://schemas.openxmlformats.org/officeDocument/2006/relationships/footer" Target="footer77.xml"/><Relationship Id="rId210" Type="http://schemas.openxmlformats.org/officeDocument/2006/relationships/footer" Target="footer78.xml"/><Relationship Id="rId211" Type="http://schemas.openxmlformats.org/officeDocument/2006/relationships/header" Target="header79.xml"/><Relationship Id="rId212" Type="http://schemas.openxmlformats.org/officeDocument/2006/relationships/header" Target="header80.xml"/><Relationship Id="rId213" Type="http://schemas.openxmlformats.org/officeDocument/2006/relationships/footer" Target="footer79.xml"/><Relationship Id="rId214" Type="http://schemas.openxmlformats.org/officeDocument/2006/relationships/footer" Target="footer80.xml"/><Relationship Id="rId215" Type="http://schemas.openxmlformats.org/officeDocument/2006/relationships/header" Target="header81.xml"/><Relationship Id="rId216" Type="http://schemas.openxmlformats.org/officeDocument/2006/relationships/header" Target="header82.xml"/><Relationship Id="rId217" Type="http://schemas.openxmlformats.org/officeDocument/2006/relationships/footer" Target="footer81.xml"/><Relationship Id="rId218" Type="http://schemas.openxmlformats.org/officeDocument/2006/relationships/footer" Target="footer82.xml"/><Relationship Id="rId219" Type="http://schemas.openxmlformats.org/officeDocument/2006/relationships/header" Target="header83.xml"/><Relationship Id="rId220" Type="http://schemas.openxmlformats.org/officeDocument/2006/relationships/header" Target="header84.xml"/><Relationship Id="rId221" Type="http://schemas.openxmlformats.org/officeDocument/2006/relationships/footer" Target="footer83.xml"/><Relationship Id="rId222" Type="http://schemas.openxmlformats.org/officeDocument/2006/relationships/footer" Target="footer84.xml"/><Relationship Id="rId223" Type="http://schemas.openxmlformats.org/officeDocument/2006/relationships/header" Target="header85.xml"/><Relationship Id="rId224" Type="http://schemas.openxmlformats.org/officeDocument/2006/relationships/header" Target="header86.xml"/><Relationship Id="rId225" Type="http://schemas.openxmlformats.org/officeDocument/2006/relationships/footer" Target="footer85.xml"/><Relationship Id="rId226" Type="http://schemas.openxmlformats.org/officeDocument/2006/relationships/footer" Target="footer86.xml"/><Relationship Id="rId227" Type="http://schemas.openxmlformats.org/officeDocument/2006/relationships/header" Target="header87.xml"/><Relationship Id="rId228" Type="http://schemas.openxmlformats.org/officeDocument/2006/relationships/header" Target="header88.xml"/><Relationship Id="rId229" Type="http://schemas.openxmlformats.org/officeDocument/2006/relationships/footer" Target="footer87.xml"/><Relationship Id="rId230" Type="http://schemas.openxmlformats.org/officeDocument/2006/relationships/footer" Target="footer88.xml"/><Relationship Id="rId231" Type="http://schemas.openxmlformats.org/officeDocument/2006/relationships/header" Target="header89.xml"/><Relationship Id="rId232" Type="http://schemas.openxmlformats.org/officeDocument/2006/relationships/header" Target="header90.xml"/><Relationship Id="rId233" Type="http://schemas.openxmlformats.org/officeDocument/2006/relationships/footer" Target="footer89.xml"/><Relationship Id="rId234" Type="http://schemas.openxmlformats.org/officeDocument/2006/relationships/footer" Target="footer90.xml"/><Relationship Id="rId235" Type="http://schemas.openxmlformats.org/officeDocument/2006/relationships/header" Target="header91.xml"/><Relationship Id="rId236" Type="http://schemas.openxmlformats.org/officeDocument/2006/relationships/header" Target="header92.xml"/><Relationship Id="rId237" Type="http://schemas.openxmlformats.org/officeDocument/2006/relationships/footer" Target="footer91.xml"/><Relationship Id="rId238" Type="http://schemas.openxmlformats.org/officeDocument/2006/relationships/footer" Target="footer92.xml"/><Relationship Id="rId239" Type="http://schemas.openxmlformats.org/officeDocument/2006/relationships/header" Target="header93.xml"/><Relationship Id="rId240" Type="http://schemas.openxmlformats.org/officeDocument/2006/relationships/header" Target="header94.xml"/><Relationship Id="rId241" Type="http://schemas.openxmlformats.org/officeDocument/2006/relationships/footer" Target="footer93.xml"/><Relationship Id="rId242" Type="http://schemas.openxmlformats.org/officeDocument/2006/relationships/footer" Target="footer94.xml"/><Relationship Id="rId243" Type="http://schemas.openxmlformats.org/officeDocument/2006/relationships/header" Target="header95.xml"/><Relationship Id="rId244" Type="http://schemas.openxmlformats.org/officeDocument/2006/relationships/header" Target="header96.xml"/><Relationship Id="rId245" Type="http://schemas.openxmlformats.org/officeDocument/2006/relationships/footer" Target="footer95.xml"/><Relationship Id="rId246" Type="http://schemas.openxmlformats.org/officeDocument/2006/relationships/footer" Target="footer96.xml"/><Relationship Id="rId247" Type="http://schemas.openxmlformats.org/officeDocument/2006/relationships/header" Target="header97.xml"/><Relationship Id="rId248" Type="http://schemas.openxmlformats.org/officeDocument/2006/relationships/header" Target="header98.xml"/><Relationship Id="rId249" Type="http://schemas.openxmlformats.org/officeDocument/2006/relationships/footer" Target="footer97.xml"/><Relationship Id="rId250" Type="http://schemas.openxmlformats.org/officeDocument/2006/relationships/footer" Target="footer98.xml"/><Relationship Id="rId251" Type="http://schemas.openxmlformats.org/officeDocument/2006/relationships/header" Target="header99.xml"/><Relationship Id="rId252" Type="http://schemas.openxmlformats.org/officeDocument/2006/relationships/header" Target="header100.xml"/><Relationship Id="rId253" Type="http://schemas.openxmlformats.org/officeDocument/2006/relationships/footer" Target="footer99.xml"/><Relationship Id="rId254" Type="http://schemas.openxmlformats.org/officeDocument/2006/relationships/footer" Target="footer100.xml"/><Relationship Id="rId255" Type="http://schemas.openxmlformats.org/officeDocument/2006/relationships/header" Target="header101.xml"/><Relationship Id="rId256" Type="http://schemas.openxmlformats.org/officeDocument/2006/relationships/header" Target="header102.xml"/><Relationship Id="rId257" Type="http://schemas.openxmlformats.org/officeDocument/2006/relationships/footer" Target="footer101.xml"/><Relationship Id="rId258" Type="http://schemas.openxmlformats.org/officeDocument/2006/relationships/footer" Target="footer102.xml"/><Relationship Id="rId259" Type="http://schemas.openxmlformats.org/officeDocument/2006/relationships/header" Target="header103.xml"/><Relationship Id="rId260" Type="http://schemas.openxmlformats.org/officeDocument/2006/relationships/header" Target="header104.xml"/><Relationship Id="rId261" Type="http://schemas.openxmlformats.org/officeDocument/2006/relationships/footer" Target="footer103.xml"/><Relationship Id="rId262" Type="http://schemas.openxmlformats.org/officeDocument/2006/relationships/footer" Target="footer104.xml"/><Relationship Id="rId263" Type="http://schemas.openxmlformats.org/officeDocument/2006/relationships/header" Target="header105.xml"/><Relationship Id="rId264" Type="http://schemas.openxmlformats.org/officeDocument/2006/relationships/header" Target="header106.xml"/><Relationship Id="rId265" Type="http://schemas.openxmlformats.org/officeDocument/2006/relationships/footer" Target="footer105.xml"/><Relationship Id="rId266" Type="http://schemas.openxmlformats.org/officeDocument/2006/relationships/footer" Target="footer106.xml"/><Relationship Id="rId267" Type="http://schemas.openxmlformats.org/officeDocument/2006/relationships/header" Target="header107.xml"/><Relationship Id="rId268" Type="http://schemas.openxmlformats.org/officeDocument/2006/relationships/header" Target="header108.xml"/><Relationship Id="rId269" Type="http://schemas.openxmlformats.org/officeDocument/2006/relationships/footer" Target="footer107.xml"/><Relationship Id="rId270" Type="http://schemas.openxmlformats.org/officeDocument/2006/relationships/footer" Target="footer108.xml"/><Relationship Id="rId271" Type="http://schemas.openxmlformats.org/officeDocument/2006/relationships/header" Target="header109.xml"/><Relationship Id="rId272" Type="http://schemas.openxmlformats.org/officeDocument/2006/relationships/header" Target="header110.xml"/><Relationship Id="rId273" Type="http://schemas.openxmlformats.org/officeDocument/2006/relationships/footer" Target="footer109.xml"/><Relationship Id="rId274" Type="http://schemas.openxmlformats.org/officeDocument/2006/relationships/footer" Target="footer110.xml"/><Relationship Id="rId275" Type="http://schemas.openxmlformats.org/officeDocument/2006/relationships/header" Target="header111.xml"/><Relationship Id="rId276" Type="http://schemas.openxmlformats.org/officeDocument/2006/relationships/header" Target="header112.xml"/><Relationship Id="rId277" Type="http://schemas.openxmlformats.org/officeDocument/2006/relationships/footer" Target="footer111.xml"/><Relationship Id="rId278" Type="http://schemas.openxmlformats.org/officeDocument/2006/relationships/footer" Target="footer112.xml"/><Relationship Id="rId279" Type="http://schemas.openxmlformats.org/officeDocument/2006/relationships/header" Target="header113.xml"/><Relationship Id="rId280" Type="http://schemas.openxmlformats.org/officeDocument/2006/relationships/header" Target="header114.xml"/><Relationship Id="rId281" Type="http://schemas.openxmlformats.org/officeDocument/2006/relationships/footer" Target="footer113.xml"/><Relationship Id="rId282" Type="http://schemas.openxmlformats.org/officeDocument/2006/relationships/footer" Target="footer114.xml"/><Relationship Id="rId283" Type="http://schemas.openxmlformats.org/officeDocument/2006/relationships/header" Target="header115.xml"/><Relationship Id="rId284" Type="http://schemas.openxmlformats.org/officeDocument/2006/relationships/header" Target="header116.xml"/><Relationship Id="rId285" Type="http://schemas.openxmlformats.org/officeDocument/2006/relationships/footer" Target="footer115.xml"/><Relationship Id="rId286" Type="http://schemas.openxmlformats.org/officeDocument/2006/relationships/footer" Target="footer116.xml"/><Relationship Id="rId287" Type="http://schemas.openxmlformats.org/officeDocument/2006/relationships/header" Target="header117.xml"/><Relationship Id="rId288" Type="http://schemas.openxmlformats.org/officeDocument/2006/relationships/header" Target="header118.xml"/><Relationship Id="rId289" Type="http://schemas.openxmlformats.org/officeDocument/2006/relationships/footer" Target="footer117.xml"/><Relationship Id="rId290" Type="http://schemas.openxmlformats.org/officeDocument/2006/relationships/footer" Target="footer118.xml"/><Relationship Id="rId291" Type="http://schemas.openxmlformats.org/officeDocument/2006/relationships/header" Target="header119.xml"/><Relationship Id="rId292" Type="http://schemas.openxmlformats.org/officeDocument/2006/relationships/header" Target="header120.xml"/><Relationship Id="rId293" Type="http://schemas.openxmlformats.org/officeDocument/2006/relationships/footer" Target="footer119.xml"/><Relationship Id="rId294" Type="http://schemas.openxmlformats.org/officeDocument/2006/relationships/footer" Target="footer120.xml"/><Relationship Id="rId295" Type="http://schemas.openxmlformats.org/officeDocument/2006/relationships/header" Target="header121.xml"/><Relationship Id="rId296" Type="http://schemas.openxmlformats.org/officeDocument/2006/relationships/header" Target="header122.xml"/><Relationship Id="rId297" Type="http://schemas.openxmlformats.org/officeDocument/2006/relationships/footer" Target="footer121.xml"/><Relationship Id="rId298" Type="http://schemas.openxmlformats.org/officeDocument/2006/relationships/footer" Target="footer122.xml"/><Relationship Id="rId299" Type="http://schemas.openxmlformats.org/officeDocument/2006/relationships/header" Target="header123.xml"/><Relationship Id="rId300" Type="http://schemas.openxmlformats.org/officeDocument/2006/relationships/header" Target="header124.xml"/><Relationship Id="rId301" Type="http://schemas.openxmlformats.org/officeDocument/2006/relationships/footer" Target="footer123.xml"/><Relationship Id="rId302" Type="http://schemas.openxmlformats.org/officeDocument/2006/relationships/footer" Target="footer124.xml"/><Relationship Id="rId303" Type="http://schemas.openxmlformats.org/officeDocument/2006/relationships/header" Target="header125.xml"/><Relationship Id="rId304" Type="http://schemas.openxmlformats.org/officeDocument/2006/relationships/header" Target="header126.xml"/><Relationship Id="rId305" Type="http://schemas.openxmlformats.org/officeDocument/2006/relationships/footer" Target="footer125.xml"/><Relationship Id="rId306" Type="http://schemas.openxmlformats.org/officeDocument/2006/relationships/footer" Target="footer126.xml"/><Relationship Id="rId307" Type="http://schemas.openxmlformats.org/officeDocument/2006/relationships/header" Target="header127.xml"/><Relationship Id="rId308" Type="http://schemas.openxmlformats.org/officeDocument/2006/relationships/header" Target="header128.xml"/><Relationship Id="rId309" Type="http://schemas.openxmlformats.org/officeDocument/2006/relationships/footer" Target="footer127.xml"/><Relationship Id="rId310" Type="http://schemas.openxmlformats.org/officeDocument/2006/relationships/footer" Target="footer128.xml"/><Relationship Id="rId311" Type="http://schemas.openxmlformats.org/officeDocument/2006/relationships/header" Target="header129.xml"/><Relationship Id="rId312" Type="http://schemas.openxmlformats.org/officeDocument/2006/relationships/header" Target="header130.xml"/><Relationship Id="rId313" Type="http://schemas.openxmlformats.org/officeDocument/2006/relationships/footer" Target="footer129.xml"/><Relationship Id="rId314" Type="http://schemas.openxmlformats.org/officeDocument/2006/relationships/footer" Target="footer130.xml"/><Relationship Id="rId315" Type="http://schemas.openxmlformats.org/officeDocument/2006/relationships/header" Target="header131.xml"/><Relationship Id="rId316" Type="http://schemas.openxmlformats.org/officeDocument/2006/relationships/header" Target="header132.xml"/><Relationship Id="rId317" Type="http://schemas.openxmlformats.org/officeDocument/2006/relationships/footer" Target="footer131.xml"/><Relationship Id="rId318" Type="http://schemas.openxmlformats.org/officeDocument/2006/relationships/footer" Target="footer132.xml"/><Relationship Id="rId319" Type="http://schemas.openxmlformats.org/officeDocument/2006/relationships/header" Target="header133.xml"/><Relationship Id="rId320" Type="http://schemas.openxmlformats.org/officeDocument/2006/relationships/header" Target="header134.xml"/><Relationship Id="rId321" Type="http://schemas.openxmlformats.org/officeDocument/2006/relationships/footer" Target="footer133.xml"/><Relationship Id="rId322" Type="http://schemas.openxmlformats.org/officeDocument/2006/relationships/footer" Target="footer134.xml"/><Relationship Id="rId323" Type="http://schemas.openxmlformats.org/officeDocument/2006/relationships/header" Target="header135.xml"/><Relationship Id="rId324" Type="http://schemas.openxmlformats.org/officeDocument/2006/relationships/header" Target="header136.xml"/><Relationship Id="rId325" Type="http://schemas.openxmlformats.org/officeDocument/2006/relationships/footer" Target="footer135.xml"/><Relationship Id="rId326" Type="http://schemas.openxmlformats.org/officeDocument/2006/relationships/footer" Target="footer136.xml"/><Relationship Id="rId327" Type="http://schemas.openxmlformats.org/officeDocument/2006/relationships/header" Target="header137.xml"/><Relationship Id="rId328" Type="http://schemas.openxmlformats.org/officeDocument/2006/relationships/header" Target="header138.xml"/><Relationship Id="rId329" Type="http://schemas.openxmlformats.org/officeDocument/2006/relationships/footer" Target="footer137.xml"/><Relationship Id="rId330" Type="http://schemas.openxmlformats.org/officeDocument/2006/relationships/footer" Target="footer138.xml"/><Relationship Id="rId331" Type="http://schemas.openxmlformats.org/officeDocument/2006/relationships/header" Target="header139.xml"/><Relationship Id="rId332" Type="http://schemas.openxmlformats.org/officeDocument/2006/relationships/header" Target="header140.xml"/><Relationship Id="rId333" Type="http://schemas.openxmlformats.org/officeDocument/2006/relationships/footer" Target="footer139.xml"/><Relationship Id="rId334" Type="http://schemas.openxmlformats.org/officeDocument/2006/relationships/footer" Target="footer140.xml"/><Relationship Id="rId335" Type="http://schemas.openxmlformats.org/officeDocument/2006/relationships/header" Target="header141.xml"/><Relationship Id="rId336" Type="http://schemas.openxmlformats.org/officeDocument/2006/relationships/header" Target="header142.xml"/><Relationship Id="rId337" Type="http://schemas.openxmlformats.org/officeDocument/2006/relationships/footer" Target="footer141.xml"/><Relationship Id="rId338" Type="http://schemas.openxmlformats.org/officeDocument/2006/relationships/footer" Target="footer142.xml"/><Relationship Id="rId339" Type="http://schemas.openxmlformats.org/officeDocument/2006/relationships/header" Target="header143.xml"/><Relationship Id="rId340" Type="http://schemas.openxmlformats.org/officeDocument/2006/relationships/header" Target="header144.xml"/><Relationship Id="rId341" Type="http://schemas.openxmlformats.org/officeDocument/2006/relationships/footer" Target="footer143.xml"/><Relationship Id="rId342" Type="http://schemas.openxmlformats.org/officeDocument/2006/relationships/footer" Target="footer144.xml"/><Relationship Id="rId343" Type="http://schemas.openxmlformats.org/officeDocument/2006/relationships/header" Target="header145.xml"/><Relationship Id="rId344" Type="http://schemas.openxmlformats.org/officeDocument/2006/relationships/header" Target="header146.xml"/><Relationship Id="rId345" Type="http://schemas.openxmlformats.org/officeDocument/2006/relationships/footer" Target="footer145.xml"/><Relationship Id="rId346" Type="http://schemas.openxmlformats.org/officeDocument/2006/relationships/footer" Target="footer146.xml"/><Relationship Id="rId347" Type="http://schemas.openxmlformats.org/officeDocument/2006/relationships/header" Target="header147.xml"/><Relationship Id="rId348" Type="http://schemas.openxmlformats.org/officeDocument/2006/relationships/header" Target="header148.xml"/><Relationship Id="rId349" Type="http://schemas.openxmlformats.org/officeDocument/2006/relationships/footer" Target="footer147.xml"/><Relationship Id="rId350" Type="http://schemas.openxmlformats.org/officeDocument/2006/relationships/footer" Target="footer148.xml"/><Relationship Id="rId351" Type="http://schemas.openxmlformats.org/officeDocument/2006/relationships/header" Target="header149.xml"/><Relationship Id="rId352" Type="http://schemas.openxmlformats.org/officeDocument/2006/relationships/header" Target="header150.xml"/><Relationship Id="rId353" Type="http://schemas.openxmlformats.org/officeDocument/2006/relationships/footer" Target="footer149.xml"/><Relationship Id="rId354" Type="http://schemas.openxmlformats.org/officeDocument/2006/relationships/footer" Target="footer150.xml"/><Relationship Id="rId355" Type="http://schemas.openxmlformats.org/officeDocument/2006/relationships/header" Target="header151.xml"/><Relationship Id="rId356" Type="http://schemas.openxmlformats.org/officeDocument/2006/relationships/header" Target="header152.xml"/><Relationship Id="rId357" Type="http://schemas.openxmlformats.org/officeDocument/2006/relationships/footer" Target="footer151.xml"/><Relationship Id="rId358" Type="http://schemas.openxmlformats.org/officeDocument/2006/relationships/footer" Target="footer152.xml"/><Relationship Id="rId359" Type="http://schemas.openxmlformats.org/officeDocument/2006/relationships/header" Target="header153.xml"/><Relationship Id="rId360" Type="http://schemas.openxmlformats.org/officeDocument/2006/relationships/header" Target="header154.xml"/><Relationship Id="rId361" Type="http://schemas.openxmlformats.org/officeDocument/2006/relationships/footer" Target="footer153.xml"/><Relationship Id="rId362" Type="http://schemas.openxmlformats.org/officeDocument/2006/relationships/footer" Target="footer154.xml"/><Relationship Id="rId363" Type="http://schemas.openxmlformats.org/officeDocument/2006/relationships/header" Target="header155.xml"/><Relationship Id="rId364" Type="http://schemas.openxmlformats.org/officeDocument/2006/relationships/header" Target="header156.xml"/><Relationship Id="rId365" Type="http://schemas.openxmlformats.org/officeDocument/2006/relationships/footer" Target="footer155.xml"/><Relationship Id="rId366" Type="http://schemas.openxmlformats.org/officeDocument/2006/relationships/footer" Target="footer156.xml"/><Relationship Id="rId367" Type="http://schemas.openxmlformats.org/officeDocument/2006/relationships/header" Target="header157.xml"/><Relationship Id="rId368" Type="http://schemas.openxmlformats.org/officeDocument/2006/relationships/header" Target="header158.xml"/><Relationship Id="rId369" Type="http://schemas.openxmlformats.org/officeDocument/2006/relationships/footer" Target="footer157.xml"/><Relationship Id="rId370" Type="http://schemas.openxmlformats.org/officeDocument/2006/relationships/footer" Target="footer158.xml"/><Relationship Id="rId371" Type="http://schemas.openxmlformats.org/officeDocument/2006/relationships/header" Target="header159.xml"/><Relationship Id="rId372" Type="http://schemas.openxmlformats.org/officeDocument/2006/relationships/header" Target="header160.xml"/><Relationship Id="rId373" Type="http://schemas.openxmlformats.org/officeDocument/2006/relationships/footer" Target="footer159.xml"/><Relationship Id="rId374" Type="http://schemas.openxmlformats.org/officeDocument/2006/relationships/footer" Target="footer160.xml"/><Relationship Id="rId375" Type="http://schemas.openxmlformats.org/officeDocument/2006/relationships/header" Target="header161.xml"/><Relationship Id="rId376" Type="http://schemas.openxmlformats.org/officeDocument/2006/relationships/header" Target="header162.xml"/><Relationship Id="rId377" Type="http://schemas.openxmlformats.org/officeDocument/2006/relationships/footer" Target="footer161.xml"/><Relationship Id="rId378" Type="http://schemas.openxmlformats.org/officeDocument/2006/relationships/footer" Target="footer162.xml"/><Relationship Id="rId379" Type="http://schemas.openxmlformats.org/officeDocument/2006/relationships/header" Target="header163.xml"/><Relationship Id="rId380" Type="http://schemas.openxmlformats.org/officeDocument/2006/relationships/header" Target="header164.xml"/><Relationship Id="rId381" Type="http://schemas.openxmlformats.org/officeDocument/2006/relationships/footer" Target="footer163.xml"/><Relationship Id="rId382" Type="http://schemas.openxmlformats.org/officeDocument/2006/relationships/footer" Target="footer164.xml"/><Relationship Id="rId383" Type="http://schemas.openxmlformats.org/officeDocument/2006/relationships/header" Target="header165.xml"/><Relationship Id="rId384" Type="http://schemas.openxmlformats.org/officeDocument/2006/relationships/header" Target="header166.xml"/><Relationship Id="rId385" Type="http://schemas.openxmlformats.org/officeDocument/2006/relationships/footer" Target="footer165.xml"/><Relationship Id="rId386" Type="http://schemas.openxmlformats.org/officeDocument/2006/relationships/footer" Target="footer166.xml"/><Relationship Id="rId387" Type="http://schemas.openxmlformats.org/officeDocument/2006/relationships/header" Target="header167.xml"/><Relationship Id="rId388" Type="http://schemas.openxmlformats.org/officeDocument/2006/relationships/header" Target="header168.xml"/><Relationship Id="rId389" Type="http://schemas.openxmlformats.org/officeDocument/2006/relationships/footer" Target="footer167.xml"/><Relationship Id="rId390" Type="http://schemas.openxmlformats.org/officeDocument/2006/relationships/footer" Target="footer168.xml"/><Relationship Id="rId391" Type="http://schemas.openxmlformats.org/officeDocument/2006/relationships/header" Target="header169.xml"/><Relationship Id="rId392" Type="http://schemas.openxmlformats.org/officeDocument/2006/relationships/header" Target="header170.xml"/><Relationship Id="rId393" Type="http://schemas.openxmlformats.org/officeDocument/2006/relationships/footer" Target="footer169.xml"/><Relationship Id="rId394" Type="http://schemas.openxmlformats.org/officeDocument/2006/relationships/footer" Target="footer170.xml"/><Relationship Id="rId395" Type="http://schemas.openxmlformats.org/officeDocument/2006/relationships/header" Target="header171.xml"/><Relationship Id="rId396" Type="http://schemas.openxmlformats.org/officeDocument/2006/relationships/header" Target="header172.xml"/><Relationship Id="rId397" Type="http://schemas.openxmlformats.org/officeDocument/2006/relationships/footer" Target="footer171.xml"/><Relationship Id="rId398" Type="http://schemas.openxmlformats.org/officeDocument/2006/relationships/footer" Target="footer172.xml"/><Relationship Id="rId399" Type="http://schemas.openxmlformats.org/officeDocument/2006/relationships/header" Target="header173.xml"/><Relationship Id="rId400" Type="http://schemas.openxmlformats.org/officeDocument/2006/relationships/header" Target="header174.xml"/><Relationship Id="rId401" Type="http://schemas.openxmlformats.org/officeDocument/2006/relationships/footer" Target="footer173.xml"/><Relationship Id="rId402" Type="http://schemas.openxmlformats.org/officeDocument/2006/relationships/footer" Target="footer174.xml"/><Relationship Id="rId403" Type="http://schemas.openxmlformats.org/officeDocument/2006/relationships/header" Target="header175.xml"/><Relationship Id="rId404" Type="http://schemas.openxmlformats.org/officeDocument/2006/relationships/header" Target="header176.xml"/><Relationship Id="rId405" Type="http://schemas.openxmlformats.org/officeDocument/2006/relationships/footer" Target="footer175.xml"/><Relationship Id="rId406" Type="http://schemas.openxmlformats.org/officeDocument/2006/relationships/footer" Target="footer176.xml"/><Relationship Id="rId407" Type="http://schemas.openxmlformats.org/officeDocument/2006/relationships/header" Target="header177.xml"/><Relationship Id="rId408" Type="http://schemas.openxmlformats.org/officeDocument/2006/relationships/header" Target="header178.xml"/><Relationship Id="rId409" Type="http://schemas.openxmlformats.org/officeDocument/2006/relationships/footer" Target="footer177.xml"/><Relationship Id="rId410" Type="http://schemas.openxmlformats.org/officeDocument/2006/relationships/footer" Target="footer178.xml"/><Relationship Id="rId411" Type="http://schemas.openxmlformats.org/officeDocument/2006/relationships/header" Target="header179.xml"/><Relationship Id="rId412" Type="http://schemas.openxmlformats.org/officeDocument/2006/relationships/header" Target="header180.xml"/><Relationship Id="rId413" Type="http://schemas.openxmlformats.org/officeDocument/2006/relationships/footer" Target="footer179.xml"/><Relationship Id="rId414" Type="http://schemas.openxmlformats.org/officeDocument/2006/relationships/footer" Target="footer180.xml"/><Relationship Id="rId415" Type="http://schemas.openxmlformats.org/officeDocument/2006/relationships/header" Target="header181.xml"/><Relationship Id="rId416" Type="http://schemas.openxmlformats.org/officeDocument/2006/relationships/header" Target="header182.xml"/><Relationship Id="rId417" Type="http://schemas.openxmlformats.org/officeDocument/2006/relationships/footer" Target="footer181.xml"/><Relationship Id="rId418" Type="http://schemas.openxmlformats.org/officeDocument/2006/relationships/footer" Target="footer182.xml"/><Relationship Id="rId419" Type="http://schemas.openxmlformats.org/officeDocument/2006/relationships/header" Target="header183.xml"/><Relationship Id="rId420" Type="http://schemas.openxmlformats.org/officeDocument/2006/relationships/header" Target="header184.xml"/><Relationship Id="rId421" Type="http://schemas.openxmlformats.org/officeDocument/2006/relationships/footer" Target="footer183.xml"/><Relationship Id="rId422" Type="http://schemas.openxmlformats.org/officeDocument/2006/relationships/footer" Target="footer184.xml"/><Relationship Id="rId423" Type="http://schemas.openxmlformats.org/officeDocument/2006/relationships/header" Target="header185.xml"/><Relationship Id="rId424" Type="http://schemas.openxmlformats.org/officeDocument/2006/relationships/header" Target="header186.xml"/><Relationship Id="rId425" Type="http://schemas.openxmlformats.org/officeDocument/2006/relationships/footer" Target="footer185.xml"/><Relationship Id="rId426" Type="http://schemas.openxmlformats.org/officeDocument/2006/relationships/footer" Target="footer186.xml"/><Relationship Id="rId427" Type="http://schemas.openxmlformats.org/officeDocument/2006/relationships/header" Target="header187.xml"/><Relationship Id="rId428" Type="http://schemas.openxmlformats.org/officeDocument/2006/relationships/header" Target="header188.xml"/><Relationship Id="rId429" Type="http://schemas.openxmlformats.org/officeDocument/2006/relationships/footer" Target="footer187.xml"/><Relationship Id="rId430" Type="http://schemas.openxmlformats.org/officeDocument/2006/relationships/footer" Target="footer188.xml"/><Relationship Id="rId431" Type="http://schemas.openxmlformats.org/officeDocument/2006/relationships/header" Target="header189.xml"/><Relationship Id="rId432" Type="http://schemas.openxmlformats.org/officeDocument/2006/relationships/header" Target="header190.xml"/><Relationship Id="rId433" Type="http://schemas.openxmlformats.org/officeDocument/2006/relationships/footer" Target="footer189.xml"/><Relationship Id="rId434" Type="http://schemas.openxmlformats.org/officeDocument/2006/relationships/footer" Target="footer190.xml"/><Relationship Id="rId435" Type="http://schemas.openxmlformats.org/officeDocument/2006/relationships/header" Target="header191.xml"/><Relationship Id="rId436" Type="http://schemas.openxmlformats.org/officeDocument/2006/relationships/header" Target="header192.xml"/><Relationship Id="rId437" Type="http://schemas.openxmlformats.org/officeDocument/2006/relationships/footer" Target="footer191.xml"/><Relationship Id="rId438" Type="http://schemas.openxmlformats.org/officeDocument/2006/relationships/footer" Target="footer192.xml"/><Relationship Id="rId439" Type="http://schemas.openxmlformats.org/officeDocument/2006/relationships/header" Target="header193.xml"/><Relationship Id="rId440" Type="http://schemas.openxmlformats.org/officeDocument/2006/relationships/header" Target="header194.xml"/><Relationship Id="rId441" Type="http://schemas.openxmlformats.org/officeDocument/2006/relationships/footer" Target="footer193.xml"/><Relationship Id="rId442" Type="http://schemas.openxmlformats.org/officeDocument/2006/relationships/footer" Target="footer194.xml"/><Relationship Id="rId443" Type="http://schemas.openxmlformats.org/officeDocument/2006/relationships/header" Target="header195.xml"/><Relationship Id="rId444" Type="http://schemas.openxmlformats.org/officeDocument/2006/relationships/header" Target="header196.xml"/><Relationship Id="rId445" Type="http://schemas.openxmlformats.org/officeDocument/2006/relationships/footer" Target="footer195.xml"/><Relationship Id="rId446" Type="http://schemas.openxmlformats.org/officeDocument/2006/relationships/footer" Target="footer196.xml"/><Relationship Id="rId447" Type="http://schemas.openxmlformats.org/officeDocument/2006/relationships/header" Target="header197.xml"/><Relationship Id="rId448" Type="http://schemas.openxmlformats.org/officeDocument/2006/relationships/header" Target="header198.xml"/><Relationship Id="rId449" Type="http://schemas.openxmlformats.org/officeDocument/2006/relationships/footer" Target="footer197.xml"/><Relationship Id="rId450" Type="http://schemas.openxmlformats.org/officeDocument/2006/relationships/footer" Target="footer198.xml"/><Relationship Id="rId451" Type="http://schemas.openxmlformats.org/officeDocument/2006/relationships/header" Target="header199.xml"/><Relationship Id="rId452" Type="http://schemas.openxmlformats.org/officeDocument/2006/relationships/header" Target="header200.xml"/><Relationship Id="rId453" Type="http://schemas.openxmlformats.org/officeDocument/2006/relationships/footer" Target="footer199.xml"/><Relationship Id="rId454" Type="http://schemas.openxmlformats.org/officeDocument/2006/relationships/footer" Target="footer200.xml"/><Relationship Id="rId455" Type="http://schemas.openxmlformats.org/officeDocument/2006/relationships/header" Target="header201.xml"/><Relationship Id="rId456" Type="http://schemas.openxmlformats.org/officeDocument/2006/relationships/header" Target="header202.xml"/><Relationship Id="rId457" Type="http://schemas.openxmlformats.org/officeDocument/2006/relationships/footer" Target="footer201.xml"/><Relationship Id="rId458" Type="http://schemas.openxmlformats.org/officeDocument/2006/relationships/footer" Target="footer202.xml"/><Relationship Id="rId459" Type="http://schemas.openxmlformats.org/officeDocument/2006/relationships/header" Target="header203.xml"/><Relationship Id="rId460" Type="http://schemas.openxmlformats.org/officeDocument/2006/relationships/header" Target="header204.xml"/><Relationship Id="rId461" Type="http://schemas.openxmlformats.org/officeDocument/2006/relationships/footer" Target="footer203.xml"/><Relationship Id="rId462" Type="http://schemas.openxmlformats.org/officeDocument/2006/relationships/footer" Target="footer204.xml"/><Relationship Id="rId463" Type="http://schemas.openxmlformats.org/officeDocument/2006/relationships/header" Target="header205.xml"/><Relationship Id="rId464" Type="http://schemas.openxmlformats.org/officeDocument/2006/relationships/header" Target="header206.xml"/><Relationship Id="rId465" Type="http://schemas.openxmlformats.org/officeDocument/2006/relationships/footer" Target="footer205.xml"/><Relationship Id="rId466" Type="http://schemas.openxmlformats.org/officeDocument/2006/relationships/footer" Target="footer206.xml"/><Relationship Id="rId467" Type="http://schemas.openxmlformats.org/officeDocument/2006/relationships/header" Target="header207.xml"/><Relationship Id="rId468" Type="http://schemas.openxmlformats.org/officeDocument/2006/relationships/header" Target="header208.xml"/><Relationship Id="rId469" Type="http://schemas.openxmlformats.org/officeDocument/2006/relationships/footer" Target="footer207.xml"/><Relationship Id="rId470" Type="http://schemas.openxmlformats.org/officeDocument/2006/relationships/footer" Target="footer208.xml"/><Relationship Id="rId471" Type="http://schemas.openxmlformats.org/officeDocument/2006/relationships/header" Target="header209.xml"/><Relationship Id="rId472" Type="http://schemas.openxmlformats.org/officeDocument/2006/relationships/header" Target="header210.xml"/><Relationship Id="rId473" Type="http://schemas.openxmlformats.org/officeDocument/2006/relationships/footer" Target="footer209.xml"/><Relationship Id="rId474" Type="http://schemas.openxmlformats.org/officeDocument/2006/relationships/footer" Target="footer210.xml"/><Relationship Id="rId475" Type="http://schemas.openxmlformats.org/officeDocument/2006/relationships/header" Target="header211.xml"/><Relationship Id="rId476" Type="http://schemas.openxmlformats.org/officeDocument/2006/relationships/header" Target="header212.xml"/><Relationship Id="rId477" Type="http://schemas.openxmlformats.org/officeDocument/2006/relationships/footer" Target="footer211.xml"/><Relationship Id="rId478" Type="http://schemas.openxmlformats.org/officeDocument/2006/relationships/footer" Target="footer212.xml"/><Relationship Id="rId479" Type="http://schemas.openxmlformats.org/officeDocument/2006/relationships/image" Target="media/image6.wmf"/><Relationship Id="rId480" Type="http://schemas.openxmlformats.org/officeDocument/2006/relationships/header" Target="header213.xml"/><Relationship Id="rId481" Type="http://schemas.openxmlformats.org/officeDocument/2006/relationships/header" Target="header214.xml"/><Relationship Id="rId482" Type="http://schemas.openxmlformats.org/officeDocument/2006/relationships/footer" Target="footer213.xml"/><Relationship Id="rId483" Type="http://schemas.openxmlformats.org/officeDocument/2006/relationships/footer" Target="footer214.xml"/><Relationship Id="rId484" Type="http://schemas.openxmlformats.org/officeDocument/2006/relationships/header" Target="header215.xml"/><Relationship Id="rId485" Type="http://schemas.openxmlformats.org/officeDocument/2006/relationships/header" Target="header216.xml"/><Relationship Id="rId486" Type="http://schemas.openxmlformats.org/officeDocument/2006/relationships/footer" Target="footer215.xml"/><Relationship Id="rId487" Type="http://schemas.openxmlformats.org/officeDocument/2006/relationships/footer" Target="footer216.xml"/><Relationship Id="rId488" Type="http://schemas.openxmlformats.org/officeDocument/2006/relationships/header" Target="header217.xml"/><Relationship Id="rId489" Type="http://schemas.openxmlformats.org/officeDocument/2006/relationships/header" Target="header218.xml"/><Relationship Id="rId490" Type="http://schemas.openxmlformats.org/officeDocument/2006/relationships/footer" Target="footer217.xml"/><Relationship Id="rId491" Type="http://schemas.openxmlformats.org/officeDocument/2006/relationships/footer" Target="footer218.xml"/><Relationship Id="rId492" Type="http://schemas.openxmlformats.org/officeDocument/2006/relationships/footnotes" Target="footnotes.xml"/><Relationship Id="rId493" Type="http://schemas.openxmlformats.org/officeDocument/2006/relationships/comments" Target="comments.xml"/><Relationship Id="rId494" Type="http://schemas.microsoft.com/office/2011/relationships/commentsExtended" Target="commentsExtended.xml"/><Relationship Id="rId495" Type="http://schemas.openxmlformats.org/officeDocument/2006/relationships/numbering" Target="numbering.xml"/><Relationship Id="rId496" Type="http://schemas.openxmlformats.org/officeDocument/2006/relationships/fontTable" Target="fontTable.xml"/><Relationship Id="rId497" Type="http://schemas.openxmlformats.org/officeDocument/2006/relationships/settings" Target="settings.xml"/><Relationship Id="rId498" Type="http://schemas.openxmlformats.org/officeDocument/2006/relationships/theme" Target="theme/theme1.xml"/><Relationship Id="rId499" Type="http://schemas.openxmlformats.org/officeDocument/2006/relationships/customXml" Target="../customXml/item1.xml"/><Relationship Id="rId500" Type="http://schemas.openxmlformats.org/officeDocument/2006/relationships/customXml" Target="../customXml/item2.xml"/><Relationship Id="rId501" Type="http://schemas.openxmlformats.org/officeDocument/2006/relationships/customXml" Target="../customXml/item3.xml"/><Relationship Id="rId50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D89DBBBD0A6C49967A339B263C5FB5" ma:contentTypeVersion="13" ma:contentTypeDescription="Create a new document." ma:contentTypeScope="" ma:versionID="119c8adff882ef0967757c580f4c04f7">
  <xsd:schema xmlns:xsd="http://www.w3.org/2001/XMLSchema" xmlns:xs="http://www.w3.org/2001/XMLSchema" xmlns:p="http://schemas.microsoft.com/office/2006/metadata/properties" xmlns:ns3="28f05b90-174f-473d-bb10-89144f310ca6" xmlns:ns4="31df7ad8-a232-437a-9925-e8545daa989b" targetNamespace="http://schemas.microsoft.com/office/2006/metadata/properties" ma:root="true" ma:fieldsID="2b8c6018209411d2b01ec4bf82b0f7e5" ns3:_="" ns4:_="">
    <xsd:import namespace="28f05b90-174f-473d-bb10-89144f310ca6"/>
    <xsd:import namespace="31df7ad8-a232-437a-9925-e8545daa9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f05b90-174f-473d-bb10-89144f310c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df7ad8-a232-437a-9925-e8545daa989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B3F67-985F-44F4-940E-98C0402517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4F7437-9120-4020-826B-E2C5DC020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f05b90-174f-473d-bb10-89144f310ca6"/>
    <ds:schemaRef ds:uri="31df7ad8-a232-437a-9925-e8545daa9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EFD1E4-BC47-4F3C-A7E2-4D9E4AFE2999}">
  <ds:schemaRefs>
    <ds:schemaRef ds:uri="http://schemas.openxmlformats.org/officeDocument/2006/bibliography"/>
  </ds:schemaRefs>
</ds:datastoreItem>
</file>

<file path=customXml/itemProps4.xml><?xml version="1.0" encoding="utf-8"?>
<ds:datastoreItem xmlns:ds="http://schemas.openxmlformats.org/officeDocument/2006/customXml" ds:itemID="{083E894B-0396-4F53-8DF3-E1A6FCA36E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Application>LibreOffice/24.2.7.2$Linux_X86_64 LibreOffice_project/420$Build-2</Application>
  <AppVersion>15.0000</AppVersion>
  <DocSecurity>4</DocSecurity>
  <Pages>292</Pages>
  <Words>60969</Words>
  <Characters>357688</Characters>
  <CharactersWithSpaces>412141</CharactersWithSpaces>
  <Paragraphs>5005</Paragraphs>
  <Company>ABET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2025-09-14T22:30:00Z</dcterms:created>
  <dc:creator>abet</dc:creator>
  <dc:description/>
  <dc:language>en-US</dc:language>
  <cp:lastModifiedBy/>
  <cp:lastPrinted>2021-06-30T01:36:00Z</cp:lastPrinted>
  <dcterms:modified xsi:type="dcterms:W3CDTF">2026-04-12T13:37:26Z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low Footer Overwrite">
    <vt:bool>1</vt:bool>
  </property>
  <property fmtid="{D5CDD505-2E9C-101B-9397-08002B2CF9AE}" pid="3" name="Allow Header Overwrite">
    <vt:bool>1</vt:bool>
  </property>
  <property fmtid="{D5CDD505-2E9C-101B-9397-08002B2CF9AE}" pid="4" name="ContentTypeId">
    <vt:lpwstr>0x0101000ED89DBBBD0A6C49967A339B263C5FB5</vt:lpwstr>
  </property>
  <property fmtid="{D5CDD505-2E9C-101B-9397-08002B2CF9AE}" pid="5" name="Content_Steward">
    <vt:lpwstr>Dietsche L u303879</vt:lpwstr>
  </property>
  <property fmtid="{D5CDD505-2E9C-101B-9397-08002B2CF9AE}" pid="6" name="Document Author">
    <vt:lpwstr>ACCT04\dbowman</vt:lpwstr>
  </property>
  <property fmtid="{D5CDD505-2E9C-101B-9397-08002B2CF9AE}" pid="7" name="Document Sensitivity">
    <vt:lpwstr>1</vt:lpwstr>
  </property>
  <property fmtid="{D5CDD505-2E9C-101B-9397-08002B2CF9AE}" pid="8" name="Information_Classification">
    <vt:lpwstr/>
  </property>
  <property fmtid="{D5CDD505-2E9C-101B-9397-08002B2CF9AE}" pid="9" name="Initial_Creation_Date">
    <vt:filetime>2015-05-04T15:06:59Z</vt:filetime>
  </property>
  <property fmtid="{D5CDD505-2E9C-101B-9397-08002B2CF9AE}" pid="10" name="Last_Reviewed_Date">
    <vt:lpwstr/>
  </property>
  <property fmtid="{D5CDD505-2E9C-101B-9397-08002B2CF9AE}" pid="11" name="Multiple Selected">
    <vt:lpwstr>-1</vt:lpwstr>
  </property>
  <property fmtid="{D5CDD505-2E9C-101B-9397-08002B2CF9AE}" pid="12" name="OCI Additional Info">
    <vt:lpwstr/>
  </property>
  <property fmtid="{D5CDD505-2E9C-101B-9397-08002B2CF9AE}" pid="13" name="OCI Restriction">
    <vt:bool>0</vt:bool>
  </property>
  <property fmtid="{D5CDD505-2E9C-101B-9397-08002B2CF9AE}" pid="14" name="Radio_Button">
    <vt:lpwstr>RadioButton2</vt:lpwstr>
  </property>
  <property fmtid="{D5CDD505-2E9C-101B-9397-08002B2CF9AE}" pid="15" name="Record_Title_ID">
    <vt:lpwstr>2396</vt:lpwstr>
  </property>
  <property fmtid="{D5CDD505-2E9C-101B-9397-08002B2CF9AE}" pid="16" name="Retention_Period_Start_Date">
    <vt:filetime>2016-07-16T14:07:44Z</vt:filetime>
  </property>
  <property fmtid="{D5CDD505-2E9C-101B-9397-08002B2CF9AE}" pid="17" name="Retention_Review_Frequency">
    <vt:lpwstr/>
  </property>
  <property fmtid="{D5CDD505-2E9C-101B-9397-08002B2CF9AE}" pid="18" name="SIPLongWording">
    <vt:lpwstr/>
  </property>
  <property fmtid="{D5CDD505-2E9C-101B-9397-08002B2CF9AE}" pid="19" name="ThirdParty">
    <vt:lpwstr/>
  </property>
  <property fmtid="{D5CDD505-2E9C-101B-9397-08002B2CF9AE}" pid="20" name="Update_Footer">
    <vt:lpwstr>No</vt:lpwstr>
  </property>
  <property fmtid="{D5CDD505-2E9C-101B-9397-08002B2CF9AE}" pid="21" name="_NewReviewCycle">
    <vt:lpwstr/>
  </property>
  <property fmtid="{D5CDD505-2E9C-101B-9397-08002B2CF9AE}" pid="22" name="lqminfo">
    <vt:i4>1</vt:i4>
  </property>
  <property fmtid="{D5CDD505-2E9C-101B-9397-08002B2CF9AE}" pid="23" name="lqmsess">
    <vt:lpwstr>44950b1e-6bbc-466e-884a-ef26f1d417be</vt:lpwstr>
  </property>
</Properties>
</file>