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200"/>
        <w:jc w:val="center"/>
      </w:pPr>
      <w:r>
        <w:rPr>
          <w:rFonts w:ascii="Calibri" w:hAnsi="Calibri"/>
          <w:b/>
          <w:color w:val="D4A065"/>
          <w:sz w:val="15"/>
        </w:rPr>
        <w:t>TRUSTEE-SECURED  •  FRACTIONAL REAL ESTATE  •  NIGERIA</w:t>
      </w:r>
    </w:p>
    <w:p>
      <w:pPr>
        <w:spacing w:after="80"/>
        <w:jc w:val="center"/>
      </w:pPr>
      <w:r>
        <w:rPr>
          <w:rFonts w:ascii="Calibri" w:hAnsi="Calibri"/>
          <w:b/>
          <w:color w:val="870F73"/>
          <w:sz w:val="64"/>
        </w:rPr>
        <w:t>Urbco Investors App</w:t>
      </w:r>
    </w:p>
    <w:p>
      <w:pPr>
        <w:spacing w:after="280"/>
        <w:jc w:val="center"/>
      </w:pPr>
      <w:r>
        <w:rPr>
          <w:rFonts w:ascii="Calibri" w:hAnsi="Calibri"/>
          <w:b w:val="0"/>
          <w:color w:val="1E293B"/>
          <w:sz w:val="36"/>
        </w:rPr>
        <w:t>Project Plan</w:t>
      </w:r>
    </w:p>
    <w:p>
      <w:pPr>
        <w:spacing w:after="320"/>
        <w:jc w:val="center"/>
      </w:pPr>
      <w:r>
        <w:rPr>
          <w:color w:val="D4A065"/>
          <w:sz w:val="14"/>
        </w:rPr>
        <w:t>━━━━━━━━━━━━━━━━━━━━━━━━━━━━━━━━━━━━</w:t>
      </w:r>
    </w:p>
    <w:p>
      <w:pPr>
        <w:spacing w:after="400"/>
        <w:jc w:val="center"/>
      </w:pPr>
      <w:r>
        <w:rPr>
          <w:rFonts w:ascii="Calibri" w:hAnsi="Calibri"/>
          <w:i/>
          <w:color w:val="475569"/>
          <w:sz w:val="19"/>
        </w:rPr>
        <w:t>Build plan for CEO &amp; Developer review  •  Includes phased delivery,</w:t>
        <w:br/>
        <w:t>architecture, workflow, and testing strategy from day one.</w:t>
      </w:r>
    </w:p>
    <w:tbl>
      <w:tblPr>
        <w:tblStyle w:val="LightGrid-Accent1"/>
        <w:tblW w:type="auto" w:w="0"/>
        <w:jc w:val="center"/>
        <w:tblLayout w:type="autofit"/>
        <w:tblLook w:firstColumn="1" w:firstRow="1" w:lastColumn="0" w:lastRow="0" w:noHBand="0" w:noVBand="1" w:val="04A0"/>
      </w:tblPr>
      <w:tblGrid>
        <w:gridCol w:w="5112"/>
        <w:gridCol w:w="5112"/>
      </w:tblGrid>
      <w:tr>
        <w:tc>
          <w:tcPr>
            <w:tcW w:type="dxa" w:w="2304"/>
            <w:vAlign w:val="center"/>
            <w:shd w:val="clear" w:color="auto" w:fill="870F73"/>
          </w:tcPr>
          <w:p>
            <w:pPr>
              <w:spacing w:after="40" w:before="40"/>
              <w:jc w:val="center"/>
            </w:pPr>
            <w:r>
              <w:rPr>
                <w:rFonts w:ascii="Calibri" w:hAnsi="Calibri"/>
                <w:b/>
                <w:color w:val="FFFFFF"/>
                <w:sz w:val="16"/>
              </w:rPr>
              <w:t>Item</w:t>
            </w:r>
          </w:p>
        </w:tc>
        <w:tc>
          <w:tcPr>
            <w:tcW w:type="dxa" w:w="7200"/>
            <w:vAlign w:val="center"/>
            <w:shd w:val="clear" w:color="auto" w:fill="870F73"/>
          </w:tcPr>
          <w:p>
            <w:pPr>
              <w:spacing w:after="40" w:before="40"/>
              <w:jc w:val="center"/>
            </w:pPr>
            <w:r>
              <w:rPr>
                <w:rFonts w:ascii="Calibri" w:hAnsi="Calibri"/>
                <w:b/>
                <w:color w:val="FFFFFF"/>
                <w:sz w:val="16"/>
              </w:rPr>
              <w:t>Detail</w:t>
            </w:r>
          </w:p>
        </w:tc>
      </w:tr>
      <w:tr>
        <w:tc>
          <w:tcPr>
            <w:tcW w:type="dxa" w:w="2304"/>
            <w:vAlign w:val="center"/>
          </w:tcPr>
          <w:p>
            <w:pPr>
              <w:spacing w:after="40" w:before="40"/>
              <w:jc w:val="left"/>
            </w:pPr>
            <w:r>
              <w:rPr>
                <w:rFonts w:ascii="Calibri" w:hAnsi="Calibri"/>
                <w:b/>
                <w:color w:val="333333"/>
                <w:sz w:val="16"/>
              </w:rPr>
              <w:t>Repository</w:t>
            </w:r>
          </w:p>
        </w:tc>
        <w:tc>
          <w:tcPr>
            <w:tcW w:type="dxa" w:w="7200"/>
            <w:vAlign w:val="center"/>
          </w:tcPr>
          <w:p>
            <w:pPr>
              <w:spacing w:after="40" w:before="40"/>
              <w:jc w:val="left"/>
            </w:pPr>
            <w:r>
              <w:rPr>
                <w:rFonts w:ascii="Calibri" w:hAnsi="Calibri"/>
                <w:color w:val="333333"/>
                <w:sz w:val="16"/>
              </w:rPr>
              <w:t>github.com/TaiwoAjibola/test-investors-urbco  (branch: main)</w:t>
            </w:r>
          </w:p>
        </w:tc>
      </w:tr>
      <w:tr>
        <w:tc>
          <w:tcPr>
            <w:tcW w:type="dxa" w:w="2304"/>
            <w:vAlign w:val="center"/>
          </w:tcPr>
          <w:p>
            <w:pPr>
              <w:spacing w:after="40" w:before="40"/>
              <w:jc w:val="left"/>
            </w:pPr>
            <w:r>
              <w:rPr>
                <w:rFonts w:ascii="Calibri" w:hAnsi="Calibri"/>
                <w:b/>
                <w:color w:val="333333"/>
                <w:sz w:val="16"/>
              </w:rPr>
              <w:t>Version</w:t>
            </w:r>
          </w:p>
        </w:tc>
        <w:tc>
          <w:tcPr>
            <w:tcW w:type="dxa" w:w="7200"/>
            <w:vAlign w:val="center"/>
          </w:tcPr>
          <w:p>
            <w:pPr>
              <w:spacing w:after="40" w:before="40"/>
              <w:jc w:val="left"/>
            </w:pPr>
            <w:r>
              <w:rPr>
                <w:rFonts w:ascii="Calibri" w:hAnsi="Calibri"/>
                <w:color w:val="333333"/>
                <w:sz w:val="16"/>
              </w:rPr>
              <w:t>v1.0  •  September 13, 2026</w:t>
            </w:r>
          </w:p>
        </w:tc>
      </w:tr>
      <w:tr>
        <w:tc>
          <w:tcPr>
            <w:tcW w:type="dxa" w:w="2304"/>
            <w:vAlign w:val="center"/>
          </w:tcPr>
          <w:p>
            <w:pPr>
              <w:spacing w:after="40" w:before="40"/>
              <w:jc w:val="left"/>
            </w:pPr>
            <w:r>
              <w:rPr>
                <w:rFonts w:ascii="Calibri" w:hAnsi="Calibri"/>
                <w:b/>
                <w:color w:val="333333"/>
                <w:sz w:val="16"/>
              </w:rPr>
              <w:t>Prepared for</w:t>
            </w:r>
          </w:p>
        </w:tc>
        <w:tc>
          <w:tcPr>
            <w:tcW w:type="dxa" w:w="7200"/>
            <w:vAlign w:val="center"/>
          </w:tcPr>
          <w:p>
            <w:pPr>
              <w:spacing w:after="40" w:before="40"/>
              <w:jc w:val="left"/>
            </w:pPr>
            <w:r>
              <w:rPr>
                <w:rFonts w:ascii="Calibri" w:hAnsi="Calibri"/>
                <w:color w:val="333333"/>
                <w:sz w:val="16"/>
              </w:rPr>
              <w:t>CEO &amp; Development Team</w:t>
            </w:r>
          </w:p>
        </w:tc>
      </w:tr>
      <w:tr>
        <w:tc>
          <w:tcPr>
            <w:tcW w:type="dxa" w:w="2304"/>
            <w:vAlign w:val="center"/>
          </w:tcPr>
          <w:p>
            <w:pPr>
              <w:spacing w:after="40" w:before="40"/>
              <w:jc w:val="left"/>
            </w:pPr>
            <w:r>
              <w:rPr>
                <w:rFonts w:ascii="Calibri" w:hAnsi="Calibri"/>
                <w:b/>
                <w:color w:val="333333"/>
                <w:sz w:val="16"/>
              </w:rPr>
              <w:t>Deployment</w:t>
            </w:r>
          </w:p>
        </w:tc>
        <w:tc>
          <w:tcPr>
            <w:tcW w:type="dxa" w:w="7200"/>
            <w:vAlign w:val="center"/>
          </w:tcPr>
          <w:p>
            <w:pPr>
              <w:spacing w:after="40" w:before="40"/>
              <w:jc w:val="left"/>
            </w:pPr>
            <w:r>
              <w:rPr>
                <w:rFonts w:ascii="Calibri" w:hAnsi="Calibri"/>
                <w:color w:val="333333"/>
                <w:sz w:val="16"/>
              </w:rPr>
              <w:t>Vercel (FRA1) — auto-deploy from main, output .next</w:t>
            </w:r>
          </w:p>
        </w:tc>
      </w:tr>
      <w:tr>
        <w:tc>
          <w:tcPr>
            <w:tcW w:type="dxa" w:w="2304"/>
            <w:vAlign w:val="center"/>
          </w:tcPr>
          <w:p>
            <w:pPr>
              <w:spacing w:after="40" w:before="40"/>
              <w:jc w:val="left"/>
            </w:pPr>
            <w:r>
              <w:rPr>
                <w:rFonts w:ascii="Calibri" w:hAnsi="Calibri"/>
                <w:b/>
                <w:color w:val="333333"/>
                <w:sz w:val="16"/>
              </w:rPr>
              <w:t>Status</w:t>
            </w:r>
          </w:p>
        </w:tc>
        <w:tc>
          <w:tcPr>
            <w:tcW w:type="dxa" w:w="7200"/>
            <w:vAlign w:val="center"/>
          </w:tcPr>
          <w:p>
            <w:pPr>
              <w:spacing w:after="40" w:before="40"/>
              <w:jc w:val="left"/>
            </w:pPr>
            <w:r>
              <w:rPr>
                <w:rFonts w:ascii="Calibri" w:hAnsi="Calibri"/>
                <w:color w:val="333333"/>
                <w:sz w:val="16"/>
              </w:rPr>
              <w:t>Draft for Review — Approval required before M1 kickoff</w:t>
            </w:r>
          </w:p>
        </w:tc>
      </w:tr>
    </w:tbl>
    <w:p>
      <w:pPr>
        <w:spacing w:after="80"/>
      </w:pPr>
    </w:p>
    <w:p>
      <w:pPr>
        <w:shd w:val="clear" w:color="auto" w:fill="FFF7ED"/>
        <w:spacing w:before="120" w:after="160"/>
        <w:jc w:val="left"/>
      </w:pPr>
      <w:r>
        <w:rPr>
          <w:rFonts w:ascii="Calibri" w:hAnsi="Calibri"/>
          <w:b/>
          <w:color w:val="9A5A13"/>
          <w:sz w:val="16"/>
        </w:rPr>
        <w:t xml:space="preserve">How to use this doc:  </w:t>
      </w:r>
      <w:r>
        <w:rPr>
          <w:rFonts w:ascii="Calibri" w:hAnsi="Calibri"/>
          <w:color w:val="7C5A2A"/>
          <w:sz w:val="16"/>
        </w:rPr>
        <w:t>Review sections 1–7 together in a 60-min session, then sign off on Next Steps (p. last). Comments can be added directly in Google Docs after import.</w:t>
      </w:r>
    </w:p>
    <w:p>
      <w:pPr>
        <w:pStyle w:val="Heading1"/>
        <w:spacing w:before="280" w:after="120"/>
        <w:pBdr>
          <w:bottom w:val="single" w:sz="6" w:space="4" w:color="D4A065"/>
        </w:pBdr>
      </w:pPr>
      <w:r>
        <w:rPr>
          <w:rFonts w:ascii="Calibri" w:hAnsi="Calibri"/>
          <w:b/>
          <w:color w:val="870F73"/>
          <w:sz w:val="36"/>
        </w:rPr>
        <w:t>1  Executive Summary</w:t>
      </w:r>
    </w:p>
    <w:p>
      <w:pPr>
        <w:spacing w:after="80" w:before="0" w:line="264" w:lineRule="auto"/>
      </w:pPr>
      <w:r>
        <w:rPr>
          <w:rFonts w:ascii="Calibri" w:hAnsi="Calibri"/>
          <w:b w:val="0"/>
          <w:i w:val="0"/>
          <w:color w:val="333333"/>
          <w:sz w:val="19"/>
        </w:rPr>
        <w:t>Urbco lets everyday Nigerians own a fraction of premium real estate from ₦500,000 and earn up to 22.5% annually through rental income and capital appreciation. The core differentiator is trustee-held, milestone-gated funding: investors send money to independent trustees — not directly to developers. Trustees hold the capital safely and release it only when the developer reaches verified milestones. That layer of trust is the product promise and must be visible in every investor touchpoint.</w:t>
      </w:r>
    </w:p>
    <w:p>
      <w:pPr>
        <w:spacing w:after="80" w:before="0" w:line="264" w:lineRule="auto"/>
      </w:pPr>
      <w:r>
        <w:rPr>
          <w:rFonts w:ascii="Calibri" w:hAnsi="Calibri"/>
          <w:b w:val="0"/>
          <w:i/>
          <w:color w:val="475569"/>
          <w:sz w:val="19"/>
        </w:rPr>
        <w:t>This plan defines what we will build for the MVP, how we will build it (stack, architecture, workflow), the phased timeline, and how testing is integrated from the start — not bolted on at the end. It is written for a joint review so the CEO can align on vision/scope and the developer can align on implementation and estimation.</w:t>
      </w:r>
    </w:p>
    <w:p>
      <w:pPr>
        <w:pStyle w:val="Heading1"/>
        <w:spacing w:before="280" w:after="120"/>
        <w:pBdr>
          <w:bottom w:val="single" w:sz="6" w:space="4" w:color="D4A065"/>
        </w:pBdr>
      </w:pPr>
      <w:r>
        <w:rPr>
          <w:rFonts w:ascii="Calibri" w:hAnsi="Calibri"/>
          <w:b/>
          <w:color w:val="870F73"/>
          <w:sz w:val="36"/>
        </w:rPr>
        <w:t>2  Objectives &amp; Success Criteria</w:t>
      </w:r>
    </w:p>
    <w:p>
      <w:pPr>
        <w:pStyle w:val="Heading2"/>
        <w:spacing w:before="200" w:after="120"/>
      </w:pPr>
      <w:r>
        <w:rPr>
          <w:rFonts w:ascii="Calibri" w:hAnsi="Calibri"/>
          <w:b/>
          <w:color w:val="1E293B"/>
          <w:sz w:val="22"/>
        </w:rPr>
        <w:t>Primary objectives</w:t>
      </w:r>
    </w:p>
    <w:p>
      <w:pPr>
        <w:pStyle w:val="ListBullet"/>
        <w:spacing w:after="80" w:before="0" w:line="264" w:lineRule="auto"/>
      </w:pPr>
      <w:r>
        <w:rPr>
          <w:rFonts w:ascii="Calibri" w:hAnsi="Calibri"/>
          <w:b w:val="0"/>
          <w:i w:val="0"/>
          <w:color w:val="333333"/>
          <w:sz w:val="18"/>
        </w:rPr>
        <w:t>Launch investor web app covering: landing (investment &amp; returns focus), auth + light KYC, marketplace, asset detail, checkout, portfolio/dashboard, wallet &amp; dividends, referrals, notifications, about/services.</w:t>
      </w:r>
    </w:p>
    <w:p>
      <w:pPr>
        <w:pStyle w:val="ListBullet"/>
        <w:spacing w:after="80" w:before="0" w:line="264" w:lineRule="auto"/>
      </w:pPr>
      <w:r>
        <w:rPr>
          <w:rFonts w:ascii="Calibri" w:hAnsi="Calibri"/>
          <w:b w:val="0"/>
          <w:i w:val="0"/>
          <w:color w:val="333333"/>
          <w:sz w:val="18"/>
        </w:rPr>
        <w:t>Make the trustee model tangible in UI and API contracts — investors must see where their money sits and when it moves.</w:t>
      </w:r>
    </w:p>
    <w:p>
      <w:pPr>
        <w:pStyle w:val="ListBullet"/>
        <w:spacing w:after="80" w:before="0" w:line="264" w:lineRule="auto"/>
      </w:pPr>
      <w:r>
        <w:rPr>
          <w:rFonts w:ascii="Calibri" w:hAnsi="Calibri"/>
          <w:b w:val="0"/>
          <w:i w:val="0"/>
          <w:color w:val="333333"/>
          <w:sz w:val="18"/>
        </w:rPr>
        <w:t>Ship to production on Vercel with 99.5% uptime, Lighthouse LCP &lt; 2s, and zero critical/high security findings at launch.</w:t>
      </w:r>
    </w:p>
    <w:p>
      <w:pPr>
        <w:pStyle w:val="ListBullet"/>
        <w:spacing w:after="80" w:before="0" w:line="264" w:lineRule="auto"/>
      </w:pPr>
      <w:r>
        <w:rPr>
          <w:rFonts w:ascii="Calibri" w:hAnsi="Calibri"/>
          <w:b w:val="0"/>
          <w:i w:val="0"/>
          <w:color w:val="333333"/>
          <w:sz w:val="18"/>
        </w:rPr>
        <w:t>Establish investor trust through transparent funding progress, milestone tracking, and quarterly earnings reporting.</w:t>
      </w:r>
    </w:p>
    <w:p>
      <w:pPr>
        <w:pStyle w:val="Heading2"/>
        <w:spacing w:before="200" w:after="120"/>
      </w:pPr>
      <w:r>
        <w:rPr>
          <w:rFonts w:ascii="Calibri" w:hAnsi="Calibri"/>
          <w:b/>
          <w:color w:val="1E293B"/>
          <w:sz w:val="22"/>
        </w:rPr>
        <w:t>Measurable success criteria at launch</w:t>
      </w:r>
    </w:p>
    <w:tbl>
      <w:tblPr>
        <w:tblStyle w:val="LightGrid-Accent1"/>
        <w:tblW w:type="auto" w:w="0"/>
        <w:jc w:val="center"/>
        <w:tblLayout w:type="autofit"/>
        <w:tblLook w:firstColumn="1" w:firstRow="1" w:lastColumn="0" w:lastRow="0" w:noHBand="0" w:noVBand="1" w:val="04A0"/>
      </w:tblPr>
      <w:tblGrid>
        <w:gridCol w:w="5112"/>
        <w:gridCol w:w="5112"/>
      </w:tblGrid>
      <w:tr>
        <w:tc>
          <w:tcPr>
            <w:tcW w:type="dxa" w:w="2592"/>
            <w:vAlign w:val="center"/>
            <w:shd w:val="clear" w:color="auto" w:fill="870F73"/>
          </w:tcPr>
          <w:p>
            <w:pPr>
              <w:spacing w:after="40" w:before="40"/>
              <w:jc w:val="center"/>
            </w:pPr>
            <w:r>
              <w:rPr>
                <w:rFonts w:ascii="Calibri" w:hAnsi="Calibri"/>
                <w:b/>
                <w:color w:val="FFFFFF"/>
                <w:sz w:val="16"/>
              </w:rPr>
              <w:t>Area</w:t>
            </w:r>
          </w:p>
        </w:tc>
        <w:tc>
          <w:tcPr>
            <w:tcW w:type="dxa" w:w="6912"/>
            <w:vAlign w:val="center"/>
            <w:shd w:val="clear" w:color="auto" w:fill="870F73"/>
          </w:tcPr>
          <w:p>
            <w:pPr>
              <w:spacing w:after="40" w:before="40"/>
              <w:jc w:val="center"/>
            </w:pPr>
            <w:r>
              <w:rPr>
                <w:rFonts w:ascii="Calibri" w:hAnsi="Calibri"/>
                <w:b/>
                <w:color w:val="FFFFFF"/>
                <w:sz w:val="16"/>
              </w:rPr>
              <w:t>Target</w:t>
            </w:r>
          </w:p>
        </w:tc>
      </w:tr>
      <w:tr>
        <w:tc>
          <w:tcPr>
            <w:tcW w:type="dxa" w:w="2592"/>
            <w:vAlign w:val="center"/>
          </w:tcPr>
          <w:p>
            <w:pPr>
              <w:spacing w:after="40" w:before="40"/>
              <w:jc w:val="left"/>
            </w:pPr>
            <w:r>
              <w:rPr>
                <w:rFonts w:ascii="Calibri" w:hAnsi="Calibri"/>
                <w:b/>
                <w:color w:val="333333"/>
                <w:sz w:val="16"/>
              </w:rPr>
              <w:t>Investor flow</w:t>
            </w:r>
          </w:p>
        </w:tc>
        <w:tc>
          <w:tcPr>
            <w:tcW w:type="dxa" w:w="6912"/>
            <w:vAlign w:val="center"/>
          </w:tcPr>
          <w:p>
            <w:pPr>
              <w:spacing w:after="40" w:before="40"/>
              <w:jc w:val="left"/>
            </w:pPr>
            <w:r>
              <w:rPr>
                <w:rFonts w:ascii="Calibri" w:hAnsi="Calibri"/>
                <w:color w:val="333333"/>
                <w:sz w:val="16"/>
              </w:rPr>
              <w:t>Signup → marketplace → asset → checkout → portfolio completes &lt; 3 min on staging</w:t>
            </w:r>
          </w:p>
        </w:tc>
      </w:tr>
      <w:tr>
        <w:tc>
          <w:tcPr>
            <w:tcW w:type="dxa" w:w="2592"/>
            <w:vAlign w:val="center"/>
          </w:tcPr>
          <w:p>
            <w:pPr>
              <w:spacing w:after="40" w:before="40"/>
              <w:jc w:val="left"/>
            </w:pPr>
            <w:r>
              <w:rPr>
                <w:rFonts w:ascii="Calibri" w:hAnsi="Calibri"/>
                <w:b/>
                <w:color w:val="333333"/>
                <w:sz w:val="16"/>
              </w:rPr>
              <w:t>Trustee visibility</w:t>
            </w:r>
          </w:p>
        </w:tc>
        <w:tc>
          <w:tcPr>
            <w:tcW w:type="dxa" w:w="6912"/>
            <w:vAlign w:val="center"/>
          </w:tcPr>
          <w:p>
            <w:pPr>
              <w:spacing w:after="40" w:before="40"/>
              <w:jc w:val="left"/>
            </w:pPr>
            <w:r>
              <w:rPr>
                <w:rFonts w:ascii="Calibri" w:hAnsi="Calibri"/>
                <w:color w:val="333333"/>
                <w:sz w:val="16"/>
              </w:rPr>
              <w:t>Every funding step shows 'Held by Trustees / Released on Milestone' copy</w:t>
            </w:r>
          </w:p>
        </w:tc>
      </w:tr>
      <w:tr>
        <w:tc>
          <w:tcPr>
            <w:tcW w:type="dxa" w:w="2592"/>
            <w:vAlign w:val="center"/>
          </w:tcPr>
          <w:p>
            <w:pPr>
              <w:spacing w:after="40" w:before="40"/>
              <w:jc w:val="left"/>
            </w:pPr>
            <w:r>
              <w:rPr>
                <w:rFonts w:ascii="Calibri" w:hAnsi="Calibri"/>
                <w:b/>
                <w:color w:val="333333"/>
                <w:sz w:val="16"/>
              </w:rPr>
              <w:t>Quality</w:t>
            </w:r>
          </w:p>
        </w:tc>
        <w:tc>
          <w:tcPr>
            <w:tcW w:type="dxa" w:w="6912"/>
            <w:vAlign w:val="center"/>
          </w:tcPr>
          <w:p>
            <w:pPr>
              <w:spacing w:after="40" w:before="40"/>
              <w:jc w:val="left"/>
            </w:pPr>
            <w:r>
              <w:rPr>
                <w:rFonts w:ascii="Calibri" w:hAnsi="Calibri"/>
                <w:color w:val="333333"/>
                <w:sz w:val="16"/>
              </w:rPr>
              <w:t>Unit + integration coverage &gt; 70%; all P0/P1 bugs closed; E2E critical paths green</w:t>
            </w:r>
          </w:p>
        </w:tc>
      </w:tr>
      <w:tr>
        <w:tc>
          <w:tcPr>
            <w:tcW w:type="dxa" w:w="2592"/>
            <w:vAlign w:val="center"/>
          </w:tcPr>
          <w:p>
            <w:pPr>
              <w:spacing w:after="40" w:before="40"/>
              <w:jc w:val="left"/>
            </w:pPr>
            <w:r>
              <w:rPr>
                <w:rFonts w:ascii="Calibri" w:hAnsi="Calibri"/>
                <w:b/>
                <w:color w:val="333333"/>
                <w:sz w:val="16"/>
              </w:rPr>
              <w:t>Performance</w:t>
            </w:r>
          </w:p>
        </w:tc>
        <w:tc>
          <w:tcPr>
            <w:tcW w:type="dxa" w:w="6912"/>
            <w:vAlign w:val="center"/>
          </w:tcPr>
          <w:p>
            <w:pPr>
              <w:spacing w:after="40" w:before="40"/>
              <w:jc w:val="left"/>
            </w:pPr>
            <w:r>
              <w:rPr>
                <w:rFonts w:ascii="Calibri" w:hAnsi="Calibri"/>
                <w:color w:val="333333"/>
                <w:sz w:val="16"/>
              </w:rPr>
              <w:t>Lighthouse ≥ 90 (perf), LCP &lt; 2s on 4G, CLS &lt; 0.1</w:t>
            </w:r>
          </w:p>
        </w:tc>
      </w:tr>
      <w:tr>
        <w:tc>
          <w:tcPr>
            <w:tcW w:type="dxa" w:w="2592"/>
            <w:vAlign w:val="center"/>
          </w:tcPr>
          <w:p>
            <w:pPr>
              <w:spacing w:after="40" w:before="40"/>
              <w:jc w:val="left"/>
            </w:pPr>
            <w:r>
              <w:rPr>
                <w:rFonts w:ascii="Calibri" w:hAnsi="Calibri"/>
                <w:b/>
                <w:color w:val="333333"/>
                <w:sz w:val="16"/>
              </w:rPr>
              <w:t>Security</w:t>
            </w:r>
          </w:p>
        </w:tc>
        <w:tc>
          <w:tcPr>
            <w:tcW w:type="dxa" w:w="6912"/>
            <w:vAlign w:val="center"/>
          </w:tcPr>
          <w:p>
            <w:pPr>
              <w:spacing w:after="40" w:before="40"/>
              <w:jc w:val="left"/>
            </w:pPr>
            <w:r>
              <w:rPr>
                <w:rFonts w:ascii="Calibri" w:hAnsi="Calibri"/>
                <w:color w:val="333333"/>
                <w:sz w:val="16"/>
              </w:rPr>
              <w:t>npm audit 0 high/critical; security headers verified in vercel.json</w:t>
            </w:r>
          </w:p>
        </w:tc>
      </w:tr>
    </w:tbl>
    <w:p>
      <w:pPr>
        <w:spacing w:after="80"/>
      </w:pPr>
    </w:p>
    <w:p>
      <w:pPr>
        <w:pStyle w:val="Heading1"/>
        <w:spacing w:before="280" w:after="120"/>
        <w:pBdr>
          <w:bottom w:val="single" w:sz="6" w:space="4" w:color="D4A065"/>
        </w:pBdr>
      </w:pPr>
      <w:r>
        <w:rPr>
          <w:rFonts w:ascii="Calibri" w:hAnsi="Calibri"/>
          <w:b/>
          <w:color w:val="870F73"/>
          <w:sz w:val="36"/>
        </w:rPr>
        <w:t>3  Stakeholders &amp; Roles</w:t>
      </w:r>
    </w:p>
    <w:tbl>
      <w:tblPr>
        <w:tblStyle w:val="LightGrid-Accent1"/>
        <w:tblW w:type="auto" w:w="0"/>
        <w:jc w:val="center"/>
        <w:tblLayout w:type="autofit"/>
        <w:tblLook w:firstColumn="1" w:firstRow="1" w:lastColumn="0" w:lastRow="0" w:noHBand="0" w:noVBand="1" w:val="04A0"/>
      </w:tblPr>
      <w:tblGrid>
        <w:gridCol w:w="2556"/>
        <w:gridCol w:w="2556"/>
        <w:gridCol w:w="2556"/>
        <w:gridCol w:w="2556"/>
      </w:tblGrid>
      <w:tr>
        <w:tc>
          <w:tcPr>
            <w:tcW w:type="dxa" w:w="2016"/>
            <w:vAlign w:val="center"/>
            <w:shd w:val="clear" w:color="auto" w:fill="870F73"/>
          </w:tcPr>
          <w:p>
            <w:pPr>
              <w:spacing w:after="40" w:before="40"/>
              <w:jc w:val="center"/>
            </w:pPr>
            <w:r>
              <w:rPr>
                <w:rFonts w:ascii="Calibri" w:hAnsi="Calibri"/>
                <w:b/>
                <w:color w:val="FFFFFF"/>
                <w:sz w:val="16"/>
              </w:rPr>
              <w:t>Role</w:t>
            </w:r>
          </w:p>
        </w:tc>
        <w:tc>
          <w:tcPr>
            <w:tcW w:type="dxa" w:w="1584"/>
            <w:vAlign w:val="center"/>
            <w:shd w:val="clear" w:color="auto" w:fill="870F73"/>
          </w:tcPr>
          <w:p>
            <w:pPr>
              <w:spacing w:after="40" w:before="40"/>
              <w:jc w:val="center"/>
            </w:pPr>
            <w:r>
              <w:rPr>
                <w:rFonts w:ascii="Calibri" w:hAnsi="Calibri"/>
                <w:b/>
                <w:color w:val="FFFFFF"/>
                <w:sz w:val="16"/>
              </w:rPr>
              <w:t>Person</w:t>
            </w:r>
          </w:p>
        </w:tc>
        <w:tc>
          <w:tcPr>
            <w:tcW w:type="dxa" w:w="4320"/>
            <w:vAlign w:val="center"/>
            <w:shd w:val="clear" w:color="auto" w:fill="870F73"/>
          </w:tcPr>
          <w:p>
            <w:pPr>
              <w:spacing w:after="40" w:before="40"/>
              <w:jc w:val="center"/>
            </w:pPr>
            <w:r>
              <w:rPr>
                <w:rFonts w:ascii="Calibri" w:hAnsi="Calibri"/>
                <w:b/>
                <w:color w:val="FFFFFF"/>
                <w:sz w:val="16"/>
              </w:rPr>
              <w:t>Responsibilities</w:t>
            </w:r>
          </w:p>
        </w:tc>
        <w:tc>
          <w:tcPr>
            <w:tcW w:type="dxa" w:w="1584"/>
            <w:vAlign w:val="center"/>
            <w:shd w:val="clear" w:color="auto" w:fill="870F73"/>
          </w:tcPr>
          <w:p>
            <w:pPr>
              <w:spacing w:after="40" w:before="40"/>
              <w:jc w:val="center"/>
            </w:pPr>
            <w:r>
              <w:rPr>
                <w:rFonts w:ascii="Calibri" w:hAnsi="Calibri"/>
                <w:b/>
                <w:color w:val="FFFFFF"/>
                <w:sz w:val="16"/>
              </w:rPr>
              <w:t>Decides</w:t>
            </w:r>
          </w:p>
        </w:tc>
      </w:tr>
      <w:tr>
        <w:tc>
          <w:tcPr>
            <w:tcW w:type="dxa" w:w="2016"/>
            <w:vAlign w:val="center"/>
          </w:tcPr>
          <w:p>
            <w:pPr>
              <w:spacing w:after="40" w:before="40"/>
              <w:jc w:val="left"/>
            </w:pPr>
            <w:r>
              <w:rPr>
                <w:rFonts w:ascii="Calibri" w:hAnsi="Calibri"/>
                <w:b/>
                <w:color w:val="333333"/>
                <w:sz w:val="16"/>
              </w:rPr>
              <w:t>CEO</w:t>
            </w:r>
          </w:p>
        </w:tc>
        <w:tc>
          <w:tcPr>
            <w:tcW w:type="dxa" w:w="1584"/>
            <w:vAlign w:val="center"/>
          </w:tcPr>
          <w:p>
            <w:pPr>
              <w:spacing w:after="40" w:before="40"/>
              <w:jc w:val="left"/>
            </w:pPr>
            <w:r>
              <w:rPr>
                <w:rFonts w:ascii="Calibri" w:hAnsi="Calibri"/>
                <w:color w:val="333333"/>
                <w:sz w:val="16"/>
              </w:rPr>
              <w:t>CEO</w:t>
            </w:r>
          </w:p>
        </w:tc>
        <w:tc>
          <w:tcPr>
            <w:tcW w:type="dxa" w:w="4320"/>
            <w:vAlign w:val="center"/>
          </w:tcPr>
          <w:p>
            <w:pPr>
              <w:spacing w:after="40" w:before="40"/>
              <w:jc w:val="left"/>
            </w:pPr>
            <w:r>
              <w:rPr>
                <w:rFonts w:ascii="Calibri" w:hAnsi="Calibri"/>
                <w:color w:val="333333"/>
                <w:sz w:val="16"/>
              </w:rPr>
              <w:t>Vision, trustee partnerships, copy sign-off, go/no-go on releases</w:t>
            </w:r>
          </w:p>
        </w:tc>
        <w:tc>
          <w:tcPr>
            <w:tcW w:type="dxa" w:w="1584"/>
            <w:vAlign w:val="center"/>
          </w:tcPr>
          <w:p>
            <w:pPr>
              <w:spacing w:after="40" w:before="40"/>
              <w:jc w:val="left"/>
            </w:pPr>
            <w:r>
              <w:rPr>
                <w:rFonts w:ascii="Calibri" w:hAnsi="Calibri"/>
                <w:color w:val="333333"/>
                <w:sz w:val="16"/>
              </w:rPr>
              <w:t>Scope, launch date</w:t>
            </w:r>
          </w:p>
        </w:tc>
      </w:tr>
      <w:tr>
        <w:tc>
          <w:tcPr>
            <w:tcW w:type="dxa" w:w="2016"/>
            <w:vAlign w:val="center"/>
          </w:tcPr>
          <w:p>
            <w:pPr>
              <w:spacing w:after="40" w:before="40"/>
              <w:jc w:val="left"/>
            </w:pPr>
            <w:r>
              <w:rPr>
                <w:rFonts w:ascii="Calibri" w:hAnsi="Calibri"/>
                <w:b/>
                <w:color w:val="333333"/>
                <w:sz w:val="16"/>
              </w:rPr>
              <w:t>Tech Lead / Developer(s)</w:t>
            </w:r>
          </w:p>
        </w:tc>
        <w:tc>
          <w:tcPr>
            <w:tcW w:type="dxa" w:w="1584"/>
            <w:vAlign w:val="center"/>
          </w:tcPr>
          <w:p>
            <w:pPr>
              <w:spacing w:after="40" w:before="40"/>
              <w:jc w:val="left"/>
            </w:pPr>
            <w:r>
              <w:rPr>
                <w:rFonts w:ascii="Calibri" w:hAnsi="Calibri"/>
                <w:color w:val="333333"/>
                <w:sz w:val="16"/>
              </w:rPr>
              <w:t>Dev Team</w:t>
            </w:r>
          </w:p>
        </w:tc>
        <w:tc>
          <w:tcPr>
            <w:tcW w:type="dxa" w:w="4320"/>
            <w:vAlign w:val="center"/>
          </w:tcPr>
          <w:p>
            <w:pPr>
              <w:spacing w:after="40" w:before="40"/>
              <w:jc w:val="left"/>
            </w:pPr>
            <w:r>
              <w:rPr>
                <w:rFonts w:ascii="Calibri" w:hAnsi="Calibri"/>
                <w:color w:val="333333"/>
                <w:sz w:val="16"/>
              </w:rPr>
              <w:t>Architecture, build, code review, CI/CD, deploy</w:t>
            </w:r>
          </w:p>
        </w:tc>
        <w:tc>
          <w:tcPr>
            <w:tcW w:type="dxa" w:w="1584"/>
            <w:vAlign w:val="center"/>
          </w:tcPr>
          <w:p>
            <w:pPr>
              <w:spacing w:after="40" w:before="40"/>
              <w:jc w:val="left"/>
            </w:pPr>
            <w:r>
              <w:rPr>
                <w:rFonts w:ascii="Calibri" w:hAnsi="Calibri"/>
                <w:color w:val="333333"/>
                <w:sz w:val="16"/>
              </w:rPr>
              <w:t>Technical approach</w:t>
            </w:r>
          </w:p>
        </w:tc>
      </w:tr>
      <w:tr>
        <w:tc>
          <w:tcPr>
            <w:tcW w:type="dxa" w:w="2016"/>
            <w:vAlign w:val="center"/>
          </w:tcPr>
          <w:p>
            <w:pPr>
              <w:spacing w:after="40" w:before="40"/>
              <w:jc w:val="left"/>
            </w:pPr>
            <w:r>
              <w:rPr>
                <w:rFonts w:ascii="Calibri" w:hAnsi="Calibri"/>
                <w:b/>
                <w:color w:val="333333"/>
                <w:sz w:val="16"/>
              </w:rPr>
              <w:t>QA / Tester</w:t>
            </w:r>
          </w:p>
        </w:tc>
        <w:tc>
          <w:tcPr>
            <w:tcW w:type="dxa" w:w="1584"/>
            <w:vAlign w:val="center"/>
          </w:tcPr>
          <w:p>
            <w:pPr>
              <w:spacing w:after="40" w:before="40"/>
              <w:jc w:val="left"/>
            </w:pPr>
            <w:r>
              <w:rPr>
                <w:rFonts w:ascii="Calibri" w:hAnsi="Calibri"/>
                <w:color w:val="333333"/>
                <w:sz w:val="16"/>
              </w:rPr>
              <w:t>Dev + external QA</w:t>
            </w:r>
          </w:p>
        </w:tc>
        <w:tc>
          <w:tcPr>
            <w:tcW w:type="dxa" w:w="4320"/>
            <w:vAlign w:val="center"/>
          </w:tcPr>
          <w:p>
            <w:pPr>
              <w:spacing w:after="40" w:before="40"/>
              <w:jc w:val="left"/>
            </w:pPr>
            <w:r>
              <w:rPr>
                <w:rFonts w:ascii="Calibri" w:hAnsi="Calibri"/>
                <w:color w:val="333333"/>
                <w:sz w:val="16"/>
              </w:rPr>
              <w:t>Test plan, manual + automated testing, bug triage</w:t>
            </w:r>
          </w:p>
        </w:tc>
        <w:tc>
          <w:tcPr>
            <w:tcW w:type="dxa" w:w="1584"/>
            <w:vAlign w:val="center"/>
          </w:tcPr>
          <w:p>
            <w:pPr>
              <w:spacing w:after="40" w:before="40"/>
              <w:jc w:val="left"/>
            </w:pPr>
            <w:r>
              <w:rPr>
                <w:rFonts w:ascii="Calibri" w:hAnsi="Calibri"/>
                <w:color w:val="333333"/>
                <w:sz w:val="16"/>
              </w:rPr>
              <w:t>Quality gate</w:t>
            </w:r>
          </w:p>
        </w:tc>
      </w:tr>
      <w:tr>
        <w:tc>
          <w:tcPr>
            <w:tcW w:type="dxa" w:w="2016"/>
            <w:vAlign w:val="center"/>
          </w:tcPr>
          <w:p>
            <w:pPr>
              <w:spacing w:after="40" w:before="40"/>
              <w:jc w:val="left"/>
            </w:pPr>
            <w:r>
              <w:rPr>
                <w:rFonts w:ascii="Calibri" w:hAnsi="Calibri"/>
                <w:b/>
                <w:color w:val="333333"/>
                <w:sz w:val="16"/>
              </w:rPr>
              <w:t>Design / Product</w:t>
            </w:r>
          </w:p>
        </w:tc>
        <w:tc>
          <w:tcPr>
            <w:tcW w:type="dxa" w:w="1584"/>
            <w:vAlign w:val="center"/>
          </w:tcPr>
          <w:p>
            <w:pPr>
              <w:spacing w:after="40" w:before="40"/>
              <w:jc w:val="left"/>
            </w:pPr>
            <w:r>
              <w:rPr>
                <w:rFonts w:ascii="Calibri" w:hAnsi="Calibri"/>
                <w:color w:val="333333"/>
                <w:sz w:val="16"/>
              </w:rPr>
              <w:t>Design</w:t>
            </w:r>
          </w:p>
        </w:tc>
        <w:tc>
          <w:tcPr>
            <w:tcW w:type="dxa" w:w="4320"/>
            <w:vAlign w:val="center"/>
          </w:tcPr>
          <w:p>
            <w:pPr>
              <w:spacing w:after="40" w:before="40"/>
              <w:jc w:val="left"/>
            </w:pPr>
            <w:r>
              <w:rPr>
                <w:rFonts w:ascii="Calibri" w:hAnsi="Calibri"/>
                <w:color w:val="333333"/>
                <w:sz w:val="16"/>
              </w:rPr>
              <w:t>Figma, UX, investment-focused hero + returns messaging</w:t>
            </w:r>
          </w:p>
        </w:tc>
        <w:tc>
          <w:tcPr>
            <w:tcW w:type="dxa" w:w="1584"/>
            <w:vAlign w:val="center"/>
          </w:tcPr>
          <w:p>
            <w:pPr>
              <w:spacing w:after="40" w:before="40"/>
              <w:jc w:val="left"/>
            </w:pPr>
            <w:r>
              <w:rPr>
                <w:rFonts w:ascii="Calibri" w:hAnsi="Calibri"/>
                <w:color w:val="333333"/>
                <w:sz w:val="16"/>
              </w:rPr>
              <w:t>UX approval</w:t>
            </w:r>
          </w:p>
        </w:tc>
      </w:tr>
    </w:tbl>
    <w:p>
      <w:pPr>
        <w:spacing w:after="80"/>
      </w:pPr>
    </w:p>
    <w:p>
      <w:pPr>
        <w:pStyle w:val="Heading1"/>
        <w:spacing w:before="280" w:after="120"/>
        <w:pBdr>
          <w:bottom w:val="single" w:sz="6" w:space="4" w:color="D4A065"/>
        </w:pBdr>
      </w:pPr>
      <w:r>
        <w:rPr>
          <w:rFonts w:ascii="Calibri" w:hAnsi="Calibri"/>
          <w:b/>
          <w:color w:val="870F73"/>
          <w:sz w:val="36"/>
        </w:rPr>
        <w:t>4  Scope</w:t>
      </w:r>
    </w:p>
    <w:p>
      <w:pPr>
        <w:pStyle w:val="Heading2"/>
        <w:spacing w:before="200" w:after="120"/>
      </w:pPr>
      <w:r>
        <w:rPr>
          <w:rFonts w:ascii="Calibri" w:hAnsi="Calibri"/>
          <w:b/>
          <w:color w:val="1E293B"/>
          <w:sz w:val="22"/>
        </w:rPr>
        <w:t>In scope — MVP</w:t>
      </w:r>
    </w:p>
    <w:p>
      <w:pPr>
        <w:pStyle w:val="ListBullet"/>
        <w:spacing w:after="80" w:before="0" w:line="264" w:lineRule="auto"/>
      </w:pPr>
      <w:r>
        <w:rPr>
          <w:rFonts w:ascii="Calibri" w:hAnsi="Calibri"/>
          <w:b w:val="0"/>
          <w:i w:val="0"/>
          <w:color w:val="333333"/>
          <w:sz w:val="18"/>
        </w:rPr>
        <w:t>Landing: investment-led hero ("Invest in real estate. Earn up to 22.5% annually."), stats band (Trustee-Protected Capital), How It Works (trustee flow), featured assets, ROI calculator, investor stories, CTA.</w:t>
      </w:r>
    </w:p>
    <w:p>
      <w:pPr>
        <w:pStyle w:val="ListBullet"/>
        <w:spacing w:after="80" w:before="0" w:line="264" w:lineRule="auto"/>
      </w:pPr>
      <w:r>
        <w:rPr>
          <w:rFonts w:ascii="Calibri" w:hAnsi="Calibri"/>
          <w:b w:val="0"/>
          <w:i w:val="0"/>
          <w:color w:val="333333"/>
          <w:sz w:val="18"/>
        </w:rPr>
        <w:t>Auth: signup, login, OTP verification, forgot-password, light KYC (profile page).</w:t>
      </w:r>
    </w:p>
    <w:p>
      <w:pPr>
        <w:pStyle w:val="ListBullet"/>
        <w:spacing w:after="80" w:before="0" w:line="264" w:lineRule="auto"/>
      </w:pPr>
      <w:r>
        <w:rPr>
          <w:rFonts w:ascii="Calibri" w:hAnsi="Calibri"/>
          <w:b w:val="0"/>
          <w:i w:val="0"/>
          <w:color w:val="333333"/>
          <w:sz w:val="18"/>
        </w:rPr>
        <w:t>Marketplace: live opportunities, filtering, funding progress bars.</w:t>
      </w:r>
    </w:p>
    <w:p>
      <w:pPr>
        <w:pStyle w:val="ListBullet"/>
        <w:spacing w:after="80" w:before="0" w:line="264" w:lineRule="auto"/>
      </w:pPr>
      <w:r>
        <w:rPr>
          <w:rFonts w:ascii="Calibri" w:hAnsi="Calibri"/>
          <w:b w:val="0"/>
          <w:i w:val="0"/>
          <w:color w:val="333333"/>
          <w:sz w:val="18"/>
        </w:rPr>
        <w:t>Asset detail (/assets/[id]), checkout (/checkout/[id]) + success, portfolio, dashboard, wallet, dividends, referrals, notifications, settings.</w:t>
      </w:r>
    </w:p>
    <w:p>
      <w:pPr>
        <w:pStyle w:val="ListBullet"/>
        <w:spacing w:after="80" w:before="0" w:line="264" w:lineRule="auto"/>
      </w:pPr>
      <w:r>
        <w:rPr>
          <w:rFonts w:ascii="Calibri" w:hAnsi="Calibri"/>
          <w:b w:val="0"/>
          <w:i w:val="0"/>
          <w:color w:val="333333"/>
          <w:sz w:val="18"/>
        </w:rPr>
        <w:t>About / Services pages, responsive layout, dark landing theme.</w:t>
      </w:r>
    </w:p>
    <w:p>
      <w:pPr>
        <w:pStyle w:val="Heading2"/>
        <w:spacing w:before="200" w:after="120"/>
      </w:pPr>
      <w:r>
        <w:rPr>
          <w:rFonts w:ascii="Calibri" w:hAnsi="Calibri"/>
          <w:b/>
          <w:color w:val="1E293B"/>
          <w:sz w:val="22"/>
        </w:rPr>
        <w:t>Out of scope — Phase 2 (post-MVP)</w:t>
      </w:r>
    </w:p>
    <w:p>
      <w:pPr>
        <w:pStyle w:val="ListBullet"/>
        <w:spacing w:after="80" w:before="0" w:line="264" w:lineRule="auto"/>
      </w:pPr>
      <w:r>
        <w:rPr>
          <w:rFonts w:ascii="Calibri" w:hAnsi="Calibri"/>
          <w:b w:val="0"/>
          <w:i w:val="0"/>
          <w:color w:val="333333"/>
          <w:sz w:val="18"/>
        </w:rPr>
        <w:t>Secondary market / trading of fractions between investors.</w:t>
      </w:r>
    </w:p>
    <w:p>
      <w:pPr>
        <w:pStyle w:val="ListBullet"/>
        <w:spacing w:after="80" w:before="0" w:line="264" w:lineRule="auto"/>
      </w:pPr>
      <w:r>
        <w:rPr>
          <w:rFonts w:ascii="Calibri" w:hAnsi="Calibri"/>
          <w:b w:val="0"/>
          <w:i w:val="0"/>
          <w:color w:val="333333"/>
          <w:sz w:val="18"/>
        </w:rPr>
        <w:t>Dedicated admin &amp; trustee dashboards (milestone verification tooling).</w:t>
      </w:r>
    </w:p>
    <w:p>
      <w:pPr>
        <w:pStyle w:val="ListBullet"/>
        <w:spacing w:after="80" w:before="0" w:line="264" w:lineRule="auto"/>
      </w:pPr>
      <w:r>
        <w:rPr>
          <w:rFonts w:ascii="Calibri" w:hAnsi="Calibri"/>
          <w:b w:val="0"/>
          <w:i w:val="0"/>
          <w:color w:val="333333"/>
          <w:sz w:val="18"/>
        </w:rPr>
        <w:t>Native mobile apps (iOS/Android) — web is primary.</w:t>
      </w:r>
    </w:p>
    <w:p>
      <w:pPr>
        <w:pStyle w:val="ListBullet"/>
        <w:spacing w:after="80" w:before="0" w:line="264" w:lineRule="auto"/>
      </w:pPr>
      <w:r>
        <w:rPr>
          <w:rFonts w:ascii="Calibri" w:hAnsi="Calibri"/>
          <w:b w:val="0"/>
          <w:i w:val="0"/>
          <w:color w:val="333333"/>
          <w:sz w:val="18"/>
        </w:rPr>
        <w:t>Advanced KYC/AML provider swap and full document verification.</w:t>
      </w:r>
    </w:p>
    <w:p>
      <w:pPr>
        <w:pStyle w:val="Heading3"/>
        <w:spacing w:before="200" w:after="120"/>
      </w:pPr>
      <w:r>
        <w:rPr>
          <w:rFonts w:ascii="Calibri" w:hAnsi="Calibri"/>
          <w:b/>
          <w:color w:val="475569"/>
          <w:sz w:val="18"/>
        </w:rPr>
        <w:t>Current codebase note</w:t>
      </w:r>
    </w:p>
    <w:p>
      <w:pPr>
        <w:spacing w:after="80" w:before="0" w:line="264" w:lineRule="auto"/>
      </w:pPr>
      <w:r>
        <w:rPr>
          <w:rFonts w:ascii="Calibri" w:hAnsi="Calibri"/>
          <w:b w:val="0"/>
          <w:i/>
          <w:color w:val="475569"/>
          <w:sz w:val="17"/>
        </w:rPr>
        <w:t>Repo already contains Next.js scaffolding, landing page, auth pages, marketplace, mock data, vercel.json security headers, and Vercel deployment. MVP builds on this foundation rather than starting from zero.</w:t>
      </w:r>
    </w:p>
    <w:p>
      <w:pPr>
        <w:pStyle w:val="Heading1"/>
        <w:spacing w:before="280" w:after="120"/>
        <w:pBdr>
          <w:bottom w:val="single" w:sz="6" w:space="4" w:color="D4A065"/>
        </w:pBdr>
      </w:pPr>
      <w:r>
        <w:rPr>
          <w:rFonts w:ascii="Calibri" w:hAnsi="Calibri"/>
          <w:b/>
          <w:color w:val="870F73"/>
          <w:sz w:val="36"/>
        </w:rPr>
        <w:t>5  Technical Architecture</w:t>
      </w:r>
    </w:p>
    <w:tbl>
      <w:tblPr>
        <w:tblStyle w:val="LightGrid-Accent1"/>
        <w:tblW w:type="auto" w:w="0"/>
        <w:jc w:val="center"/>
        <w:tblLayout w:type="autofit"/>
        <w:tblLook w:firstColumn="1" w:firstRow="1" w:lastColumn="0" w:lastRow="0" w:noHBand="0" w:noVBand="1" w:val="04A0"/>
      </w:tblPr>
      <w:tblGrid>
        <w:gridCol w:w="5112"/>
        <w:gridCol w:w="5112"/>
      </w:tblGrid>
      <w:tr>
        <w:tc>
          <w:tcPr>
            <w:tcW w:type="dxa" w:w="2160"/>
            <w:vAlign w:val="center"/>
            <w:shd w:val="clear" w:color="auto" w:fill="870F73"/>
          </w:tcPr>
          <w:p>
            <w:pPr>
              <w:spacing w:after="40" w:before="40"/>
              <w:jc w:val="center"/>
            </w:pPr>
            <w:r>
              <w:rPr>
                <w:rFonts w:ascii="Calibri" w:hAnsi="Calibri"/>
                <w:b/>
                <w:color w:val="FFFFFF"/>
                <w:sz w:val="16"/>
              </w:rPr>
              <w:t>Layer</w:t>
            </w:r>
          </w:p>
        </w:tc>
        <w:tc>
          <w:tcPr>
            <w:tcW w:type="dxa" w:w="7344"/>
            <w:vAlign w:val="center"/>
            <w:shd w:val="clear" w:color="auto" w:fill="870F73"/>
          </w:tcPr>
          <w:p>
            <w:pPr>
              <w:spacing w:after="40" w:before="40"/>
              <w:jc w:val="center"/>
            </w:pPr>
            <w:r>
              <w:rPr>
                <w:rFonts w:ascii="Calibri" w:hAnsi="Calibri"/>
                <w:b/>
                <w:color w:val="FFFFFF"/>
                <w:sz w:val="16"/>
              </w:rPr>
              <w:t>Choice / Detail</w:t>
            </w:r>
          </w:p>
        </w:tc>
      </w:tr>
      <w:tr>
        <w:tc>
          <w:tcPr>
            <w:tcW w:type="dxa" w:w="2160"/>
            <w:vAlign w:val="center"/>
          </w:tcPr>
          <w:p>
            <w:pPr>
              <w:spacing w:after="40" w:before="40"/>
              <w:jc w:val="left"/>
            </w:pPr>
            <w:r>
              <w:rPr>
                <w:rFonts w:ascii="Calibri" w:hAnsi="Calibri"/>
                <w:b/>
                <w:color w:val="333333"/>
                <w:sz w:val="16"/>
              </w:rPr>
              <w:t>Frontend</w:t>
            </w:r>
          </w:p>
        </w:tc>
        <w:tc>
          <w:tcPr>
            <w:tcW w:type="dxa" w:w="7344"/>
            <w:vAlign w:val="center"/>
          </w:tcPr>
          <w:p>
            <w:pPr>
              <w:spacing w:after="40" w:before="40"/>
              <w:jc w:val="left"/>
            </w:pPr>
            <w:r>
              <w:rPr>
                <w:rFonts w:ascii="Calibri" w:hAnsi="Calibri"/>
                <w:color w:val="333333"/>
                <w:sz w:val="16"/>
              </w:rPr>
              <w:t>Next.js 16.2.6 (App Router), React 19.2.4, TypeScript 5.8</w:t>
            </w:r>
          </w:p>
        </w:tc>
      </w:tr>
      <w:tr>
        <w:tc>
          <w:tcPr>
            <w:tcW w:type="dxa" w:w="2160"/>
            <w:vAlign w:val="center"/>
          </w:tcPr>
          <w:p>
            <w:pPr>
              <w:spacing w:after="40" w:before="40"/>
              <w:jc w:val="left"/>
            </w:pPr>
            <w:r>
              <w:rPr>
                <w:rFonts w:ascii="Calibri" w:hAnsi="Calibri"/>
                <w:b/>
                <w:color w:val="333333"/>
                <w:sz w:val="16"/>
              </w:rPr>
              <w:t>Styling</w:t>
            </w:r>
          </w:p>
        </w:tc>
        <w:tc>
          <w:tcPr>
            <w:tcW w:type="dxa" w:w="7344"/>
            <w:vAlign w:val="center"/>
          </w:tcPr>
          <w:p>
            <w:pPr>
              <w:spacing w:after="40" w:before="40"/>
              <w:jc w:val="left"/>
            </w:pPr>
            <w:r>
              <w:rPr>
                <w:rFonts w:ascii="Calibri" w:hAnsi="Calibri"/>
                <w:color w:val="333333"/>
                <w:sz w:val="16"/>
              </w:rPr>
              <w:t>Tailwind CSS 4, Radix UI, Framer Motion, lucide-react icons</w:t>
            </w:r>
          </w:p>
        </w:tc>
      </w:tr>
      <w:tr>
        <w:tc>
          <w:tcPr>
            <w:tcW w:type="dxa" w:w="2160"/>
            <w:vAlign w:val="center"/>
          </w:tcPr>
          <w:p>
            <w:pPr>
              <w:spacing w:after="40" w:before="40"/>
              <w:jc w:val="left"/>
            </w:pPr>
            <w:r>
              <w:rPr>
                <w:rFonts w:ascii="Calibri" w:hAnsi="Calibri"/>
                <w:b/>
                <w:color w:val="333333"/>
                <w:sz w:val="16"/>
              </w:rPr>
              <w:t>State &amp; Data</w:t>
            </w:r>
          </w:p>
        </w:tc>
        <w:tc>
          <w:tcPr>
            <w:tcW w:type="dxa" w:w="7344"/>
            <w:vAlign w:val="center"/>
          </w:tcPr>
          <w:p>
            <w:pPr>
              <w:spacing w:after="40" w:before="40"/>
              <w:jc w:val="left"/>
            </w:pPr>
            <w:r>
              <w:rPr>
                <w:rFonts w:ascii="Calibri" w:hAnsi="Calibri"/>
                <w:color w:val="333333"/>
                <w:sz w:val="16"/>
              </w:rPr>
              <w:t>Zustand (appStore), Recharts for portfolio visuals, lib/api.ts + lib/config.ts</w:t>
            </w:r>
          </w:p>
        </w:tc>
      </w:tr>
      <w:tr>
        <w:tc>
          <w:tcPr>
            <w:tcW w:type="dxa" w:w="2160"/>
            <w:vAlign w:val="center"/>
          </w:tcPr>
          <w:p>
            <w:pPr>
              <w:spacing w:after="40" w:before="40"/>
              <w:jc w:val="left"/>
            </w:pPr>
            <w:r>
              <w:rPr>
                <w:rFonts w:ascii="Calibri" w:hAnsi="Calibri"/>
                <w:b/>
                <w:color w:val="333333"/>
                <w:sz w:val="16"/>
              </w:rPr>
              <w:t>Backend API</w:t>
            </w:r>
          </w:p>
        </w:tc>
        <w:tc>
          <w:tcPr>
            <w:tcW w:type="dxa" w:w="7344"/>
            <w:vAlign w:val="center"/>
          </w:tcPr>
          <w:p>
            <w:pPr>
              <w:spacing w:after="40" w:before="40"/>
              <w:jc w:val="left"/>
            </w:pPr>
            <w:r>
              <w:rPr>
                <w:rFonts w:ascii="Calibri" w:hAnsi="Calibri"/>
                <w:color w:val="333333"/>
                <w:sz w:val="16"/>
              </w:rPr>
              <w:t>NEXT_PUBLIC_API_URL = https://api.urbcoinvest.com (REST)</w:t>
            </w:r>
          </w:p>
        </w:tc>
      </w:tr>
      <w:tr>
        <w:tc>
          <w:tcPr>
            <w:tcW w:type="dxa" w:w="2160"/>
            <w:vAlign w:val="center"/>
          </w:tcPr>
          <w:p>
            <w:pPr>
              <w:spacing w:after="40" w:before="40"/>
              <w:jc w:val="left"/>
            </w:pPr>
            <w:r>
              <w:rPr>
                <w:rFonts w:ascii="Calibri" w:hAnsi="Calibri"/>
                <w:b/>
                <w:color w:val="333333"/>
                <w:sz w:val="16"/>
              </w:rPr>
              <w:t>Infra</w:t>
            </w:r>
          </w:p>
        </w:tc>
        <w:tc>
          <w:tcPr>
            <w:tcW w:type="dxa" w:w="7344"/>
            <w:vAlign w:val="center"/>
          </w:tcPr>
          <w:p>
            <w:pPr>
              <w:spacing w:after="40" w:before="40"/>
              <w:jc w:val="left"/>
            </w:pPr>
            <w:r>
              <w:rPr>
                <w:rFonts w:ascii="Calibri" w:hAnsi="Calibri"/>
                <w:color w:val="333333"/>
                <w:sz w:val="16"/>
              </w:rPr>
              <w:t>Vercel FRA1, framework: nextjs, build: npm run build, output: .next</w:t>
            </w:r>
          </w:p>
        </w:tc>
      </w:tr>
      <w:tr>
        <w:tc>
          <w:tcPr>
            <w:tcW w:type="dxa" w:w="2160"/>
            <w:vAlign w:val="center"/>
          </w:tcPr>
          <w:p>
            <w:pPr>
              <w:spacing w:after="40" w:before="40"/>
              <w:jc w:val="left"/>
            </w:pPr>
            <w:r>
              <w:rPr>
                <w:rFonts w:ascii="Calibri" w:hAnsi="Calibri"/>
                <w:b/>
                <w:color w:val="333333"/>
                <w:sz w:val="16"/>
              </w:rPr>
              <w:t>Fonts</w:t>
            </w:r>
          </w:p>
        </w:tc>
        <w:tc>
          <w:tcPr>
            <w:tcW w:type="dxa" w:w="7344"/>
            <w:vAlign w:val="center"/>
          </w:tcPr>
          <w:p>
            <w:pPr>
              <w:spacing w:after="40" w:before="40"/>
              <w:jc w:val="left"/>
            </w:pPr>
            <w:r>
              <w:rPr>
                <w:rFonts w:ascii="Calibri" w:hAnsi="Calibri"/>
                <w:color w:val="333333"/>
                <w:sz w:val="16"/>
              </w:rPr>
              <w:t>Sora (display) + Inter (body) — defined in design tokens</w:t>
            </w:r>
          </w:p>
        </w:tc>
      </w:tr>
      <w:tr>
        <w:tc>
          <w:tcPr>
            <w:tcW w:type="dxa" w:w="2160"/>
            <w:vAlign w:val="center"/>
          </w:tcPr>
          <w:p>
            <w:pPr>
              <w:spacing w:after="40" w:before="40"/>
              <w:jc w:val="left"/>
            </w:pPr>
            <w:r>
              <w:rPr>
                <w:rFonts w:ascii="Calibri" w:hAnsi="Calibri"/>
                <w:b/>
                <w:color w:val="333333"/>
                <w:sz w:val="16"/>
              </w:rPr>
              <w:t>Security</w:t>
            </w:r>
          </w:p>
        </w:tc>
        <w:tc>
          <w:tcPr>
            <w:tcW w:type="dxa" w:w="7344"/>
            <w:vAlign w:val="center"/>
          </w:tcPr>
          <w:p>
            <w:pPr>
              <w:spacing w:after="40" w:before="40"/>
              <w:jc w:val="left"/>
            </w:pPr>
            <w:r>
              <w:rPr>
                <w:rFonts w:ascii="Calibri" w:hAnsi="Calibri"/>
                <w:color w:val="333333"/>
                <w:sz w:val="16"/>
              </w:rPr>
              <w:t>Headers in vercel.json: nosniff, DENY frame, XSS-block, strict-origin, Permissions-Policy</w:t>
            </w:r>
          </w:p>
        </w:tc>
      </w:tr>
    </w:tbl>
    <w:p>
      <w:pPr>
        <w:spacing w:after="80"/>
      </w:pPr>
    </w:p>
    <w:p>
      <w:pPr>
        <w:pStyle w:val="Heading3"/>
        <w:spacing w:before="200" w:after="120"/>
      </w:pPr>
      <w:r>
        <w:rPr>
          <w:rFonts w:ascii="Calibri" w:hAnsi="Calibri"/>
          <w:b/>
          <w:color w:val="1E293B"/>
          <w:sz w:val="18"/>
        </w:rPr>
        <w:t>High-level flow</w:t>
      </w:r>
    </w:p>
    <w:p>
      <w:pPr>
        <w:spacing w:after="80" w:before="0" w:line="264" w:lineRule="auto"/>
      </w:pPr>
      <w:r>
        <w:rPr>
          <w:rFonts w:ascii="Calibri" w:hAnsi="Calibri"/>
          <w:b w:val="0"/>
          <w:i/>
          <w:color w:val="475569"/>
          <w:sz w:val="18"/>
        </w:rPr>
        <w:t>Investor Browser → Vercel (Next.js) → api.urbcoinvest.com → Trustees ledger &amp; Developer milestone service → Webhooks → Investor dashboard updates (funding progress, dividends). All investor funds are recorded as "Held by Trustees" until milestone verification triggers a release.</w:t>
      </w:r>
    </w:p>
    <w:p>
      <w:pPr>
        <w:pStyle w:val="Heading1"/>
        <w:spacing w:before="280" w:after="120"/>
        <w:pBdr>
          <w:bottom w:val="single" w:sz="6" w:space="4" w:color="D4A065"/>
        </w:pBdr>
      </w:pPr>
      <w:r>
        <w:rPr>
          <w:rFonts w:ascii="Calibri" w:hAnsi="Calibri"/>
          <w:b/>
          <w:color w:val="870F73"/>
          <w:sz w:val="36"/>
        </w:rPr>
        <w:t>6  Phased Delivery</w:t>
      </w:r>
    </w:p>
    <w:p>
      <w:pPr>
        <w:spacing w:after="80" w:before="0" w:line="264" w:lineRule="auto"/>
      </w:pPr>
      <w:r>
        <w:rPr>
          <w:rFonts w:ascii="Calibri" w:hAnsi="Calibri"/>
          <w:b w:val="0"/>
          <w:i/>
          <w:color w:val="475569"/>
          <w:sz w:val="18"/>
        </w:rPr>
        <w:t>Timeline assumes 1 full-time developer; compress by ~30% with 2 developers. Each phase ends with a demo and CEO sign-off.</w:t>
      </w:r>
    </w:p>
    <w:tbl>
      <w:tblPr>
        <w:tblStyle w:val="LightGrid-Accent1"/>
        <w:tblW w:type="auto" w:w="0"/>
        <w:jc w:val="center"/>
        <w:tblLayout w:type="autofit"/>
        <w:tblLook w:firstColumn="1" w:firstRow="1" w:lastColumn="0" w:lastRow="0" w:noHBand="0" w:noVBand="1" w:val="04A0"/>
      </w:tblPr>
      <w:tblGrid>
        <w:gridCol w:w="3408"/>
        <w:gridCol w:w="3408"/>
        <w:gridCol w:w="3408"/>
      </w:tblGrid>
      <w:tr>
        <w:tc>
          <w:tcPr>
            <w:tcW w:type="dxa" w:w="1872"/>
            <w:vAlign w:val="center"/>
            <w:shd w:val="clear" w:color="auto" w:fill="870F73"/>
          </w:tcPr>
          <w:p>
            <w:pPr>
              <w:spacing w:after="40" w:before="40"/>
              <w:jc w:val="center"/>
            </w:pPr>
            <w:r>
              <w:rPr>
                <w:rFonts w:ascii="Calibri" w:hAnsi="Calibri"/>
                <w:b/>
                <w:color w:val="FFFFFF"/>
                <w:sz w:val="16"/>
              </w:rPr>
              <w:t>Phase</w:t>
            </w:r>
          </w:p>
        </w:tc>
        <w:tc>
          <w:tcPr>
            <w:tcW w:type="dxa" w:w="4320"/>
            <w:vAlign w:val="center"/>
            <w:shd w:val="clear" w:color="auto" w:fill="870F73"/>
          </w:tcPr>
          <w:p>
            <w:pPr>
              <w:spacing w:after="40" w:before="40"/>
              <w:jc w:val="center"/>
            </w:pPr>
            <w:r>
              <w:rPr>
                <w:rFonts w:ascii="Calibri" w:hAnsi="Calibri"/>
                <w:b/>
                <w:color w:val="FFFFFF"/>
                <w:sz w:val="16"/>
              </w:rPr>
              <w:t>Build</w:t>
            </w:r>
          </w:p>
        </w:tc>
        <w:tc>
          <w:tcPr>
            <w:tcW w:type="dxa" w:w="3312"/>
            <w:vAlign w:val="center"/>
            <w:shd w:val="clear" w:color="auto" w:fill="870F73"/>
          </w:tcPr>
          <w:p>
            <w:pPr>
              <w:spacing w:after="40" w:before="40"/>
              <w:jc w:val="center"/>
            </w:pPr>
            <w:r>
              <w:rPr>
                <w:rFonts w:ascii="Calibri" w:hAnsi="Calibri"/>
                <w:b/>
                <w:color w:val="FFFFFF"/>
                <w:sz w:val="16"/>
              </w:rPr>
              <w:t>Demo / Exit</w:t>
            </w:r>
          </w:p>
        </w:tc>
      </w:tr>
      <w:tr>
        <w:tc>
          <w:tcPr>
            <w:tcW w:type="dxa" w:w="1872"/>
            <w:vAlign w:val="center"/>
          </w:tcPr>
          <w:p>
            <w:pPr>
              <w:spacing w:after="40" w:before="40"/>
              <w:jc w:val="left"/>
            </w:pPr>
            <w:r>
              <w:rPr>
                <w:rFonts w:ascii="Calibri" w:hAnsi="Calibri"/>
                <w:b/>
                <w:color w:val="333333"/>
                <w:sz w:val="16"/>
              </w:rPr>
              <w:t>Phase 1</w:t>
              <w:br/>
              <w:t>Foundation</w:t>
              <w:br/>
              <w:t>Weeks 1–2</w:t>
            </w:r>
          </w:p>
        </w:tc>
        <w:tc>
          <w:tcPr>
            <w:tcW w:type="dxa" w:w="4320"/>
            <w:vAlign w:val="center"/>
          </w:tcPr>
          <w:p>
            <w:pPr>
              <w:spacing w:after="40" w:before="40"/>
              <w:jc w:val="left"/>
            </w:pPr>
            <w:r>
              <w:rPr>
                <w:rFonts w:ascii="Calibri" w:hAnsi="Calibri"/>
                <w:color w:val="333333"/>
                <w:sz w:val="16"/>
              </w:rPr>
              <w:t>Repo hygiene, design tokens, shared layout (header/sidebar), API client hardening, auth + KYC shell, error/loading states</w:t>
            </w:r>
          </w:p>
        </w:tc>
        <w:tc>
          <w:tcPr>
            <w:tcW w:type="dxa" w:w="3312"/>
            <w:vAlign w:val="center"/>
          </w:tcPr>
          <w:p>
            <w:pPr>
              <w:spacing w:after="40" w:before="40"/>
              <w:jc w:val="left"/>
            </w:pPr>
            <w:r>
              <w:rPr>
                <w:rFonts w:ascii="Calibri" w:hAnsi="Calibri"/>
                <w:color w:val="333333"/>
                <w:sz w:val="16"/>
              </w:rPr>
              <w:t>Demo: Auth E2E works against mock → real API toggle</w:t>
            </w:r>
          </w:p>
        </w:tc>
      </w:tr>
      <w:tr>
        <w:tc>
          <w:tcPr>
            <w:tcW w:type="dxa" w:w="1872"/>
            <w:vAlign w:val="center"/>
          </w:tcPr>
          <w:p>
            <w:pPr>
              <w:spacing w:after="40" w:before="40"/>
              <w:jc w:val="left"/>
            </w:pPr>
            <w:r>
              <w:rPr>
                <w:rFonts w:ascii="Calibri" w:hAnsi="Calibri"/>
                <w:b/>
                <w:color w:val="333333"/>
                <w:sz w:val="16"/>
              </w:rPr>
              <w:t>Phase 2</w:t>
              <w:br/>
              <w:t>Core Investment</w:t>
              <w:br/>
              <w:t>Weeks 3–5</w:t>
            </w:r>
          </w:p>
        </w:tc>
        <w:tc>
          <w:tcPr>
            <w:tcW w:type="dxa" w:w="4320"/>
            <w:vAlign w:val="center"/>
          </w:tcPr>
          <w:p>
            <w:pPr>
              <w:spacing w:after="40" w:before="40"/>
              <w:jc w:val="left"/>
            </w:pPr>
            <w:r>
              <w:rPr>
                <w:rFonts w:ascii="Calibri" w:hAnsi="Calibri"/>
                <w:color w:val="333333"/>
                <w:sz w:val="16"/>
              </w:rPr>
              <w:t>Marketplace, asset detail, checkout + success, portfolio/dashboard, wallet, dividends, referrals</w:t>
            </w:r>
          </w:p>
        </w:tc>
        <w:tc>
          <w:tcPr>
            <w:tcW w:type="dxa" w:w="3312"/>
            <w:vAlign w:val="center"/>
          </w:tcPr>
          <w:p>
            <w:pPr>
              <w:spacing w:after="40" w:before="40"/>
              <w:jc w:val="left"/>
            </w:pPr>
            <w:r>
              <w:rPr>
                <w:rFonts w:ascii="Calibri" w:hAnsi="Calibri"/>
                <w:color w:val="333333"/>
                <w:sz w:val="16"/>
              </w:rPr>
              <w:t>Demo: Investor can invest N500k and see holding + projected returns</w:t>
            </w:r>
          </w:p>
        </w:tc>
      </w:tr>
      <w:tr>
        <w:tc>
          <w:tcPr>
            <w:tcW w:type="dxa" w:w="1872"/>
            <w:vAlign w:val="center"/>
          </w:tcPr>
          <w:p>
            <w:pPr>
              <w:spacing w:after="40" w:before="40"/>
              <w:jc w:val="left"/>
            </w:pPr>
            <w:r>
              <w:rPr>
                <w:rFonts w:ascii="Calibri" w:hAnsi="Calibri"/>
                <w:b/>
                <w:color w:val="333333"/>
                <w:sz w:val="16"/>
              </w:rPr>
              <w:t>Phase 3</w:t>
              <w:br/>
              <w:t>Trust &amp; Compliance</w:t>
              <w:br/>
              <w:t>Weeks 6–7</w:t>
            </w:r>
          </w:p>
        </w:tc>
        <w:tc>
          <w:tcPr>
            <w:tcW w:type="dxa" w:w="4320"/>
            <w:vAlign w:val="center"/>
          </w:tcPr>
          <w:p>
            <w:pPr>
              <w:spacing w:after="40" w:before="40"/>
              <w:jc w:val="left"/>
            </w:pPr>
            <w:r>
              <w:rPr>
                <w:rFonts w:ascii="Calibri" w:hAnsi="Calibri"/>
                <w:color w:val="333333"/>
                <w:sz w:val="16"/>
              </w:rPr>
              <w:t>Trustee explainer throughout UI, legal/title docs, rate limiting, security headers QA, copy freeze (hero, How It Works, Why Urbco)</w:t>
            </w:r>
          </w:p>
        </w:tc>
        <w:tc>
          <w:tcPr>
            <w:tcW w:type="dxa" w:w="3312"/>
            <w:vAlign w:val="center"/>
          </w:tcPr>
          <w:p>
            <w:pPr>
              <w:spacing w:after="40" w:before="40"/>
              <w:jc w:val="left"/>
            </w:pPr>
            <w:r>
              <w:rPr>
                <w:rFonts w:ascii="Calibri" w:hAnsi="Calibri"/>
                <w:color w:val="333333"/>
                <w:sz w:val="16"/>
              </w:rPr>
              <w:t>CEO copy &amp; compliance sign-off</w:t>
            </w:r>
          </w:p>
        </w:tc>
      </w:tr>
      <w:tr>
        <w:tc>
          <w:tcPr>
            <w:tcW w:type="dxa" w:w="1872"/>
            <w:vAlign w:val="center"/>
          </w:tcPr>
          <w:p>
            <w:pPr>
              <w:spacing w:after="40" w:before="40"/>
              <w:jc w:val="left"/>
            </w:pPr>
            <w:r>
              <w:rPr>
                <w:rFonts w:ascii="Calibri" w:hAnsi="Calibri"/>
                <w:b/>
                <w:color w:val="333333"/>
                <w:sz w:val="16"/>
              </w:rPr>
              <w:t>Phase 4</w:t>
              <w:br/>
              <w:t>Hardening &amp; Launch</w:t>
              <w:br/>
              <w:t>Weeks 8–10</w:t>
            </w:r>
          </w:p>
        </w:tc>
        <w:tc>
          <w:tcPr>
            <w:tcW w:type="dxa" w:w="4320"/>
            <w:vAlign w:val="center"/>
          </w:tcPr>
          <w:p>
            <w:pPr>
              <w:spacing w:after="40" w:before="40"/>
              <w:jc w:val="left"/>
            </w:pPr>
            <w:r>
              <w:rPr>
                <w:rFonts w:ascii="Calibri" w:hAnsi="Calibri"/>
                <w:color w:val="333333"/>
                <w:sz w:val="16"/>
              </w:rPr>
              <w:t>Performance (LCP, bundle), SEO, analytics, full E2E + UAT, staging → production cutover, rollback drill</w:t>
            </w:r>
          </w:p>
        </w:tc>
        <w:tc>
          <w:tcPr>
            <w:tcW w:type="dxa" w:w="3312"/>
            <w:vAlign w:val="center"/>
          </w:tcPr>
          <w:p>
            <w:pPr>
              <w:spacing w:after="40" w:before="40"/>
              <w:jc w:val="left"/>
            </w:pPr>
            <w:r>
              <w:rPr>
                <w:rFonts w:ascii="Calibri" w:hAnsi="Calibri"/>
                <w:color w:val="333333"/>
                <w:sz w:val="16"/>
              </w:rPr>
              <w:t>Launch checklist green; prod smoke test passes</w:t>
            </w:r>
          </w:p>
        </w:tc>
      </w:tr>
    </w:tbl>
    <w:p>
      <w:pPr>
        <w:spacing w:after="80"/>
      </w:pPr>
    </w:p>
    <w:p>
      <w:pPr>
        <w:pStyle w:val="Heading1"/>
        <w:spacing w:before="280" w:after="120"/>
        <w:pBdr>
          <w:bottom w:val="single" w:sz="6" w:space="4" w:color="D4A065"/>
        </w:pBdr>
      </w:pPr>
      <w:r>
        <w:rPr>
          <w:rFonts w:ascii="Calibri" w:hAnsi="Calibri"/>
          <w:b/>
          <w:color w:val="870F73"/>
          <w:sz w:val="36"/>
        </w:rPr>
        <w:t>7  Milestones &amp; Timeline (10 Weeks)</w:t>
      </w:r>
    </w:p>
    <w:tbl>
      <w:tblPr>
        <w:tblStyle w:val="LightGrid-Accent1"/>
        <w:tblW w:type="auto" w:w="0"/>
        <w:jc w:val="center"/>
        <w:tblLayout w:type="autofit"/>
        <w:tblLook w:firstColumn="1" w:firstRow="1" w:lastColumn="0" w:lastRow="0" w:noHBand="0" w:noVBand="1" w:val="04A0"/>
      </w:tblPr>
      <w:tblGrid>
        <w:gridCol w:w="2045"/>
        <w:gridCol w:w="2045"/>
        <w:gridCol w:w="2045"/>
        <w:gridCol w:w="2045"/>
        <w:gridCol w:w="2045"/>
      </w:tblGrid>
      <w:tr>
        <w:tc>
          <w:tcPr>
            <w:tcW w:type="dxa" w:w="1008"/>
            <w:vAlign w:val="center"/>
            <w:shd w:val="clear" w:color="auto" w:fill="870F73"/>
          </w:tcPr>
          <w:p>
            <w:pPr>
              <w:spacing w:after="40" w:before="40"/>
              <w:jc w:val="center"/>
            </w:pPr>
            <w:r>
              <w:rPr>
                <w:rFonts w:ascii="Calibri" w:hAnsi="Calibri"/>
                <w:b/>
                <w:color w:val="FFFFFF"/>
                <w:sz w:val="16"/>
              </w:rPr>
              <w:t>Milestone</w:t>
            </w:r>
          </w:p>
        </w:tc>
        <w:tc>
          <w:tcPr>
            <w:tcW w:type="dxa" w:w="864"/>
            <w:vAlign w:val="center"/>
            <w:shd w:val="clear" w:color="auto" w:fill="870F73"/>
          </w:tcPr>
          <w:p>
            <w:pPr>
              <w:spacing w:after="40" w:before="40"/>
              <w:jc w:val="center"/>
            </w:pPr>
            <w:r>
              <w:rPr>
                <w:rFonts w:ascii="Calibri" w:hAnsi="Calibri"/>
                <w:b/>
                <w:color w:val="FFFFFF"/>
                <w:sz w:val="16"/>
              </w:rPr>
              <w:t>When</w:t>
            </w:r>
          </w:p>
        </w:tc>
        <w:tc>
          <w:tcPr>
            <w:tcW w:type="dxa" w:w="2160"/>
            <w:vAlign w:val="center"/>
            <w:shd w:val="clear" w:color="auto" w:fill="870F73"/>
          </w:tcPr>
          <w:p>
            <w:pPr>
              <w:spacing w:after="40" w:before="40"/>
              <w:jc w:val="center"/>
            </w:pPr>
            <w:r>
              <w:rPr>
                <w:rFonts w:ascii="Calibri" w:hAnsi="Calibri"/>
                <w:b/>
                <w:color w:val="FFFFFF"/>
                <w:sz w:val="16"/>
              </w:rPr>
              <w:t>Deliverable</w:t>
            </w:r>
          </w:p>
        </w:tc>
        <w:tc>
          <w:tcPr>
            <w:tcW w:type="dxa" w:w="1440"/>
            <w:vAlign w:val="center"/>
            <w:shd w:val="clear" w:color="auto" w:fill="870F73"/>
          </w:tcPr>
          <w:p>
            <w:pPr>
              <w:spacing w:after="40" w:before="40"/>
              <w:jc w:val="center"/>
            </w:pPr>
            <w:r>
              <w:rPr>
                <w:rFonts w:ascii="Calibri" w:hAnsi="Calibri"/>
                <w:b/>
                <w:color w:val="FFFFFF"/>
                <w:sz w:val="16"/>
              </w:rPr>
              <w:t>Owner</w:t>
            </w:r>
          </w:p>
        </w:tc>
        <w:tc>
          <w:tcPr>
            <w:tcW w:type="dxa" w:w="4032"/>
            <w:vAlign w:val="center"/>
            <w:shd w:val="clear" w:color="auto" w:fill="870F73"/>
          </w:tcPr>
          <w:p>
            <w:pPr>
              <w:spacing w:after="40" w:before="40"/>
              <w:jc w:val="center"/>
            </w:pPr>
            <w:r>
              <w:rPr>
                <w:rFonts w:ascii="Calibri" w:hAnsi="Calibri"/>
                <w:b/>
                <w:color w:val="FFFFFF"/>
                <w:sz w:val="16"/>
              </w:rPr>
              <w:t>Exit Criteria</w:t>
            </w:r>
          </w:p>
        </w:tc>
      </w:tr>
      <w:tr>
        <w:tc>
          <w:tcPr>
            <w:tcW w:type="dxa" w:w="1008"/>
            <w:vAlign w:val="center"/>
          </w:tcPr>
          <w:p>
            <w:pPr>
              <w:spacing w:after="40" w:before="40"/>
              <w:jc w:val="left"/>
            </w:pPr>
            <w:r>
              <w:rPr>
                <w:rFonts w:ascii="Calibri" w:hAnsi="Calibri"/>
                <w:b/>
                <w:color w:val="333333"/>
                <w:sz w:val="16"/>
              </w:rPr>
              <w:t>M1</w:t>
            </w:r>
          </w:p>
        </w:tc>
        <w:tc>
          <w:tcPr>
            <w:tcW w:type="dxa" w:w="864"/>
            <w:vAlign w:val="center"/>
          </w:tcPr>
          <w:p>
            <w:pPr>
              <w:spacing w:after="40" w:before="40"/>
              <w:jc w:val="left"/>
            </w:pPr>
            <w:r>
              <w:rPr>
                <w:rFonts w:ascii="Calibri" w:hAnsi="Calibri"/>
                <w:color w:val="333333"/>
                <w:sz w:val="16"/>
              </w:rPr>
              <w:t>W2</w:t>
            </w:r>
          </w:p>
        </w:tc>
        <w:tc>
          <w:tcPr>
            <w:tcW w:type="dxa" w:w="2160"/>
            <w:vAlign w:val="center"/>
          </w:tcPr>
          <w:p>
            <w:pPr>
              <w:spacing w:after="40" w:before="40"/>
              <w:jc w:val="left"/>
            </w:pPr>
            <w:r>
              <w:rPr>
                <w:rFonts w:ascii="Calibri" w:hAnsi="Calibri"/>
                <w:color w:val="333333"/>
                <w:sz w:val="16"/>
              </w:rPr>
              <w:t>Auth + Shell</w:t>
            </w:r>
          </w:p>
        </w:tc>
        <w:tc>
          <w:tcPr>
            <w:tcW w:type="dxa" w:w="1440"/>
            <w:vAlign w:val="center"/>
          </w:tcPr>
          <w:p>
            <w:pPr>
              <w:spacing w:after="40" w:before="40"/>
              <w:jc w:val="center"/>
            </w:pPr>
            <w:r>
              <w:rPr>
                <w:rFonts w:ascii="Calibri" w:hAnsi="Calibri"/>
                <w:color w:val="333333"/>
                <w:sz w:val="16"/>
              </w:rPr>
              <w:t>Dev</w:t>
            </w:r>
          </w:p>
        </w:tc>
        <w:tc>
          <w:tcPr>
            <w:tcW w:type="dxa" w:w="4032"/>
            <w:vAlign w:val="center"/>
          </w:tcPr>
          <w:p>
            <w:pPr>
              <w:spacing w:after="40" w:before="40"/>
              <w:jc w:val="center"/>
            </w:pPr>
            <w:r>
              <w:rPr>
                <w:rFonts w:ascii="Calibri" w:hAnsi="Calibri"/>
                <w:color w:val="333333"/>
                <w:sz w:val="16"/>
              </w:rPr>
              <w:t>OTP, login/signup E2E passing; layout stable</w:t>
            </w:r>
          </w:p>
        </w:tc>
      </w:tr>
      <w:tr>
        <w:tc>
          <w:tcPr>
            <w:tcW w:type="dxa" w:w="1008"/>
            <w:vAlign w:val="center"/>
          </w:tcPr>
          <w:p>
            <w:pPr>
              <w:spacing w:after="40" w:before="40"/>
              <w:jc w:val="left"/>
            </w:pPr>
            <w:r>
              <w:rPr>
                <w:rFonts w:ascii="Calibri" w:hAnsi="Calibri"/>
                <w:b/>
                <w:color w:val="333333"/>
                <w:sz w:val="16"/>
              </w:rPr>
              <w:t>M2</w:t>
            </w:r>
          </w:p>
        </w:tc>
        <w:tc>
          <w:tcPr>
            <w:tcW w:type="dxa" w:w="864"/>
            <w:vAlign w:val="center"/>
          </w:tcPr>
          <w:p>
            <w:pPr>
              <w:spacing w:after="40" w:before="40"/>
              <w:jc w:val="left"/>
            </w:pPr>
            <w:r>
              <w:rPr>
                <w:rFonts w:ascii="Calibri" w:hAnsi="Calibri"/>
                <w:color w:val="333333"/>
                <w:sz w:val="16"/>
              </w:rPr>
              <w:t>W5</w:t>
            </w:r>
          </w:p>
        </w:tc>
        <w:tc>
          <w:tcPr>
            <w:tcW w:type="dxa" w:w="2160"/>
            <w:vAlign w:val="center"/>
          </w:tcPr>
          <w:p>
            <w:pPr>
              <w:spacing w:after="40" w:before="40"/>
              <w:jc w:val="left"/>
            </w:pPr>
            <w:r>
              <w:rPr>
                <w:rFonts w:ascii="Calibri" w:hAnsi="Calibri"/>
                <w:color w:val="333333"/>
                <w:sz w:val="16"/>
              </w:rPr>
              <w:t>Investment Loop</w:t>
            </w:r>
          </w:p>
        </w:tc>
        <w:tc>
          <w:tcPr>
            <w:tcW w:type="dxa" w:w="1440"/>
            <w:vAlign w:val="center"/>
          </w:tcPr>
          <w:p>
            <w:pPr>
              <w:spacing w:after="40" w:before="40"/>
              <w:jc w:val="center"/>
            </w:pPr>
            <w:r>
              <w:rPr>
                <w:rFonts w:ascii="Calibri" w:hAnsi="Calibri"/>
                <w:color w:val="333333"/>
                <w:sz w:val="16"/>
              </w:rPr>
              <w:t>Dev</w:t>
            </w:r>
          </w:p>
        </w:tc>
        <w:tc>
          <w:tcPr>
            <w:tcW w:type="dxa" w:w="4032"/>
            <w:vAlign w:val="center"/>
          </w:tcPr>
          <w:p>
            <w:pPr>
              <w:spacing w:after="40" w:before="40"/>
              <w:jc w:val="center"/>
            </w:pPr>
            <w:r>
              <w:rPr>
                <w:rFonts w:ascii="Calibri" w:hAnsi="Calibri"/>
                <w:color w:val="333333"/>
                <w:sz w:val="16"/>
              </w:rPr>
              <w:t>Marketplace → Checkout → Portfolio against real API</w:t>
            </w:r>
          </w:p>
        </w:tc>
      </w:tr>
      <w:tr>
        <w:tc>
          <w:tcPr>
            <w:tcW w:type="dxa" w:w="1008"/>
            <w:vAlign w:val="center"/>
          </w:tcPr>
          <w:p>
            <w:pPr>
              <w:spacing w:after="40" w:before="40"/>
              <w:jc w:val="left"/>
            </w:pPr>
            <w:r>
              <w:rPr>
                <w:rFonts w:ascii="Calibri" w:hAnsi="Calibri"/>
                <w:b/>
                <w:color w:val="333333"/>
                <w:sz w:val="16"/>
              </w:rPr>
              <w:t>M3</w:t>
            </w:r>
          </w:p>
        </w:tc>
        <w:tc>
          <w:tcPr>
            <w:tcW w:type="dxa" w:w="864"/>
            <w:vAlign w:val="center"/>
          </w:tcPr>
          <w:p>
            <w:pPr>
              <w:spacing w:after="40" w:before="40"/>
              <w:jc w:val="left"/>
            </w:pPr>
            <w:r>
              <w:rPr>
                <w:rFonts w:ascii="Calibri" w:hAnsi="Calibri"/>
                <w:color w:val="333333"/>
                <w:sz w:val="16"/>
              </w:rPr>
              <w:t>W7</w:t>
            </w:r>
          </w:p>
        </w:tc>
        <w:tc>
          <w:tcPr>
            <w:tcW w:type="dxa" w:w="2160"/>
            <w:vAlign w:val="center"/>
          </w:tcPr>
          <w:p>
            <w:pPr>
              <w:spacing w:after="40" w:before="40"/>
              <w:jc w:val="left"/>
            </w:pPr>
            <w:r>
              <w:rPr>
                <w:rFonts w:ascii="Calibri" w:hAnsi="Calibri"/>
                <w:color w:val="333333"/>
                <w:sz w:val="16"/>
              </w:rPr>
              <w:t>Trustee Narrative Live</w:t>
            </w:r>
          </w:p>
        </w:tc>
        <w:tc>
          <w:tcPr>
            <w:tcW w:type="dxa" w:w="1440"/>
            <w:vAlign w:val="center"/>
          </w:tcPr>
          <w:p>
            <w:pPr>
              <w:spacing w:after="40" w:before="40"/>
              <w:jc w:val="center"/>
            </w:pPr>
            <w:r>
              <w:rPr>
                <w:rFonts w:ascii="Calibri" w:hAnsi="Calibri"/>
                <w:color w:val="333333"/>
                <w:sz w:val="16"/>
              </w:rPr>
              <w:t>CEO + Dev</w:t>
            </w:r>
          </w:p>
        </w:tc>
        <w:tc>
          <w:tcPr>
            <w:tcW w:type="dxa" w:w="4032"/>
            <w:vAlign w:val="center"/>
          </w:tcPr>
          <w:p>
            <w:pPr>
              <w:spacing w:after="40" w:before="40"/>
              <w:jc w:val="center"/>
            </w:pPr>
            <w:r>
              <w:rPr>
                <w:rFonts w:ascii="Calibri" w:hAnsi="Calibri"/>
                <w:color w:val="333333"/>
                <w:sz w:val="16"/>
              </w:rPr>
              <w:t>Hero/how-it-works/features/testimonials copy approved</w:t>
            </w:r>
          </w:p>
        </w:tc>
      </w:tr>
      <w:tr>
        <w:tc>
          <w:tcPr>
            <w:tcW w:type="dxa" w:w="1008"/>
            <w:vAlign w:val="center"/>
          </w:tcPr>
          <w:p>
            <w:pPr>
              <w:spacing w:after="40" w:before="40"/>
              <w:jc w:val="left"/>
            </w:pPr>
            <w:r>
              <w:rPr>
                <w:rFonts w:ascii="Calibri" w:hAnsi="Calibri"/>
                <w:b/>
                <w:color w:val="333333"/>
                <w:sz w:val="16"/>
              </w:rPr>
              <w:t>M4</w:t>
            </w:r>
          </w:p>
        </w:tc>
        <w:tc>
          <w:tcPr>
            <w:tcW w:type="dxa" w:w="864"/>
            <w:vAlign w:val="center"/>
          </w:tcPr>
          <w:p>
            <w:pPr>
              <w:spacing w:after="40" w:before="40"/>
              <w:jc w:val="left"/>
            </w:pPr>
            <w:r>
              <w:rPr>
                <w:rFonts w:ascii="Calibri" w:hAnsi="Calibri"/>
                <w:color w:val="333333"/>
                <w:sz w:val="16"/>
              </w:rPr>
              <w:t>W8</w:t>
            </w:r>
          </w:p>
        </w:tc>
        <w:tc>
          <w:tcPr>
            <w:tcW w:type="dxa" w:w="2160"/>
            <w:vAlign w:val="center"/>
          </w:tcPr>
          <w:p>
            <w:pPr>
              <w:spacing w:after="40" w:before="40"/>
              <w:jc w:val="left"/>
            </w:pPr>
            <w:r>
              <w:rPr>
                <w:rFonts w:ascii="Calibri" w:hAnsi="Calibri"/>
                <w:color w:val="333333"/>
                <w:sz w:val="16"/>
              </w:rPr>
              <w:t>Test Suite Green</w:t>
            </w:r>
          </w:p>
        </w:tc>
        <w:tc>
          <w:tcPr>
            <w:tcW w:type="dxa" w:w="1440"/>
            <w:vAlign w:val="center"/>
          </w:tcPr>
          <w:p>
            <w:pPr>
              <w:spacing w:after="40" w:before="40"/>
              <w:jc w:val="center"/>
            </w:pPr>
            <w:r>
              <w:rPr>
                <w:rFonts w:ascii="Calibri" w:hAnsi="Calibri"/>
                <w:color w:val="333333"/>
                <w:sz w:val="16"/>
              </w:rPr>
              <w:t>QA</w:t>
            </w:r>
          </w:p>
        </w:tc>
        <w:tc>
          <w:tcPr>
            <w:tcW w:type="dxa" w:w="4032"/>
            <w:vAlign w:val="center"/>
          </w:tcPr>
          <w:p>
            <w:pPr>
              <w:spacing w:after="40" w:before="40"/>
              <w:jc w:val="center"/>
            </w:pPr>
            <w:r>
              <w:rPr>
                <w:rFonts w:ascii="Calibri" w:hAnsi="Calibri"/>
                <w:color w:val="333333"/>
                <w:sz w:val="16"/>
              </w:rPr>
              <w:t>Coverage &gt;70%, 0 P0/P1 bugs, Lighthouse ≥90</w:t>
            </w:r>
          </w:p>
        </w:tc>
      </w:tr>
      <w:tr>
        <w:tc>
          <w:tcPr>
            <w:tcW w:type="dxa" w:w="1008"/>
            <w:vAlign w:val="center"/>
          </w:tcPr>
          <w:p>
            <w:pPr>
              <w:spacing w:after="40" w:before="40"/>
              <w:jc w:val="left"/>
            </w:pPr>
            <w:r>
              <w:rPr>
                <w:rFonts w:ascii="Calibri" w:hAnsi="Calibri"/>
                <w:b/>
                <w:color w:val="333333"/>
                <w:sz w:val="16"/>
              </w:rPr>
              <w:t>M5</w:t>
            </w:r>
          </w:p>
        </w:tc>
        <w:tc>
          <w:tcPr>
            <w:tcW w:type="dxa" w:w="864"/>
            <w:vAlign w:val="center"/>
          </w:tcPr>
          <w:p>
            <w:pPr>
              <w:spacing w:after="40" w:before="40"/>
              <w:jc w:val="left"/>
            </w:pPr>
            <w:r>
              <w:rPr>
                <w:rFonts w:ascii="Calibri" w:hAnsi="Calibri"/>
                <w:color w:val="333333"/>
                <w:sz w:val="16"/>
              </w:rPr>
              <w:t>W10</w:t>
            </w:r>
          </w:p>
        </w:tc>
        <w:tc>
          <w:tcPr>
            <w:tcW w:type="dxa" w:w="2160"/>
            <w:vAlign w:val="center"/>
          </w:tcPr>
          <w:p>
            <w:pPr>
              <w:spacing w:after="40" w:before="40"/>
              <w:jc w:val="left"/>
            </w:pPr>
            <w:r>
              <w:rPr>
                <w:rFonts w:ascii="Calibri" w:hAnsi="Calibri"/>
                <w:color w:val="333333"/>
                <w:sz w:val="16"/>
              </w:rPr>
              <w:t>Production Launch</w:t>
            </w:r>
          </w:p>
        </w:tc>
        <w:tc>
          <w:tcPr>
            <w:tcW w:type="dxa" w:w="1440"/>
            <w:vAlign w:val="center"/>
          </w:tcPr>
          <w:p>
            <w:pPr>
              <w:spacing w:after="40" w:before="40"/>
              <w:jc w:val="center"/>
            </w:pPr>
            <w:r>
              <w:rPr>
                <w:rFonts w:ascii="Calibri" w:hAnsi="Calibri"/>
                <w:color w:val="333333"/>
                <w:sz w:val="16"/>
              </w:rPr>
              <w:t>All</w:t>
            </w:r>
          </w:p>
        </w:tc>
        <w:tc>
          <w:tcPr>
            <w:tcW w:type="dxa" w:w="4032"/>
            <w:vAlign w:val="center"/>
          </w:tcPr>
          <w:p>
            <w:pPr>
              <w:spacing w:after="40" w:before="40"/>
              <w:jc w:val="center"/>
            </w:pPr>
            <w:r>
              <w:rPr>
                <w:rFonts w:ascii="Calibri" w:hAnsi="Calibri"/>
                <w:color w:val="333333"/>
                <w:sz w:val="16"/>
              </w:rPr>
              <w:t>Vercel prod deploy verified, smoke test OK, rollback tested</w:t>
            </w:r>
          </w:p>
        </w:tc>
      </w:tr>
    </w:tbl>
    <w:p>
      <w:pPr>
        <w:spacing w:after="80"/>
      </w:pPr>
    </w:p>
    <w:p>
      <w:pPr>
        <w:jc w:val="left"/>
      </w:pPr>
      <w:r>
        <w:rPr>
          <w:b/>
          <w:color w:val="475569"/>
          <w:sz w:val="16"/>
        </w:rPr>
        <w:t xml:space="preserve">Note:  </w:t>
      </w:r>
      <w:r>
        <w:rPr>
          <w:i/>
          <w:color w:val="475569"/>
          <w:sz w:val="16"/>
        </w:rPr>
        <w:t>Dates shift if trustee API contract changes. Keep weekly demos to catch drift early.</w:t>
      </w:r>
    </w:p>
    <w:p>
      <w:pPr>
        <w:pStyle w:val="Heading1"/>
        <w:spacing w:before="280" w:after="120"/>
        <w:pBdr>
          <w:bottom w:val="single" w:sz="6" w:space="4" w:color="D4A065"/>
        </w:pBdr>
      </w:pPr>
      <w:r>
        <w:rPr>
          <w:rFonts w:ascii="Calibri" w:hAnsi="Calibri"/>
          <w:b/>
          <w:color w:val="870F73"/>
          <w:sz w:val="36"/>
        </w:rPr>
        <w:t>8  Development Workflow</w:t>
      </w:r>
    </w:p>
    <w:p>
      <w:pPr>
        <w:pStyle w:val="Heading3"/>
        <w:spacing w:before="120" w:after="120"/>
      </w:pPr>
      <w:r>
        <w:rPr>
          <w:rFonts w:ascii="Calibri" w:hAnsi="Calibri"/>
          <w:b/>
          <w:color w:val="1E293B"/>
          <w:sz w:val="18"/>
        </w:rPr>
        <w:t>Branching &amp; PRs</w:t>
      </w:r>
    </w:p>
    <w:p>
      <w:pPr>
        <w:spacing w:after="80" w:before="0" w:line="264" w:lineRule="auto"/>
      </w:pPr>
      <w:r>
        <w:rPr>
          <w:rFonts w:ascii="Calibri" w:hAnsi="Calibri"/>
          <w:b w:val="0"/>
          <w:i w:val="0"/>
          <w:color w:val="333333"/>
          <w:sz w:val="18"/>
        </w:rPr>
        <w:t>main is production (Vercel auto-deploys). Feature branches feat/* → PR → 1 approval (CEO for copy/UX, Dev for code) → squash merge. No direct pushes to main.</w:t>
      </w:r>
    </w:p>
    <w:p>
      <w:pPr>
        <w:pStyle w:val="Heading3"/>
        <w:spacing w:before="120" w:after="120"/>
      </w:pPr>
      <w:r>
        <w:rPr>
          <w:rFonts w:ascii="Calibri" w:hAnsi="Calibri"/>
          <w:b/>
          <w:color w:val="1E293B"/>
          <w:sz w:val="18"/>
        </w:rPr>
        <w:t>CI Gates</w:t>
      </w:r>
    </w:p>
    <w:p>
      <w:pPr>
        <w:spacing w:after="80" w:before="0" w:line="264" w:lineRule="auto"/>
      </w:pPr>
      <w:r>
        <w:rPr>
          <w:rFonts w:ascii="Calibri" w:hAnsi="Calibri"/>
          <w:b w:val="0"/>
          <w:i w:val="0"/>
          <w:color w:val="333333"/>
          <w:sz w:val="18"/>
        </w:rPr>
        <w:t>Every PR must pass npm run build and npm run lint (add GitHub Action). Block merge on failure. Add npm audit on PRs touching dependencies.</w:t>
      </w:r>
    </w:p>
    <w:p>
      <w:pPr>
        <w:pStyle w:val="Heading3"/>
        <w:spacing w:before="120" w:after="120"/>
      </w:pPr>
      <w:r>
        <w:rPr>
          <w:rFonts w:ascii="Calibri" w:hAnsi="Calibri"/>
          <w:b/>
          <w:color w:val="1E293B"/>
          <w:sz w:val="18"/>
        </w:rPr>
        <w:t>Commits</w:t>
      </w:r>
    </w:p>
    <w:p>
      <w:pPr>
        <w:spacing w:after="80" w:before="0" w:line="264" w:lineRule="auto"/>
      </w:pPr>
      <w:r>
        <w:rPr>
          <w:rFonts w:ascii="Calibri" w:hAnsi="Calibri"/>
          <w:b w:val="0"/>
          <w:i w:val="0"/>
          <w:color w:val="333333"/>
          <w:sz w:val="18"/>
        </w:rPr>
        <w:t>Conventional style (feat:, fix:, docs:). Example: "Refocus hero copy on investment returns and fix logo white box". Keeps changelog readable for CEO.</w:t>
      </w:r>
    </w:p>
    <w:p>
      <w:pPr>
        <w:pStyle w:val="Heading3"/>
        <w:spacing w:before="120" w:after="120"/>
      </w:pPr>
      <w:r>
        <w:rPr>
          <w:rFonts w:ascii="Calibri" w:hAnsi="Calibri"/>
          <w:b/>
          <w:color w:val="1E293B"/>
          <w:sz w:val="18"/>
        </w:rPr>
        <w:t>Code Review Checklist</w:t>
      </w:r>
    </w:p>
    <w:p>
      <w:pPr>
        <w:spacing w:after="80" w:before="0" w:line="264" w:lineRule="auto"/>
      </w:pPr>
      <w:r>
        <w:rPr>
          <w:rFonts w:ascii="Calibri" w:hAnsi="Calibri"/>
          <w:b w:val="0"/>
          <w:i w:val="0"/>
          <w:color w:val="333333"/>
          <w:sz w:val="18"/>
        </w:rPr>
        <w:t>Types correct, no secrets in repo, API error states handled, loading/empty states, mobile responsive, copy matches approved doc.</w:t>
      </w:r>
    </w:p>
    <w:p>
      <w:pPr>
        <w:pStyle w:val="Heading1"/>
        <w:spacing w:before="280" w:after="120"/>
        <w:pBdr>
          <w:bottom w:val="single" w:sz="6" w:space="4" w:color="D4A065"/>
        </w:pBdr>
      </w:pPr>
      <w:r>
        <w:rPr>
          <w:rFonts w:ascii="Calibri" w:hAnsi="Calibri"/>
          <w:b/>
          <w:color w:val="870F73"/>
          <w:sz w:val="36"/>
        </w:rPr>
        <w:t>9  Testing Strategy — Built In From Day One</w:t>
      </w:r>
    </w:p>
    <w:p>
      <w:pPr>
        <w:spacing w:after="80" w:before="0" w:line="264" w:lineRule="auto"/>
      </w:pPr>
      <w:r>
        <w:rPr>
          <w:rFonts w:ascii="Calibri" w:hAnsi="Calibri"/>
          <w:b w:val="0"/>
          <w:i/>
          <w:color w:val="475569"/>
          <w:sz w:val="18"/>
        </w:rPr>
        <w:t>Testing is not a final phase. Every feature lands with its tests. The CEO sees the test report at each demo.</w:t>
      </w:r>
    </w:p>
    <w:p>
      <w:pPr>
        <w:pStyle w:val="Heading2"/>
        <w:spacing w:before="200" w:after="120"/>
      </w:pPr>
      <w:r>
        <w:rPr>
          <w:rFonts w:ascii="Calibri" w:hAnsi="Calibri"/>
          <w:b/>
          <w:color w:val="1E293B"/>
          <w:sz w:val="22"/>
        </w:rPr>
        <w:t>9.1  Test pyramid</w:t>
      </w:r>
    </w:p>
    <w:tbl>
      <w:tblPr>
        <w:tblStyle w:val="LightGrid-Accent1"/>
        <w:tblW w:type="auto" w:w="0"/>
        <w:jc w:val="center"/>
        <w:tblLayout w:type="autofit"/>
        <w:tblLook w:firstColumn="1" w:firstRow="1" w:lastColumn="0" w:lastRow="0" w:noHBand="0" w:noVBand="1" w:val="04A0"/>
      </w:tblPr>
      <w:tblGrid>
        <w:gridCol w:w="2556"/>
        <w:gridCol w:w="2556"/>
        <w:gridCol w:w="2556"/>
        <w:gridCol w:w="2556"/>
      </w:tblGrid>
      <w:tr>
        <w:tc>
          <w:tcPr>
            <w:tcW w:type="dxa" w:w="1440"/>
            <w:vAlign w:val="center"/>
            <w:shd w:val="clear" w:color="auto" w:fill="870F73"/>
          </w:tcPr>
          <w:p>
            <w:pPr>
              <w:spacing w:after="40" w:before="40"/>
              <w:jc w:val="center"/>
            </w:pPr>
            <w:r>
              <w:rPr>
                <w:rFonts w:ascii="Calibri" w:hAnsi="Calibri"/>
                <w:b/>
                <w:color w:val="FFFFFF"/>
                <w:sz w:val="16"/>
              </w:rPr>
              <w:t>Level</w:t>
            </w:r>
          </w:p>
        </w:tc>
        <w:tc>
          <w:tcPr>
            <w:tcW w:type="dxa" w:w="2304"/>
            <w:vAlign w:val="center"/>
            <w:shd w:val="clear" w:color="auto" w:fill="870F73"/>
          </w:tcPr>
          <w:p>
            <w:pPr>
              <w:spacing w:after="40" w:before="40"/>
              <w:jc w:val="center"/>
            </w:pPr>
            <w:r>
              <w:rPr>
                <w:rFonts w:ascii="Calibri" w:hAnsi="Calibri"/>
                <w:b/>
                <w:color w:val="FFFFFF"/>
                <w:sz w:val="16"/>
              </w:rPr>
              <w:t>Tool</w:t>
            </w:r>
          </w:p>
        </w:tc>
        <w:tc>
          <w:tcPr>
            <w:tcW w:type="dxa" w:w="3312"/>
            <w:vAlign w:val="center"/>
            <w:shd w:val="clear" w:color="auto" w:fill="870F73"/>
          </w:tcPr>
          <w:p>
            <w:pPr>
              <w:spacing w:after="40" w:before="40"/>
              <w:jc w:val="center"/>
            </w:pPr>
            <w:r>
              <w:rPr>
                <w:rFonts w:ascii="Calibri" w:hAnsi="Calibri"/>
                <w:b/>
                <w:color w:val="FFFFFF"/>
                <w:sz w:val="16"/>
              </w:rPr>
              <w:t>What</w:t>
            </w:r>
          </w:p>
        </w:tc>
        <w:tc>
          <w:tcPr>
            <w:tcW w:type="dxa" w:w="2016"/>
            <w:vAlign w:val="center"/>
            <w:shd w:val="clear" w:color="auto" w:fill="870F73"/>
          </w:tcPr>
          <w:p>
            <w:pPr>
              <w:spacing w:after="40" w:before="40"/>
              <w:jc w:val="center"/>
            </w:pPr>
            <w:r>
              <w:rPr>
                <w:rFonts w:ascii="Calibri" w:hAnsi="Calibri"/>
                <w:b/>
                <w:color w:val="FFFFFF"/>
                <w:sz w:val="16"/>
              </w:rPr>
              <w:t>Target</w:t>
            </w:r>
          </w:p>
        </w:tc>
      </w:tr>
      <w:tr>
        <w:tc>
          <w:tcPr>
            <w:tcW w:type="dxa" w:w="1440"/>
            <w:vAlign w:val="center"/>
          </w:tcPr>
          <w:p>
            <w:pPr>
              <w:spacing w:after="40" w:before="40"/>
              <w:jc w:val="left"/>
            </w:pPr>
            <w:r>
              <w:rPr>
                <w:rFonts w:ascii="Calibri" w:hAnsi="Calibri"/>
                <w:b/>
                <w:color w:val="333333"/>
                <w:sz w:val="16"/>
              </w:rPr>
              <w:t>Unit</w:t>
            </w:r>
          </w:p>
        </w:tc>
        <w:tc>
          <w:tcPr>
            <w:tcW w:type="dxa" w:w="2304"/>
            <w:vAlign w:val="center"/>
          </w:tcPr>
          <w:p>
            <w:pPr>
              <w:spacing w:after="40" w:before="40"/>
              <w:jc w:val="left"/>
            </w:pPr>
            <w:r>
              <w:rPr>
                <w:rFonts w:ascii="Calibri" w:hAnsi="Calibri"/>
                <w:color w:val="333333"/>
                <w:sz w:val="16"/>
              </w:rPr>
              <w:t>Vitest + Testing Library</w:t>
            </w:r>
          </w:p>
        </w:tc>
        <w:tc>
          <w:tcPr>
            <w:tcW w:type="dxa" w:w="3312"/>
            <w:vAlign w:val="center"/>
          </w:tcPr>
          <w:p>
            <w:pPr>
              <w:spacing w:after="40" w:before="40"/>
              <w:jc w:val="left"/>
            </w:pPr>
            <w:r>
              <w:rPr>
                <w:rFonts w:ascii="Calibri" w:hAnsi="Calibri"/>
                <w:color w:val="333333"/>
                <w:sz w:val="16"/>
              </w:rPr>
              <w:t>lib/utils, stores, components, ROI calculator math</w:t>
            </w:r>
          </w:p>
        </w:tc>
        <w:tc>
          <w:tcPr>
            <w:tcW w:type="dxa" w:w="2016"/>
            <w:vAlign w:val="center"/>
          </w:tcPr>
          <w:p>
            <w:pPr>
              <w:spacing w:after="40" w:before="40"/>
              <w:jc w:val="left"/>
            </w:pPr>
            <w:r>
              <w:rPr>
                <w:rFonts w:ascii="Calibri" w:hAnsi="Calibri"/>
                <w:color w:val="333333"/>
                <w:sz w:val="16"/>
              </w:rPr>
              <w:t>&gt;70% lines</w:t>
            </w:r>
          </w:p>
        </w:tc>
      </w:tr>
      <w:tr>
        <w:tc>
          <w:tcPr>
            <w:tcW w:type="dxa" w:w="1440"/>
            <w:vAlign w:val="center"/>
          </w:tcPr>
          <w:p>
            <w:pPr>
              <w:spacing w:after="40" w:before="40"/>
              <w:jc w:val="left"/>
            </w:pPr>
            <w:r>
              <w:rPr>
                <w:rFonts w:ascii="Calibri" w:hAnsi="Calibri"/>
                <w:b/>
                <w:color w:val="333333"/>
                <w:sz w:val="16"/>
              </w:rPr>
              <w:t>Integration</w:t>
            </w:r>
          </w:p>
        </w:tc>
        <w:tc>
          <w:tcPr>
            <w:tcW w:type="dxa" w:w="2304"/>
            <w:vAlign w:val="center"/>
          </w:tcPr>
          <w:p>
            <w:pPr>
              <w:spacing w:after="40" w:before="40"/>
              <w:jc w:val="left"/>
            </w:pPr>
            <w:r>
              <w:rPr>
                <w:rFonts w:ascii="Calibri" w:hAnsi="Calibri"/>
                <w:color w:val="333333"/>
                <w:sz w:val="16"/>
              </w:rPr>
              <w:t>Vitest + MSW</w:t>
            </w:r>
          </w:p>
        </w:tc>
        <w:tc>
          <w:tcPr>
            <w:tcW w:type="dxa" w:w="3312"/>
            <w:vAlign w:val="center"/>
          </w:tcPr>
          <w:p>
            <w:pPr>
              <w:spacing w:after="40" w:before="40"/>
              <w:jc w:val="left"/>
            </w:pPr>
            <w:r>
              <w:rPr>
                <w:rFonts w:ascii="Calibri" w:hAnsi="Calibri"/>
                <w:color w:val="333333"/>
                <w:sz w:val="16"/>
              </w:rPr>
              <w:t>lib/api.ts, auth/KYC flows, portfolio data fetching</w:t>
            </w:r>
          </w:p>
        </w:tc>
        <w:tc>
          <w:tcPr>
            <w:tcW w:type="dxa" w:w="2016"/>
            <w:vAlign w:val="center"/>
          </w:tcPr>
          <w:p>
            <w:pPr>
              <w:spacing w:after="40" w:before="40"/>
              <w:jc w:val="left"/>
            </w:pPr>
            <w:r>
              <w:rPr>
                <w:rFonts w:ascii="Calibri" w:hAnsi="Calibri"/>
                <w:color w:val="333333"/>
                <w:sz w:val="16"/>
              </w:rPr>
              <w:t>All API contracts</w:t>
            </w:r>
          </w:p>
        </w:tc>
      </w:tr>
      <w:tr>
        <w:tc>
          <w:tcPr>
            <w:tcW w:type="dxa" w:w="1440"/>
            <w:vAlign w:val="center"/>
          </w:tcPr>
          <w:p>
            <w:pPr>
              <w:spacing w:after="40" w:before="40"/>
              <w:jc w:val="left"/>
            </w:pPr>
            <w:r>
              <w:rPr>
                <w:rFonts w:ascii="Calibri" w:hAnsi="Calibri"/>
                <w:b/>
                <w:color w:val="333333"/>
                <w:sz w:val="16"/>
              </w:rPr>
              <w:t>E2E</w:t>
            </w:r>
          </w:p>
        </w:tc>
        <w:tc>
          <w:tcPr>
            <w:tcW w:type="dxa" w:w="2304"/>
            <w:vAlign w:val="center"/>
          </w:tcPr>
          <w:p>
            <w:pPr>
              <w:spacing w:after="40" w:before="40"/>
              <w:jc w:val="left"/>
            </w:pPr>
            <w:r>
              <w:rPr>
                <w:rFonts w:ascii="Calibri" w:hAnsi="Calibri"/>
                <w:color w:val="333333"/>
                <w:sz w:val="16"/>
              </w:rPr>
              <w:t>Playwright</w:t>
            </w:r>
          </w:p>
        </w:tc>
        <w:tc>
          <w:tcPr>
            <w:tcW w:type="dxa" w:w="3312"/>
            <w:vAlign w:val="center"/>
          </w:tcPr>
          <w:p>
            <w:pPr>
              <w:spacing w:after="40" w:before="40"/>
              <w:jc w:val="left"/>
            </w:pPr>
            <w:r>
              <w:rPr>
                <w:rFonts w:ascii="Calibri" w:hAnsi="Calibri"/>
                <w:color w:val="333333"/>
                <w:sz w:val="16"/>
              </w:rPr>
              <w:t>Critical investor journeys (see 9.2)</w:t>
            </w:r>
          </w:p>
        </w:tc>
        <w:tc>
          <w:tcPr>
            <w:tcW w:type="dxa" w:w="2016"/>
            <w:vAlign w:val="center"/>
          </w:tcPr>
          <w:p>
            <w:pPr>
              <w:spacing w:after="40" w:before="40"/>
              <w:jc w:val="left"/>
            </w:pPr>
            <w:r>
              <w:rPr>
                <w:rFonts w:ascii="Calibri" w:hAnsi="Calibri"/>
                <w:color w:val="333333"/>
                <w:sz w:val="16"/>
              </w:rPr>
              <w:t>100% critical paths</w:t>
            </w:r>
          </w:p>
        </w:tc>
      </w:tr>
      <w:tr>
        <w:tc>
          <w:tcPr>
            <w:tcW w:type="dxa" w:w="1440"/>
            <w:vAlign w:val="center"/>
          </w:tcPr>
          <w:p>
            <w:pPr>
              <w:spacing w:after="40" w:before="40"/>
              <w:jc w:val="left"/>
            </w:pPr>
            <w:r>
              <w:rPr>
                <w:rFonts w:ascii="Calibri" w:hAnsi="Calibri"/>
                <w:b/>
                <w:color w:val="333333"/>
                <w:sz w:val="16"/>
              </w:rPr>
              <w:t>Visual</w:t>
            </w:r>
          </w:p>
        </w:tc>
        <w:tc>
          <w:tcPr>
            <w:tcW w:type="dxa" w:w="2304"/>
            <w:vAlign w:val="center"/>
          </w:tcPr>
          <w:p>
            <w:pPr>
              <w:spacing w:after="40" w:before="40"/>
              <w:jc w:val="left"/>
            </w:pPr>
            <w:r>
              <w:rPr>
                <w:rFonts w:ascii="Calibri" w:hAnsi="Calibri"/>
                <w:color w:val="333333"/>
                <w:sz w:val="16"/>
              </w:rPr>
              <w:t>Chromatic or manual diff</w:t>
            </w:r>
          </w:p>
        </w:tc>
        <w:tc>
          <w:tcPr>
            <w:tcW w:type="dxa" w:w="3312"/>
            <w:vAlign w:val="center"/>
          </w:tcPr>
          <w:p>
            <w:pPr>
              <w:spacing w:after="40" w:before="40"/>
              <w:jc w:val="left"/>
            </w:pPr>
            <w:r>
              <w:rPr>
                <w:rFonts w:ascii="Calibri" w:hAnsi="Calibri"/>
                <w:color w:val="333333"/>
                <w:sz w:val="16"/>
              </w:rPr>
              <w:t>Hero, marketplace cards, logo (h-10 white, no box)</w:t>
            </w:r>
          </w:p>
        </w:tc>
        <w:tc>
          <w:tcPr>
            <w:tcW w:type="dxa" w:w="2016"/>
            <w:vAlign w:val="center"/>
          </w:tcPr>
          <w:p>
            <w:pPr>
              <w:spacing w:after="40" w:before="40"/>
              <w:jc w:val="left"/>
            </w:pPr>
            <w:r>
              <w:rPr>
                <w:rFonts w:ascii="Calibri" w:hAnsi="Calibri"/>
                <w:color w:val="333333"/>
                <w:sz w:val="16"/>
              </w:rPr>
              <w:t>No regressions</w:t>
            </w:r>
          </w:p>
        </w:tc>
      </w:tr>
      <w:tr>
        <w:tc>
          <w:tcPr>
            <w:tcW w:type="dxa" w:w="1440"/>
            <w:vAlign w:val="center"/>
          </w:tcPr>
          <w:p>
            <w:pPr>
              <w:spacing w:after="40" w:before="40"/>
              <w:jc w:val="left"/>
            </w:pPr>
            <w:r>
              <w:rPr>
                <w:rFonts w:ascii="Calibri" w:hAnsi="Calibri"/>
                <w:b/>
                <w:color w:val="333333"/>
                <w:sz w:val="16"/>
              </w:rPr>
              <w:t>Security</w:t>
            </w:r>
          </w:p>
        </w:tc>
        <w:tc>
          <w:tcPr>
            <w:tcW w:type="dxa" w:w="2304"/>
            <w:vAlign w:val="center"/>
          </w:tcPr>
          <w:p>
            <w:pPr>
              <w:spacing w:after="40" w:before="40"/>
              <w:jc w:val="left"/>
            </w:pPr>
            <w:r>
              <w:rPr>
                <w:rFonts w:ascii="Calibri" w:hAnsi="Calibri"/>
                <w:color w:val="333333"/>
                <w:sz w:val="16"/>
              </w:rPr>
              <w:t>npm audit + headers check</w:t>
            </w:r>
          </w:p>
        </w:tc>
        <w:tc>
          <w:tcPr>
            <w:tcW w:type="dxa" w:w="3312"/>
            <w:vAlign w:val="center"/>
          </w:tcPr>
          <w:p>
            <w:pPr>
              <w:spacing w:after="40" w:before="40"/>
              <w:jc w:val="left"/>
            </w:pPr>
            <w:r>
              <w:rPr>
                <w:rFonts w:ascii="Calibri" w:hAnsi="Calibri"/>
                <w:color w:val="333333"/>
                <w:sz w:val="16"/>
              </w:rPr>
              <w:t>Dependencies, vercel.json headers</w:t>
            </w:r>
          </w:p>
        </w:tc>
        <w:tc>
          <w:tcPr>
            <w:tcW w:type="dxa" w:w="2016"/>
            <w:vAlign w:val="center"/>
          </w:tcPr>
          <w:p>
            <w:pPr>
              <w:spacing w:after="40" w:before="40"/>
              <w:jc w:val="left"/>
            </w:pPr>
            <w:r>
              <w:rPr>
                <w:rFonts w:ascii="Calibri" w:hAnsi="Calibri"/>
                <w:color w:val="333333"/>
                <w:sz w:val="16"/>
              </w:rPr>
              <w:t>0 high/critical</w:t>
            </w:r>
          </w:p>
        </w:tc>
      </w:tr>
      <w:tr>
        <w:tc>
          <w:tcPr>
            <w:tcW w:type="dxa" w:w="1440"/>
            <w:vAlign w:val="center"/>
          </w:tcPr>
          <w:p>
            <w:pPr>
              <w:spacing w:after="40" w:before="40"/>
              <w:jc w:val="left"/>
            </w:pPr>
            <w:r>
              <w:rPr>
                <w:rFonts w:ascii="Calibri" w:hAnsi="Calibri"/>
                <w:b/>
                <w:color w:val="333333"/>
                <w:sz w:val="16"/>
              </w:rPr>
              <w:t>Performance</w:t>
            </w:r>
          </w:p>
        </w:tc>
        <w:tc>
          <w:tcPr>
            <w:tcW w:type="dxa" w:w="2304"/>
            <w:vAlign w:val="center"/>
          </w:tcPr>
          <w:p>
            <w:pPr>
              <w:spacing w:after="40" w:before="40"/>
              <w:jc w:val="left"/>
            </w:pPr>
            <w:r>
              <w:rPr>
                <w:rFonts w:ascii="Calibri" w:hAnsi="Calibri"/>
                <w:color w:val="333333"/>
                <w:sz w:val="16"/>
              </w:rPr>
              <w:t>Lighthouse CI</w:t>
            </w:r>
          </w:p>
        </w:tc>
        <w:tc>
          <w:tcPr>
            <w:tcW w:type="dxa" w:w="3312"/>
            <w:vAlign w:val="center"/>
          </w:tcPr>
          <w:p>
            <w:pPr>
              <w:spacing w:after="40" w:before="40"/>
              <w:jc w:val="left"/>
            </w:pPr>
            <w:r>
              <w:rPr>
                <w:rFonts w:ascii="Calibri" w:hAnsi="Calibri"/>
                <w:color w:val="333333"/>
                <w:sz w:val="16"/>
              </w:rPr>
              <w:t>Landing + marketplace</w:t>
            </w:r>
          </w:p>
        </w:tc>
        <w:tc>
          <w:tcPr>
            <w:tcW w:type="dxa" w:w="2016"/>
            <w:vAlign w:val="center"/>
          </w:tcPr>
          <w:p>
            <w:pPr>
              <w:spacing w:after="40" w:before="40"/>
              <w:jc w:val="left"/>
            </w:pPr>
            <w:r>
              <w:rPr>
                <w:rFonts w:ascii="Calibri" w:hAnsi="Calibri"/>
                <w:color w:val="333333"/>
                <w:sz w:val="16"/>
              </w:rPr>
              <w:t>Perf ≥90, LCP &lt;2s, CLS &lt;0.1</w:t>
            </w:r>
          </w:p>
        </w:tc>
      </w:tr>
    </w:tbl>
    <w:p>
      <w:pPr>
        <w:spacing w:after="80"/>
      </w:pPr>
    </w:p>
    <w:p>
      <w:pPr>
        <w:pStyle w:val="Heading2"/>
        <w:spacing w:before="200" w:after="120"/>
      </w:pPr>
      <w:r>
        <w:rPr>
          <w:rFonts w:ascii="Calibri" w:hAnsi="Calibri"/>
          <w:b/>
          <w:color w:val="1E293B"/>
          <w:sz w:val="22"/>
        </w:rPr>
        <w:t>9.2  Critical E2E scenarios (must pass before any release)</w:t>
      </w:r>
    </w:p>
    <w:p>
      <w:pPr>
        <w:spacing w:after="80" w:before="0" w:line="264" w:lineRule="auto"/>
      </w:pPr>
      <w:r>
        <w:rPr>
          <w:rFonts w:ascii="Calibri" w:hAnsi="Calibri"/>
          <w:b w:val="0"/>
          <w:i w:val="0"/>
          <w:color w:val="333333"/>
          <w:sz w:val="18"/>
        </w:rPr>
        <w:t>1. Signup → OTP → Marketplace → Asset Detail → Checkout → Success → Portfolio shows new holding + projected returns.</w:t>
      </w:r>
    </w:p>
    <w:p>
      <w:pPr>
        <w:spacing w:after="80" w:before="0" w:line="264" w:lineRule="auto"/>
      </w:pPr>
      <w:r>
        <w:rPr>
          <w:rFonts w:ascii="Calibri" w:hAnsi="Calibri"/>
          <w:b w:val="0"/>
          <w:i w:val="0"/>
          <w:color w:val="333333"/>
          <w:sz w:val="18"/>
        </w:rPr>
        <w:t>2. Login → Wallet → Dividends (quarterly earnings display).</w:t>
      </w:r>
    </w:p>
    <w:p>
      <w:pPr>
        <w:spacing w:after="80" w:before="0" w:line="264" w:lineRule="auto"/>
      </w:pPr>
      <w:r>
        <w:rPr>
          <w:rFonts w:ascii="Calibri" w:hAnsi="Calibri"/>
          <w:b w:val="0"/>
          <w:i w:val="0"/>
          <w:color w:val="333333"/>
          <w:sz w:val="18"/>
        </w:rPr>
        <w:t>3. Landing: trustee How-It-Works visible, ROI calculator updates correctly, white logo renders at h-10 with no container/box.</w:t>
      </w:r>
    </w:p>
    <w:p>
      <w:pPr>
        <w:spacing w:after="80" w:before="0" w:line="264" w:lineRule="auto"/>
      </w:pPr>
      <w:r>
        <w:rPr>
          <w:rFonts w:ascii="Calibri" w:hAnsi="Calibri"/>
          <w:b w:val="0"/>
          <w:i w:val="0"/>
          <w:color w:val="333333"/>
          <w:sz w:val="18"/>
        </w:rPr>
        <w:t>4. KYC: profile creation → status reflected in dashboard.</w:t>
      </w:r>
    </w:p>
    <w:p>
      <w:pPr>
        <w:spacing w:after="80" w:before="0" w:line="264" w:lineRule="auto"/>
      </w:pPr>
      <w:r>
        <w:rPr>
          <w:rFonts w:ascii="Calibri" w:hAnsi="Calibri"/>
          <w:b w:val="0"/>
          <w:i w:val="0"/>
          <w:color w:val="333333"/>
          <w:sz w:val="18"/>
        </w:rPr>
        <w:t>5. Error states: API down → graceful message, no white screen.</w:t>
      </w:r>
    </w:p>
    <w:p>
      <w:pPr>
        <w:pStyle w:val="Heading3"/>
        <w:spacing w:before="200" w:after="120"/>
      </w:pPr>
      <w:r>
        <w:rPr>
          <w:rFonts w:ascii="Calibri" w:hAnsi="Calibri"/>
          <w:b/>
          <w:color w:val="475569"/>
          <w:sz w:val="18"/>
        </w:rPr>
        <w:t>9.3  Scripts to add to package.json</w:t>
      </w:r>
    </w:p>
    <w:p>
      <w:pPr>
        <w:shd w:val="clear" w:color="auto" w:fill="F1F5F9"/>
        <w:spacing w:before="40"/>
        <w:ind w:left="288"/>
      </w:pPr>
      <w:r>
        <w:rPr>
          <w:rFonts w:ascii="Consolas" w:hAnsi="Consolas"/>
          <w:color w:val="334155"/>
          <w:sz w:val="16"/>
        </w:rPr>
        <w:t xml:space="preserve">  "test": "vitest",   "test:e2e": "playwright test",   "test:ci": "vitest run --coverage"</w:t>
      </w:r>
    </w:p>
    <w:p>
      <w:pPr>
        <w:pStyle w:val="Heading3"/>
        <w:spacing w:before="200" w:after="120"/>
      </w:pPr>
      <w:r>
        <w:rPr>
          <w:rFonts w:ascii="Calibri" w:hAnsi="Calibri"/>
          <w:b/>
          <w:color w:val="1E293B"/>
          <w:sz w:val="18"/>
        </w:rPr>
        <w:t>9.4  UAT (CEO + 3–5 real investors)</w:t>
      </w:r>
    </w:p>
    <w:p>
      <w:pPr>
        <w:spacing w:after="80" w:before="0" w:line="264" w:lineRule="auto"/>
      </w:pPr>
      <w:r>
        <w:rPr>
          <w:rFonts w:ascii="Calibri" w:hAnsi="Calibri"/>
          <w:b w:val="0"/>
          <w:i w:val="0"/>
          <w:color w:val="333333"/>
          <w:sz w:val="18"/>
        </w:rPr>
        <w:t>Before each release: run UAT checklist in a GitHub Issue, collect sign-off comments. UAT blocks production promotion. Checklist covers investment flow, trustee copy accuracy, wallet/dividends numbers, and mobile experience.</w:t>
      </w:r>
    </w:p>
    <w:p>
      <w:pPr>
        <w:pStyle w:val="Heading1"/>
        <w:spacing w:before="280" w:after="120"/>
        <w:pBdr>
          <w:bottom w:val="single" w:sz="6" w:space="4" w:color="D4A065"/>
        </w:pBdr>
      </w:pPr>
      <w:r>
        <w:rPr>
          <w:rFonts w:ascii="Calibri" w:hAnsi="Calibri"/>
          <w:b/>
          <w:color w:val="870F73"/>
          <w:sz w:val="36"/>
        </w:rPr>
        <w:t>10  Environments &amp; Deployment</w:t>
      </w:r>
    </w:p>
    <w:tbl>
      <w:tblPr>
        <w:tblStyle w:val="LightGrid-Accent1"/>
        <w:tblW w:type="auto" w:w="0"/>
        <w:jc w:val="center"/>
        <w:tblLayout w:type="autofit"/>
        <w:tblLook w:firstColumn="1" w:firstRow="1" w:lastColumn="0" w:lastRow="0" w:noHBand="0" w:noVBand="1" w:val="04A0"/>
      </w:tblPr>
      <w:tblGrid>
        <w:gridCol w:w="3408"/>
        <w:gridCol w:w="3408"/>
        <w:gridCol w:w="3408"/>
      </w:tblGrid>
      <w:tr>
        <w:tc>
          <w:tcPr>
            <w:tcW w:type="dxa" w:w="1728"/>
            <w:vAlign w:val="center"/>
            <w:shd w:val="clear" w:color="auto" w:fill="870F73"/>
          </w:tcPr>
          <w:p>
            <w:pPr>
              <w:spacing w:after="40" w:before="40"/>
              <w:jc w:val="center"/>
            </w:pPr>
            <w:r>
              <w:rPr>
                <w:rFonts w:ascii="Calibri" w:hAnsi="Calibri"/>
                <w:b/>
                <w:color w:val="FFFFFF"/>
                <w:sz w:val="16"/>
              </w:rPr>
              <w:t>Env</w:t>
            </w:r>
          </w:p>
        </w:tc>
        <w:tc>
          <w:tcPr>
            <w:tcW w:type="dxa" w:w="3744"/>
            <w:vAlign w:val="center"/>
            <w:shd w:val="clear" w:color="auto" w:fill="870F73"/>
          </w:tcPr>
          <w:p>
            <w:pPr>
              <w:spacing w:after="40" w:before="40"/>
              <w:jc w:val="center"/>
            </w:pPr>
            <w:r>
              <w:rPr>
                <w:rFonts w:ascii="Calibri" w:hAnsi="Calibri"/>
                <w:b/>
                <w:color w:val="FFFFFF"/>
                <w:sz w:val="16"/>
              </w:rPr>
              <w:t>How</w:t>
            </w:r>
          </w:p>
        </w:tc>
        <w:tc>
          <w:tcPr>
            <w:tcW w:type="dxa" w:w="4032"/>
            <w:vAlign w:val="center"/>
            <w:shd w:val="clear" w:color="auto" w:fill="870F73"/>
          </w:tcPr>
          <w:p>
            <w:pPr>
              <w:spacing w:after="40" w:before="40"/>
              <w:jc w:val="center"/>
            </w:pPr>
            <w:r>
              <w:rPr>
                <w:rFonts w:ascii="Calibri" w:hAnsi="Calibri"/>
                <w:b/>
                <w:color w:val="FFFFFF"/>
                <w:sz w:val="16"/>
              </w:rPr>
              <w:t>Purpose</w:t>
            </w:r>
          </w:p>
        </w:tc>
      </w:tr>
      <w:tr>
        <w:tc>
          <w:tcPr>
            <w:tcW w:type="dxa" w:w="1728"/>
            <w:vAlign w:val="center"/>
          </w:tcPr>
          <w:p>
            <w:pPr>
              <w:spacing w:after="40" w:before="40"/>
              <w:jc w:val="left"/>
            </w:pPr>
            <w:r>
              <w:rPr>
                <w:rFonts w:ascii="Calibri" w:hAnsi="Calibri"/>
                <w:b/>
                <w:color w:val="333333"/>
                <w:sz w:val="16"/>
              </w:rPr>
              <w:t>Local</w:t>
            </w:r>
          </w:p>
        </w:tc>
        <w:tc>
          <w:tcPr>
            <w:tcW w:type="dxa" w:w="3744"/>
            <w:vAlign w:val="center"/>
          </w:tcPr>
          <w:p>
            <w:pPr>
              <w:spacing w:after="40" w:before="40"/>
              <w:jc w:val="left"/>
            </w:pPr>
            <w:r>
              <w:rPr>
                <w:rFonts w:ascii="Calibri" w:hAnsi="Calibri"/>
                <w:color w:val="333333"/>
                <w:sz w:val="16"/>
              </w:rPr>
              <w:t>npm run dev</w:t>
            </w:r>
          </w:p>
        </w:tc>
        <w:tc>
          <w:tcPr>
            <w:tcW w:type="dxa" w:w="4032"/>
            <w:vAlign w:val="center"/>
          </w:tcPr>
          <w:p>
            <w:pPr>
              <w:spacing w:after="40" w:before="40"/>
              <w:jc w:val="left"/>
            </w:pPr>
            <w:r>
              <w:rPr>
                <w:rFonts w:ascii="Calibri" w:hAnsi="Calibri"/>
                <w:color w:val="333333"/>
                <w:sz w:val="16"/>
              </w:rPr>
              <w:t>Developer machine</w:t>
            </w:r>
          </w:p>
        </w:tc>
      </w:tr>
      <w:tr>
        <w:tc>
          <w:tcPr>
            <w:tcW w:type="dxa" w:w="1728"/>
            <w:vAlign w:val="center"/>
          </w:tcPr>
          <w:p>
            <w:pPr>
              <w:spacing w:after="40" w:before="40"/>
              <w:jc w:val="left"/>
            </w:pPr>
            <w:r>
              <w:rPr>
                <w:rFonts w:ascii="Calibri" w:hAnsi="Calibri"/>
                <w:b/>
                <w:color w:val="333333"/>
                <w:sz w:val="16"/>
              </w:rPr>
              <w:t>Preview</w:t>
            </w:r>
          </w:p>
        </w:tc>
        <w:tc>
          <w:tcPr>
            <w:tcW w:type="dxa" w:w="3744"/>
            <w:vAlign w:val="center"/>
          </w:tcPr>
          <w:p>
            <w:pPr>
              <w:spacing w:after="40" w:before="40"/>
              <w:jc w:val="left"/>
            </w:pPr>
            <w:r>
              <w:rPr>
                <w:rFonts w:ascii="Calibri" w:hAnsi="Calibri"/>
                <w:color w:val="333333"/>
                <w:sz w:val="16"/>
              </w:rPr>
              <w:t>Vercel PR Preview (auto per PR)</w:t>
            </w:r>
          </w:p>
        </w:tc>
        <w:tc>
          <w:tcPr>
            <w:tcW w:type="dxa" w:w="4032"/>
            <w:vAlign w:val="center"/>
          </w:tcPr>
          <w:p>
            <w:pPr>
              <w:spacing w:after="40" w:before="40"/>
              <w:jc w:val="left"/>
            </w:pPr>
            <w:r>
              <w:rPr>
                <w:rFonts w:ascii="Calibri" w:hAnsi="Calibri"/>
                <w:color w:val="333333"/>
                <w:sz w:val="16"/>
              </w:rPr>
              <w:t>Share link with CEO for copy review</w:t>
            </w:r>
          </w:p>
        </w:tc>
      </w:tr>
      <w:tr>
        <w:tc>
          <w:tcPr>
            <w:tcW w:type="dxa" w:w="1728"/>
            <w:vAlign w:val="center"/>
          </w:tcPr>
          <w:p>
            <w:pPr>
              <w:spacing w:after="40" w:before="40"/>
              <w:jc w:val="left"/>
            </w:pPr>
            <w:r>
              <w:rPr>
                <w:rFonts w:ascii="Calibri" w:hAnsi="Calibri"/>
                <w:b/>
                <w:color w:val="333333"/>
                <w:sz w:val="16"/>
              </w:rPr>
              <w:t>Production</w:t>
            </w:r>
          </w:p>
        </w:tc>
        <w:tc>
          <w:tcPr>
            <w:tcW w:type="dxa" w:w="3744"/>
            <w:vAlign w:val="center"/>
          </w:tcPr>
          <w:p>
            <w:pPr>
              <w:spacing w:after="40" w:before="40"/>
              <w:jc w:val="left"/>
            </w:pPr>
            <w:r>
              <w:rPr>
                <w:rFonts w:ascii="Calibri" w:hAnsi="Calibri"/>
                <w:color w:val="333333"/>
                <w:sz w:val="16"/>
              </w:rPr>
              <w:t>Vercel main (auto-deploy)</w:t>
            </w:r>
          </w:p>
        </w:tc>
        <w:tc>
          <w:tcPr>
            <w:tcW w:type="dxa" w:w="4032"/>
            <w:vAlign w:val="center"/>
          </w:tcPr>
          <w:p>
            <w:pPr>
              <w:spacing w:after="40" w:before="40"/>
              <w:jc w:val="left"/>
            </w:pPr>
            <w:r>
              <w:rPr>
                <w:rFonts w:ascii="Calibri" w:hAnsi="Calibri"/>
                <w:color w:val="333333"/>
                <w:sz w:val="16"/>
              </w:rPr>
              <w:t>FRA1, env: NEXT_PUBLIC_API_URL, ENABLE_* flags</w:t>
            </w:r>
          </w:p>
        </w:tc>
      </w:tr>
    </w:tbl>
    <w:p>
      <w:pPr>
        <w:spacing w:after="80"/>
      </w:pPr>
    </w:p>
    <w:p>
      <w:pPr>
        <w:spacing w:after="80" w:before="0" w:line="264" w:lineRule="auto"/>
      </w:pPr>
      <w:r>
        <w:rPr>
          <w:rFonts w:ascii="Calibri" w:hAnsi="Calibri"/>
          <w:b w:val="0"/>
          <w:i/>
          <w:color w:val="475569"/>
          <w:sz w:val="17"/>
        </w:rPr>
        <w:t>If deployed copy looks stale: check Vercel dashboard → last deployment SHA matches GitHub main HEAD. Trigger manual redeploy if needed. Rollback is instant via Vercel dashboard.</w:t>
      </w:r>
    </w:p>
    <w:p>
      <w:pPr>
        <w:pStyle w:val="Heading1"/>
        <w:spacing w:before="280" w:after="120"/>
        <w:pBdr>
          <w:bottom w:val="single" w:sz="6" w:space="4" w:color="D4A065"/>
        </w:pBdr>
      </w:pPr>
      <w:r>
        <w:rPr>
          <w:rFonts w:ascii="Calibri" w:hAnsi="Calibri"/>
          <w:b/>
          <w:color w:val="870F73"/>
          <w:sz w:val="36"/>
        </w:rPr>
        <w:t>11  Risks &amp; Mitigations</w:t>
      </w:r>
    </w:p>
    <w:tbl>
      <w:tblPr>
        <w:tblStyle w:val="LightGrid-Accent1"/>
        <w:tblW w:type="auto" w:w="0"/>
        <w:jc w:val="center"/>
        <w:tblLayout w:type="autofit"/>
        <w:tblLook w:firstColumn="1" w:firstRow="1" w:lastColumn="0" w:lastRow="0" w:noHBand="0" w:noVBand="1" w:val="04A0"/>
      </w:tblPr>
      <w:tblGrid>
        <w:gridCol w:w="3408"/>
        <w:gridCol w:w="3408"/>
        <w:gridCol w:w="3408"/>
      </w:tblGrid>
      <w:tr>
        <w:tc>
          <w:tcPr>
            <w:tcW w:type="dxa" w:w="2304"/>
            <w:vAlign w:val="center"/>
            <w:shd w:val="clear" w:color="auto" w:fill="870F73"/>
          </w:tcPr>
          <w:p>
            <w:pPr>
              <w:spacing w:after="40" w:before="40"/>
              <w:jc w:val="center"/>
            </w:pPr>
            <w:r>
              <w:rPr>
                <w:rFonts w:ascii="Calibri" w:hAnsi="Calibri"/>
                <w:b/>
                <w:color w:val="FFFFFF"/>
                <w:sz w:val="16"/>
              </w:rPr>
              <w:t>Risk</w:t>
            </w:r>
          </w:p>
        </w:tc>
        <w:tc>
          <w:tcPr>
            <w:tcW w:type="dxa" w:w="1296"/>
            <w:vAlign w:val="center"/>
            <w:shd w:val="clear" w:color="auto" w:fill="870F73"/>
          </w:tcPr>
          <w:p>
            <w:pPr>
              <w:spacing w:after="40" w:before="40"/>
              <w:jc w:val="center"/>
            </w:pPr>
            <w:r>
              <w:rPr>
                <w:rFonts w:ascii="Calibri" w:hAnsi="Calibri"/>
                <w:b/>
                <w:color w:val="FFFFFF"/>
                <w:sz w:val="16"/>
              </w:rPr>
              <w:t>Impact</w:t>
            </w:r>
          </w:p>
        </w:tc>
        <w:tc>
          <w:tcPr>
            <w:tcW w:type="dxa" w:w="5616"/>
            <w:vAlign w:val="center"/>
            <w:shd w:val="clear" w:color="auto" w:fill="870F73"/>
          </w:tcPr>
          <w:p>
            <w:pPr>
              <w:spacing w:after="40" w:before="40"/>
              <w:jc w:val="center"/>
            </w:pPr>
            <w:r>
              <w:rPr>
                <w:rFonts w:ascii="Calibri" w:hAnsi="Calibri"/>
                <w:b/>
                <w:color w:val="FFFFFF"/>
                <w:sz w:val="16"/>
              </w:rPr>
              <w:t>Mitigation</w:t>
            </w:r>
          </w:p>
        </w:tc>
      </w:tr>
      <w:tr>
        <w:tc>
          <w:tcPr>
            <w:tcW w:type="dxa" w:w="2304"/>
            <w:vAlign w:val="center"/>
          </w:tcPr>
          <w:p>
            <w:pPr>
              <w:spacing w:after="40" w:before="40"/>
              <w:jc w:val="left"/>
            </w:pPr>
            <w:r>
              <w:rPr>
                <w:rFonts w:ascii="Calibri" w:hAnsi="Calibri"/>
                <w:b/>
                <w:color w:val="333333"/>
                <w:sz w:val="16"/>
              </w:rPr>
              <w:t>Trustee API delay</w:t>
            </w:r>
          </w:p>
        </w:tc>
        <w:tc>
          <w:tcPr>
            <w:tcW w:type="dxa" w:w="1296"/>
            <w:vAlign w:val="center"/>
          </w:tcPr>
          <w:p>
            <w:pPr>
              <w:spacing w:after="40" w:before="40"/>
              <w:jc w:val="left"/>
            </w:pPr>
            <w:r>
              <w:rPr>
                <w:rFonts w:ascii="Calibri" w:hAnsi="Calibri"/>
                <w:color w:val="333333"/>
                <w:sz w:val="16"/>
              </w:rPr>
              <w:t>High</w:t>
            </w:r>
          </w:p>
        </w:tc>
        <w:tc>
          <w:tcPr>
            <w:tcW w:type="dxa" w:w="5616"/>
            <w:vAlign w:val="center"/>
          </w:tcPr>
          <w:p>
            <w:pPr>
              <w:spacing w:after="40" w:before="40"/>
              <w:jc w:val="left"/>
            </w:pPr>
            <w:r>
              <w:rPr>
                <w:rFonts w:ascii="Calibri" w:hAnsi="Calibri"/>
                <w:color w:val="333333"/>
                <w:sz w:val="16"/>
              </w:rPr>
              <w:t>Mock API + contract-first dev; feature flags to swap real/mocked</w:t>
            </w:r>
          </w:p>
        </w:tc>
      </w:tr>
      <w:tr>
        <w:tc>
          <w:tcPr>
            <w:tcW w:type="dxa" w:w="2304"/>
            <w:vAlign w:val="center"/>
          </w:tcPr>
          <w:p>
            <w:pPr>
              <w:spacing w:after="40" w:before="40"/>
              <w:jc w:val="left"/>
            </w:pPr>
            <w:r>
              <w:rPr>
                <w:rFonts w:ascii="Calibri" w:hAnsi="Calibri"/>
                <w:b/>
                <w:color w:val="333333"/>
                <w:sz w:val="16"/>
              </w:rPr>
              <w:t>Copy/design drift</w:t>
            </w:r>
          </w:p>
        </w:tc>
        <w:tc>
          <w:tcPr>
            <w:tcW w:type="dxa" w:w="1296"/>
            <w:vAlign w:val="center"/>
          </w:tcPr>
          <w:p>
            <w:pPr>
              <w:spacing w:after="40" w:before="40"/>
              <w:jc w:val="left"/>
            </w:pPr>
            <w:r>
              <w:rPr>
                <w:rFonts w:ascii="Calibri" w:hAnsi="Calibri"/>
                <w:color w:val="333333"/>
                <w:sz w:val="16"/>
              </w:rPr>
              <w:t>Medium</w:t>
            </w:r>
          </w:p>
        </w:tc>
        <w:tc>
          <w:tcPr>
            <w:tcW w:type="dxa" w:w="5616"/>
            <w:vAlign w:val="center"/>
          </w:tcPr>
          <w:p>
            <w:pPr>
              <w:spacing w:after="40" w:before="40"/>
              <w:jc w:val="left"/>
            </w:pPr>
            <w:r>
              <w:rPr>
                <w:rFonts w:ascii="Calibri" w:hAnsi="Calibri"/>
                <w:color w:val="333333"/>
                <w:sz w:val="16"/>
              </w:rPr>
              <w:t>Single source: landing-page.tsx; CEO copy freeze at M3 (Week 7)</w:t>
            </w:r>
          </w:p>
        </w:tc>
      </w:tr>
      <w:tr>
        <w:tc>
          <w:tcPr>
            <w:tcW w:type="dxa" w:w="2304"/>
            <w:vAlign w:val="center"/>
          </w:tcPr>
          <w:p>
            <w:pPr>
              <w:spacing w:after="40" w:before="40"/>
              <w:jc w:val="left"/>
            </w:pPr>
            <w:r>
              <w:rPr>
                <w:rFonts w:ascii="Calibri" w:hAnsi="Calibri"/>
                <w:b/>
                <w:color w:val="333333"/>
                <w:sz w:val="16"/>
              </w:rPr>
              <w:t>Logo/asset quality</w:t>
            </w:r>
          </w:p>
        </w:tc>
        <w:tc>
          <w:tcPr>
            <w:tcW w:type="dxa" w:w="1296"/>
            <w:vAlign w:val="center"/>
          </w:tcPr>
          <w:p>
            <w:pPr>
              <w:spacing w:after="40" w:before="40"/>
              <w:jc w:val="left"/>
            </w:pPr>
            <w:r>
              <w:rPr>
                <w:rFonts w:ascii="Calibri" w:hAnsi="Calibri"/>
                <w:color w:val="333333"/>
                <w:sz w:val="16"/>
              </w:rPr>
              <w:t>Low</w:t>
            </w:r>
          </w:p>
        </w:tc>
        <w:tc>
          <w:tcPr>
            <w:tcW w:type="dxa" w:w="5616"/>
            <w:vAlign w:val="center"/>
          </w:tcPr>
          <w:p>
            <w:pPr>
              <w:spacing w:after="40" w:before="40"/>
              <w:jc w:val="left"/>
            </w:pPr>
            <w:r>
              <w:rPr>
                <w:rFonts w:ascii="Calibri" w:hAnsi="Calibri"/>
                <w:color w:val="333333"/>
                <w:sz w:val="16"/>
              </w:rPr>
              <w:t>Use urbco-logo-white.svg (white, transparent, h-10) on dark; urbco-logo.svg (purple) on light</w:t>
            </w:r>
          </w:p>
        </w:tc>
      </w:tr>
      <w:tr>
        <w:tc>
          <w:tcPr>
            <w:tcW w:type="dxa" w:w="2304"/>
            <w:vAlign w:val="center"/>
          </w:tcPr>
          <w:p>
            <w:pPr>
              <w:spacing w:after="40" w:before="40"/>
              <w:jc w:val="left"/>
            </w:pPr>
            <w:r>
              <w:rPr>
                <w:rFonts w:ascii="Calibri" w:hAnsi="Calibri"/>
                <w:b/>
                <w:color w:val="333333"/>
                <w:sz w:val="16"/>
              </w:rPr>
              <w:t>Test gap / regressions</w:t>
            </w:r>
          </w:p>
        </w:tc>
        <w:tc>
          <w:tcPr>
            <w:tcW w:type="dxa" w:w="1296"/>
            <w:vAlign w:val="center"/>
          </w:tcPr>
          <w:p>
            <w:pPr>
              <w:spacing w:after="40" w:before="40"/>
              <w:jc w:val="left"/>
            </w:pPr>
            <w:r>
              <w:rPr>
                <w:rFonts w:ascii="Calibri" w:hAnsi="Calibri"/>
                <w:color w:val="333333"/>
                <w:sz w:val="16"/>
              </w:rPr>
              <w:t>High</w:t>
            </w:r>
          </w:p>
        </w:tc>
        <w:tc>
          <w:tcPr>
            <w:tcW w:type="dxa" w:w="5616"/>
            <w:vAlign w:val="center"/>
          </w:tcPr>
          <w:p>
            <w:pPr>
              <w:spacing w:after="40" w:before="40"/>
              <w:jc w:val="left"/>
            </w:pPr>
            <w:r>
              <w:rPr>
                <w:rFonts w:ascii="Calibri" w:hAnsi="Calibri"/>
                <w:color w:val="333333"/>
                <w:sz w:val="16"/>
              </w:rPr>
              <w:t>No merge without tests for new features; Playwright on CI</w:t>
            </w:r>
          </w:p>
        </w:tc>
      </w:tr>
      <w:tr>
        <w:tc>
          <w:tcPr>
            <w:tcW w:type="dxa" w:w="2304"/>
            <w:vAlign w:val="center"/>
          </w:tcPr>
          <w:p>
            <w:pPr>
              <w:spacing w:after="40" w:before="40"/>
              <w:jc w:val="left"/>
            </w:pPr>
            <w:r>
              <w:rPr>
                <w:rFonts w:ascii="Calibri" w:hAnsi="Calibri"/>
                <w:b/>
                <w:color w:val="333333"/>
                <w:sz w:val="16"/>
              </w:rPr>
              <w:t>Scope creep (trading, admin)</w:t>
            </w:r>
          </w:p>
        </w:tc>
        <w:tc>
          <w:tcPr>
            <w:tcW w:type="dxa" w:w="1296"/>
            <w:vAlign w:val="center"/>
          </w:tcPr>
          <w:p>
            <w:pPr>
              <w:spacing w:after="40" w:before="40"/>
              <w:jc w:val="left"/>
            </w:pPr>
            <w:r>
              <w:rPr>
                <w:rFonts w:ascii="Calibri" w:hAnsi="Calibri"/>
                <w:color w:val="333333"/>
                <w:sz w:val="16"/>
              </w:rPr>
              <w:t>Medium</w:t>
            </w:r>
          </w:p>
        </w:tc>
        <w:tc>
          <w:tcPr>
            <w:tcW w:type="dxa" w:w="5616"/>
            <w:vAlign w:val="center"/>
          </w:tcPr>
          <w:p>
            <w:pPr>
              <w:spacing w:after="40" w:before="40"/>
              <w:jc w:val="left"/>
            </w:pPr>
            <w:r>
              <w:rPr>
                <w:rFonts w:ascii="Calibri" w:hAnsi="Calibri"/>
                <w:color w:val="333333"/>
                <w:sz w:val="16"/>
              </w:rPr>
              <w:t>Park in Phase 2 backlog; require CEO + Dev joint approval to pull forward</w:t>
            </w:r>
          </w:p>
        </w:tc>
      </w:tr>
    </w:tbl>
    <w:p>
      <w:pPr>
        <w:spacing w:after="80"/>
      </w:pPr>
    </w:p>
    <w:p>
      <w:pPr>
        <w:pStyle w:val="Heading1"/>
        <w:spacing w:before="280" w:after="120"/>
        <w:pBdr>
          <w:bottom w:val="single" w:sz="6" w:space="4" w:color="D4A065"/>
        </w:pBdr>
      </w:pPr>
      <w:r>
        <w:rPr>
          <w:rFonts w:ascii="Calibri" w:hAnsi="Calibri"/>
          <w:b/>
          <w:color w:val="870F73"/>
          <w:sz w:val="36"/>
        </w:rPr>
        <w:t>12  Communication &amp; Review Cadence</w:t>
      </w:r>
    </w:p>
    <w:p>
      <w:pPr>
        <w:pStyle w:val="ListBullet"/>
        <w:spacing w:after="80" w:before="0" w:line="264" w:lineRule="auto"/>
      </w:pPr>
      <w:r>
        <w:rPr>
          <w:rFonts w:ascii="Calibri" w:hAnsi="Calibri"/>
          <w:b w:val="0"/>
          <w:i w:val="0"/>
          <w:color w:val="333333"/>
          <w:sz w:val="18"/>
        </w:rPr>
        <w:t>Weekly 30-min Demo (Friday): Dev shows Vercel preview URL; CEO gives copy/UX feedback same day — prevents rework.</w:t>
      </w:r>
    </w:p>
    <w:p>
      <w:pPr>
        <w:pStyle w:val="ListBullet"/>
        <w:spacing w:after="80" w:before="0" w:line="264" w:lineRule="auto"/>
      </w:pPr>
      <w:r>
        <w:rPr>
          <w:rFonts w:ascii="Calibri" w:hAnsi="Calibri"/>
          <w:b w:val="0"/>
          <w:i w:val="0"/>
          <w:color w:val="333333"/>
          <w:sz w:val="18"/>
        </w:rPr>
        <w:t>Async: GitHub Issues for bugs/decisions, PR comments for implementation details. No long email threads.</w:t>
      </w:r>
    </w:p>
    <w:p>
      <w:pPr>
        <w:pStyle w:val="ListBullet"/>
        <w:spacing w:after="80" w:before="0" w:line="264" w:lineRule="auto"/>
      </w:pPr>
      <w:r>
        <w:rPr>
          <w:rFonts w:ascii="Calibri" w:hAnsi="Calibri"/>
          <w:b w:val="0"/>
          <w:i w:val="0"/>
          <w:color w:val="333333"/>
          <w:sz w:val="18"/>
        </w:rPr>
        <w:t>Decision log: keep a pinned Issue "Decisions" — records scope, copy, and timeline changes with date + owner.</w:t>
      </w:r>
    </w:p>
    <w:p>
      <w:pPr>
        <w:pStyle w:val="Heading1"/>
        <w:spacing w:before="280" w:after="120"/>
        <w:pBdr>
          <w:bottom w:val="single" w:sz="6" w:space="4" w:color="D4A065"/>
        </w:pBdr>
      </w:pPr>
      <w:r>
        <w:rPr>
          <w:rFonts w:ascii="Calibri" w:hAnsi="Calibri"/>
          <w:b/>
          <w:color w:val="870F73"/>
          <w:sz w:val="36"/>
        </w:rPr>
        <w:t>13  Budget &amp; Resources (for CEO planning)</w:t>
      </w:r>
    </w:p>
    <w:p>
      <w:pPr>
        <w:spacing w:after="80" w:before="0" w:line="264" w:lineRule="auto"/>
      </w:pPr>
      <w:r>
        <w:rPr>
          <w:rFonts w:ascii="Calibri" w:hAnsi="Calibri"/>
          <w:b w:val="0"/>
          <w:i w:val="0"/>
          <w:color w:val="333333"/>
          <w:sz w:val="18"/>
        </w:rPr>
        <w:t>Costs are primarily developer time + Vercel (free/pro) + API hosting (api.urbcoinvest.com) + domain. No additional license cost for proposed testing stack (Vitest/Playwright are open-source). If QA is external, budget ~15–20% of dev time for manual UAT. Add KYC provider fees if moving beyond light KYC.</w:t>
      </w:r>
    </w:p>
    <w:tbl>
      <w:tblPr>
        <w:tblStyle w:val="LightGrid-Accent1"/>
        <w:tblW w:type="auto" w:w="0"/>
        <w:jc w:val="center"/>
        <w:tblLayout w:type="autofit"/>
        <w:tblLook w:firstColumn="1" w:firstRow="1" w:lastColumn="0" w:lastRow="0" w:noHBand="0" w:noVBand="1" w:val="04A0"/>
      </w:tblPr>
      <w:tblGrid>
        <w:gridCol w:w="3408"/>
        <w:gridCol w:w="3408"/>
        <w:gridCol w:w="3408"/>
      </w:tblGrid>
      <w:tr>
        <w:tc>
          <w:tcPr>
            <w:tcW w:type="dxa" w:w="2304"/>
            <w:vAlign w:val="center"/>
            <w:shd w:val="clear" w:color="auto" w:fill="870F73"/>
          </w:tcPr>
          <w:p>
            <w:pPr>
              <w:spacing w:after="40" w:before="40"/>
              <w:jc w:val="center"/>
            </w:pPr>
            <w:r>
              <w:rPr>
                <w:rFonts w:ascii="Calibri" w:hAnsi="Calibri"/>
                <w:b/>
                <w:color w:val="FFFFFF"/>
                <w:sz w:val="16"/>
              </w:rPr>
              <w:t>Resource</w:t>
            </w:r>
          </w:p>
        </w:tc>
        <w:tc>
          <w:tcPr>
            <w:tcW w:type="dxa" w:w="2304"/>
            <w:vAlign w:val="center"/>
            <w:shd w:val="clear" w:color="auto" w:fill="870F73"/>
          </w:tcPr>
          <w:p>
            <w:pPr>
              <w:spacing w:after="40" w:before="40"/>
              <w:jc w:val="center"/>
            </w:pPr>
            <w:r>
              <w:rPr>
                <w:rFonts w:ascii="Calibri" w:hAnsi="Calibri"/>
                <w:b/>
                <w:color w:val="FFFFFF"/>
                <w:sz w:val="16"/>
              </w:rPr>
              <w:t>Estimate</w:t>
            </w:r>
          </w:p>
        </w:tc>
        <w:tc>
          <w:tcPr>
            <w:tcW w:type="dxa" w:w="4608"/>
            <w:vAlign w:val="center"/>
            <w:shd w:val="clear" w:color="auto" w:fill="870F73"/>
          </w:tcPr>
          <w:p>
            <w:pPr>
              <w:spacing w:after="40" w:before="40"/>
              <w:jc w:val="center"/>
            </w:pPr>
            <w:r>
              <w:rPr>
                <w:rFonts w:ascii="Calibri" w:hAnsi="Calibri"/>
                <w:b/>
                <w:color w:val="FFFFFF"/>
                <w:sz w:val="16"/>
              </w:rPr>
              <w:t>Note</w:t>
            </w:r>
          </w:p>
        </w:tc>
      </w:tr>
      <w:tr>
        <w:tc>
          <w:tcPr>
            <w:tcW w:type="dxa" w:w="2304"/>
            <w:vAlign w:val="center"/>
          </w:tcPr>
          <w:p>
            <w:pPr>
              <w:spacing w:after="40" w:before="40"/>
              <w:jc w:val="left"/>
            </w:pPr>
            <w:r>
              <w:rPr>
                <w:rFonts w:ascii="Calibri" w:hAnsi="Calibri"/>
                <w:b/>
                <w:color w:val="333333"/>
                <w:sz w:val="16"/>
              </w:rPr>
              <w:t>Developer</w:t>
            </w:r>
          </w:p>
        </w:tc>
        <w:tc>
          <w:tcPr>
            <w:tcW w:type="dxa" w:w="2304"/>
            <w:vAlign w:val="center"/>
          </w:tcPr>
          <w:p>
            <w:pPr>
              <w:spacing w:after="40" w:before="40"/>
              <w:jc w:val="left"/>
            </w:pPr>
            <w:r>
              <w:rPr>
                <w:rFonts w:ascii="Calibri" w:hAnsi="Calibri"/>
                <w:color w:val="333333"/>
                <w:sz w:val="16"/>
              </w:rPr>
              <w:t>1 FTE × 10 weeks</w:t>
            </w:r>
          </w:p>
        </w:tc>
        <w:tc>
          <w:tcPr>
            <w:tcW w:type="dxa" w:w="4608"/>
            <w:vAlign w:val="center"/>
          </w:tcPr>
          <w:p>
            <w:pPr>
              <w:spacing w:after="40" w:before="40"/>
              <w:jc w:val="left"/>
            </w:pPr>
            <w:r>
              <w:rPr>
                <w:rFonts w:ascii="Calibri" w:hAnsi="Calibri"/>
                <w:color w:val="333333"/>
                <w:sz w:val="16"/>
              </w:rPr>
              <w:t>Core build</w:t>
            </w:r>
          </w:p>
        </w:tc>
      </w:tr>
      <w:tr>
        <w:tc>
          <w:tcPr>
            <w:tcW w:type="dxa" w:w="2304"/>
            <w:vAlign w:val="center"/>
          </w:tcPr>
          <w:p>
            <w:pPr>
              <w:spacing w:after="40" w:before="40"/>
              <w:jc w:val="left"/>
            </w:pPr>
            <w:r>
              <w:rPr>
                <w:rFonts w:ascii="Calibri" w:hAnsi="Calibri"/>
                <w:b/>
                <w:color w:val="333333"/>
                <w:sz w:val="16"/>
              </w:rPr>
              <w:t>QA / UAT</w:t>
            </w:r>
          </w:p>
        </w:tc>
        <w:tc>
          <w:tcPr>
            <w:tcW w:type="dxa" w:w="2304"/>
            <w:vAlign w:val="center"/>
          </w:tcPr>
          <w:p>
            <w:pPr>
              <w:spacing w:after="40" w:before="40"/>
              <w:jc w:val="left"/>
            </w:pPr>
            <w:r>
              <w:rPr>
                <w:rFonts w:ascii="Calibri" w:hAnsi="Calibri"/>
                <w:color w:val="333333"/>
                <w:sz w:val="16"/>
              </w:rPr>
              <w:t>~0.2 FTE</w:t>
            </w:r>
          </w:p>
        </w:tc>
        <w:tc>
          <w:tcPr>
            <w:tcW w:type="dxa" w:w="4608"/>
            <w:vAlign w:val="center"/>
          </w:tcPr>
          <w:p>
            <w:pPr>
              <w:spacing w:after="40" w:before="40"/>
              <w:jc w:val="left"/>
            </w:pPr>
            <w:r>
              <w:rPr>
                <w:rFonts w:ascii="Calibri" w:hAnsi="Calibri"/>
                <w:color w:val="333333"/>
                <w:sz w:val="16"/>
              </w:rPr>
              <w:t>Manual + E2E maintenance</w:t>
            </w:r>
          </w:p>
        </w:tc>
      </w:tr>
      <w:tr>
        <w:tc>
          <w:tcPr>
            <w:tcW w:type="dxa" w:w="2304"/>
            <w:vAlign w:val="center"/>
          </w:tcPr>
          <w:p>
            <w:pPr>
              <w:spacing w:after="40" w:before="40"/>
              <w:jc w:val="left"/>
            </w:pPr>
            <w:r>
              <w:rPr>
                <w:rFonts w:ascii="Calibri" w:hAnsi="Calibri"/>
                <w:b/>
                <w:color w:val="333333"/>
                <w:sz w:val="16"/>
              </w:rPr>
              <w:t>Vercel + API hosting</w:t>
            </w:r>
          </w:p>
        </w:tc>
        <w:tc>
          <w:tcPr>
            <w:tcW w:type="dxa" w:w="2304"/>
            <w:vAlign w:val="center"/>
          </w:tcPr>
          <w:p>
            <w:pPr>
              <w:spacing w:after="40" w:before="40"/>
              <w:jc w:val="left"/>
            </w:pPr>
            <w:r>
              <w:rPr>
                <w:rFonts w:ascii="Calibri" w:hAnsi="Calibri"/>
                <w:color w:val="333333"/>
                <w:sz w:val="16"/>
              </w:rPr>
              <w:t>Existing</w:t>
            </w:r>
          </w:p>
        </w:tc>
        <w:tc>
          <w:tcPr>
            <w:tcW w:type="dxa" w:w="4608"/>
            <w:vAlign w:val="center"/>
          </w:tcPr>
          <w:p>
            <w:pPr>
              <w:spacing w:after="40" w:before="40"/>
              <w:jc w:val="left"/>
            </w:pPr>
            <w:r>
              <w:rPr>
                <w:rFonts w:ascii="Calibri" w:hAnsi="Calibri"/>
                <w:color w:val="333333"/>
                <w:sz w:val="16"/>
              </w:rPr>
              <w:t>Preview + prod deploys</w:t>
            </w:r>
          </w:p>
        </w:tc>
      </w:tr>
      <w:tr>
        <w:tc>
          <w:tcPr>
            <w:tcW w:type="dxa" w:w="2304"/>
            <w:vAlign w:val="center"/>
          </w:tcPr>
          <w:p>
            <w:pPr>
              <w:spacing w:after="40" w:before="40"/>
              <w:jc w:val="left"/>
            </w:pPr>
            <w:r>
              <w:rPr>
                <w:rFonts w:ascii="Calibri" w:hAnsi="Calibri"/>
                <w:b/>
                <w:color w:val="333333"/>
                <w:sz w:val="16"/>
              </w:rPr>
              <w:t>Design (if needed)</w:t>
            </w:r>
          </w:p>
        </w:tc>
        <w:tc>
          <w:tcPr>
            <w:tcW w:type="dxa" w:w="2304"/>
            <w:vAlign w:val="center"/>
          </w:tcPr>
          <w:p>
            <w:pPr>
              <w:spacing w:after="40" w:before="40"/>
              <w:jc w:val="left"/>
            </w:pPr>
            <w:r>
              <w:rPr>
                <w:rFonts w:ascii="Calibri" w:hAnsi="Calibri"/>
                <w:color w:val="333333"/>
                <w:sz w:val="16"/>
              </w:rPr>
              <w:t>As-needed</w:t>
            </w:r>
          </w:p>
        </w:tc>
        <w:tc>
          <w:tcPr>
            <w:tcW w:type="dxa" w:w="4608"/>
            <w:vAlign w:val="center"/>
          </w:tcPr>
          <w:p>
            <w:pPr>
              <w:spacing w:after="40" w:before="40"/>
              <w:jc w:val="left"/>
            </w:pPr>
            <w:r>
              <w:rPr>
                <w:rFonts w:ascii="Calibri" w:hAnsi="Calibri"/>
                <w:color w:val="333333"/>
                <w:sz w:val="16"/>
              </w:rPr>
              <w:t>Figma updates, investor stories</w:t>
            </w:r>
          </w:p>
        </w:tc>
      </w:tr>
    </w:tbl>
    <w:p>
      <w:pPr>
        <w:spacing w:after="80"/>
      </w:pPr>
    </w:p>
    <w:p>
      <w:pPr>
        <w:pStyle w:val="Heading1"/>
        <w:spacing w:before="280" w:after="120"/>
        <w:pBdr>
          <w:bottom w:val="single" w:sz="6" w:space="4" w:color="D4A065"/>
        </w:pBdr>
      </w:pPr>
      <w:r>
        <w:rPr>
          <w:rFonts w:ascii="Calibri" w:hAnsi="Calibri"/>
          <w:b/>
          <w:color w:val="870F73"/>
          <w:sz w:val="36"/>
        </w:rPr>
        <w:t>14  Next Steps — For Joint Review</w:t>
      </w:r>
    </w:p>
    <w:p>
      <w:pPr>
        <w:shd w:val="clear" w:color="auto" w:fill="EFF6FF"/>
        <w:spacing w:before="80" w:after="120"/>
      </w:pPr>
      <w:r>
        <w:rPr>
          <w:rFonts w:ascii="Calibri" w:hAnsi="Calibri"/>
          <w:b/>
          <w:color w:val="1E40AF"/>
          <w:sz w:val="18"/>
        </w:rPr>
        <w:t xml:space="preserve">  ACTION REQUIRED — Please confirm in the review meeting:</w:t>
      </w:r>
    </w:p>
    <w:p>
      <w:pPr>
        <w:spacing w:after="80" w:before="0" w:line="264" w:lineRule="auto"/>
      </w:pPr>
      <w:r>
        <w:rPr>
          <w:rFonts w:ascii="Calibri" w:hAnsi="Calibri"/>
          <w:b w:val="0"/>
          <w:i w:val="0"/>
          <w:color w:val="333333"/>
          <w:sz w:val="18"/>
        </w:rPr>
        <w:t>1.  CEO confirms trustee milestone definitions (what exactly triggers a release — e.g., foundation, roofing, handover). Needed before Phase 2.</w:t>
      </w:r>
    </w:p>
    <w:p>
      <w:pPr>
        <w:spacing w:after="80" w:before="0" w:line="264" w:lineRule="auto"/>
      </w:pPr>
      <w:r>
        <w:rPr>
          <w:rFonts w:ascii="Calibri" w:hAnsi="Calibri"/>
          <w:b w:val="0"/>
          <w:i w:val="0"/>
          <w:color w:val="333333"/>
          <w:sz w:val="18"/>
        </w:rPr>
        <w:t>2.  CEO approves scope split (MVP vs Phase 2) — especially secondary market &amp; admin dashboard being out of MVP.</w:t>
      </w:r>
    </w:p>
    <w:p>
      <w:pPr>
        <w:spacing w:after="80" w:before="0" w:line="264" w:lineRule="auto"/>
      </w:pPr>
      <w:r>
        <w:rPr>
          <w:rFonts w:ascii="Calibri" w:hAnsi="Calibri"/>
          <w:b w:val="0"/>
          <w:i w:val="0"/>
          <w:color w:val="333333"/>
          <w:sz w:val="18"/>
        </w:rPr>
        <w:t>3.  Dev creates GitHub Project board with milestones M1–M5 and adds CI workflow (build + lint + test) to block bad merges.</w:t>
      </w:r>
    </w:p>
    <w:p>
      <w:pPr>
        <w:spacing w:after="80" w:before="0" w:line="264" w:lineRule="auto"/>
      </w:pPr>
      <w:r>
        <w:rPr>
          <w:rFonts w:ascii="Calibri" w:hAnsi="Calibri"/>
          <w:b w:val="0"/>
          <w:i w:val="0"/>
          <w:color w:val="333333"/>
          <w:sz w:val="18"/>
        </w:rPr>
        <w:t>4.  Add Vitest + Playwright and land first 5 tests (auth, checkout, ROI calculator) — due end of Week 1.</w:t>
      </w:r>
    </w:p>
    <w:p>
      <w:pPr>
        <w:spacing w:after="80" w:before="0" w:line="264" w:lineRule="auto"/>
      </w:pPr>
      <w:r>
        <w:rPr>
          <w:rFonts w:ascii="Calibri" w:hAnsi="Calibri"/>
          <w:b w:val="0"/>
          <w:i w:val="0"/>
          <w:color w:val="333333"/>
          <w:sz w:val="18"/>
        </w:rPr>
        <w:t>5.  Schedule M1 demo for end of Week 2 (calendar invite + Vercel preview link).</w:t>
      </w:r>
    </w:p>
    <w:p>
      <w:pPr>
        <w:spacing w:after="160"/>
      </w:pPr>
    </w:p>
    <w:p>
      <w:pPr>
        <w:pStyle w:val="Heading3"/>
        <w:spacing w:before="200" w:after="120"/>
      </w:pPr>
      <w:r>
        <w:rPr>
          <w:rFonts w:ascii="Calibri" w:hAnsi="Calibri"/>
          <w:b/>
          <w:color w:val="1E293B"/>
          <w:sz w:val="20"/>
        </w:rPr>
        <w:t>Sign-off</w:t>
      </w:r>
    </w:p>
    <w:tbl>
      <w:tblPr>
        <w:tblStyle w:val="LightGrid-Accent1"/>
        <w:tblW w:type="auto" w:w="0"/>
        <w:jc w:val="center"/>
        <w:tblLayout w:type="autofit"/>
        <w:tblLook w:firstColumn="1" w:firstRow="1" w:lastColumn="0" w:lastRow="0" w:noHBand="0" w:noVBand="1" w:val="04A0"/>
      </w:tblPr>
      <w:tblGrid>
        <w:gridCol w:w="3408"/>
        <w:gridCol w:w="3408"/>
        <w:gridCol w:w="3408"/>
      </w:tblGrid>
      <w:tr>
        <w:tc>
          <w:tcPr>
            <w:tcW w:type="dxa" w:w="2592"/>
            <w:vAlign w:val="center"/>
            <w:shd w:val="clear" w:color="auto" w:fill="870F73"/>
          </w:tcPr>
          <w:p>
            <w:pPr>
              <w:spacing w:after="40" w:before="40"/>
              <w:jc w:val="center"/>
            </w:pPr>
            <w:r>
              <w:rPr>
                <w:rFonts w:ascii="Calibri" w:hAnsi="Calibri"/>
                <w:b/>
                <w:color w:val="FFFFFF"/>
                <w:sz w:val="16"/>
              </w:rPr>
              <w:t>Role</w:t>
            </w:r>
          </w:p>
        </w:tc>
        <w:tc>
          <w:tcPr>
            <w:tcW w:type="dxa" w:w="3456"/>
            <w:vAlign w:val="center"/>
            <w:shd w:val="clear" w:color="auto" w:fill="870F73"/>
          </w:tcPr>
          <w:p>
            <w:pPr>
              <w:spacing w:after="40" w:before="40"/>
              <w:jc w:val="center"/>
            </w:pPr>
            <w:r>
              <w:rPr>
                <w:rFonts w:ascii="Calibri" w:hAnsi="Calibri"/>
                <w:b/>
                <w:color w:val="FFFFFF"/>
                <w:sz w:val="16"/>
              </w:rPr>
              <w:t>Signature</w:t>
            </w:r>
          </w:p>
        </w:tc>
        <w:tc>
          <w:tcPr>
            <w:tcW w:type="dxa" w:w="2592"/>
            <w:vAlign w:val="center"/>
            <w:shd w:val="clear" w:color="auto" w:fill="870F73"/>
          </w:tcPr>
          <w:p>
            <w:pPr>
              <w:spacing w:after="40" w:before="40"/>
              <w:jc w:val="center"/>
            </w:pPr>
            <w:r>
              <w:rPr>
                <w:rFonts w:ascii="Calibri" w:hAnsi="Calibri"/>
                <w:b/>
                <w:color w:val="FFFFFF"/>
                <w:sz w:val="16"/>
              </w:rPr>
            </w:r>
          </w:p>
        </w:tc>
      </w:tr>
      <w:tr>
        <w:tc>
          <w:tcPr>
            <w:tcW w:type="dxa" w:w="2592"/>
            <w:vAlign w:val="center"/>
          </w:tcPr>
          <w:p>
            <w:pPr>
              <w:spacing w:after="40" w:before="40"/>
              <w:jc w:val="left"/>
            </w:pPr>
            <w:r>
              <w:rPr>
                <w:rFonts w:ascii="Calibri" w:hAnsi="Calibri"/>
                <w:b/>
                <w:color w:val="333333"/>
                <w:sz w:val="16"/>
              </w:rPr>
              <w:t>CEO</w:t>
            </w:r>
          </w:p>
        </w:tc>
        <w:tc>
          <w:tcPr>
            <w:tcW w:type="dxa" w:w="3456"/>
            <w:vAlign w:val="center"/>
          </w:tcPr>
          <w:p>
            <w:pPr>
              <w:spacing w:after="40" w:before="40"/>
              <w:jc w:val="left"/>
            </w:pPr>
            <w:r>
              <w:rPr>
                <w:rFonts w:ascii="Calibri" w:hAnsi="Calibri"/>
                <w:color w:val="333333"/>
                <w:sz w:val="16"/>
              </w:rPr>
              <w:t>_________________________</w:t>
            </w:r>
          </w:p>
        </w:tc>
        <w:tc>
          <w:tcPr>
            <w:tcW w:type="dxa" w:w="2592"/>
            <w:vAlign w:val="center"/>
          </w:tcPr>
          <w:p>
            <w:pPr>
              <w:spacing w:after="40" w:before="40"/>
              <w:jc w:val="left"/>
            </w:pPr>
            <w:r>
              <w:rPr>
                <w:rFonts w:ascii="Calibri" w:hAnsi="Calibri"/>
                <w:color w:val="333333"/>
                <w:sz w:val="16"/>
              </w:rPr>
              <w:t>Date: __________</w:t>
            </w:r>
          </w:p>
        </w:tc>
      </w:tr>
      <w:tr>
        <w:tc>
          <w:tcPr>
            <w:tcW w:type="dxa" w:w="2592"/>
            <w:vAlign w:val="center"/>
          </w:tcPr>
          <w:p>
            <w:pPr>
              <w:spacing w:after="40" w:before="40"/>
              <w:jc w:val="left"/>
            </w:pPr>
            <w:r>
              <w:rPr>
                <w:rFonts w:ascii="Calibri" w:hAnsi="Calibri"/>
                <w:b/>
                <w:color w:val="333333"/>
                <w:sz w:val="16"/>
              </w:rPr>
              <w:t>Tech Lead / Developer</w:t>
            </w:r>
          </w:p>
        </w:tc>
        <w:tc>
          <w:tcPr>
            <w:tcW w:type="dxa" w:w="3456"/>
            <w:vAlign w:val="center"/>
          </w:tcPr>
          <w:p>
            <w:pPr>
              <w:spacing w:after="40" w:before="40"/>
              <w:jc w:val="left"/>
            </w:pPr>
            <w:r>
              <w:rPr>
                <w:rFonts w:ascii="Calibri" w:hAnsi="Calibri"/>
                <w:color w:val="333333"/>
                <w:sz w:val="16"/>
              </w:rPr>
              <w:t>_________________________</w:t>
            </w:r>
          </w:p>
        </w:tc>
        <w:tc>
          <w:tcPr>
            <w:tcW w:type="dxa" w:w="2592"/>
            <w:vAlign w:val="center"/>
          </w:tcPr>
          <w:p>
            <w:pPr>
              <w:spacing w:after="40" w:before="40"/>
              <w:jc w:val="left"/>
            </w:pPr>
            <w:r>
              <w:rPr>
                <w:rFonts w:ascii="Calibri" w:hAnsi="Calibri"/>
                <w:color w:val="333333"/>
                <w:sz w:val="16"/>
              </w:rPr>
              <w:t>Date: __________</w:t>
            </w:r>
          </w:p>
        </w:tc>
      </w:tr>
    </w:tbl>
    <w:p>
      <w:pPr>
        <w:spacing w:after="80"/>
      </w:pPr>
    </w:p>
    <w:p>
      <w:pPr>
        <w:pStyle w:val="Heading1"/>
        <w:spacing w:before="280" w:after="120"/>
        <w:pBdr>
          <w:bottom w:val="single" w:sz="6" w:space="4" w:color="D4A065"/>
        </w:pBdr>
      </w:pPr>
      <w:r>
        <w:rPr>
          <w:rFonts w:ascii="Calibri" w:hAnsi="Calibri"/>
          <w:b/>
          <w:color w:val="870F73"/>
          <w:sz w:val="36"/>
        </w:rPr>
        <w:t>Appendix A  Current Codebase Snapshot</w:t>
      </w:r>
    </w:p>
    <w:p>
      <w:pPr>
        <w:spacing w:after="80" w:before="0" w:line="264" w:lineRule="auto"/>
      </w:pPr>
      <w:r>
        <w:rPr>
          <w:rFonts w:ascii="Calibri" w:hAnsi="Calibri"/>
          <w:b/>
          <w:i w:val="0"/>
          <w:color w:val="333333"/>
          <w:sz w:val="18"/>
        </w:rPr>
        <w:t>Key files reviewed for this plan:</w:t>
      </w:r>
    </w:p>
    <w:p>
      <w:pPr>
        <w:pStyle w:val="ListBullet"/>
        <w:spacing w:after="80" w:before="0" w:line="264" w:lineRule="auto"/>
      </w:pPr>
      <w:r>
        <w:rPr>
          <w:rFonts w:ascii="Calibri" w:hAnsi="Calibri"/>
          <w:b w:val="0"/>
          <w:i w:val="0"/>
          <w:color w:val="333333"/>
          <w:sz w:val="17"/>
        </w:rPr>
        <w:t>src/components/pages/landing-page.tsx — investment-led hero, trustee narrative, ROI calculator, white logo (h-10, transparent).</w:t>
      </w:r>
    </w:p>
    <w:p>
      <w:pPr>
        <w:pStyle w:val="ListBullet"/>
        <w:spacing w:after="80" w:before="0" w:line="264" w:lineRule="auto"/>
      </w:pPr>
      <w:r>
        <w:rPr>
          <w:rFonts w:ascii="Calibri" w:hAnsi="Calibri"/>
          <w:b w:val="0"/>
          <w:i w:val="0"/>
          <w:color w:val="333333"/>
          <w:sz w:val="17"/>
        </w:rPr>
        <w:t>public/urbco-logo.svg (purple) and public/urbco-logo-white.svg (white) — white version for dark landing nav/footer.</w:t>
      </w:r>
    </w:p>
    <w:p>
      <w:pPr>
        <w:pStyle w:val="ListBullet"/>
        <w:spacing w:after="80" w:before="0" w:line="264" w:lineRule="auto"/>
      </w:pPr>
      <w:r>
        <w:rPr>
          <w:rFonts w:ascii="Calibri" w:hAnsi="Calibri"/>
          <w:b w:val="0"/>
          <w:i w:val="0"/>
          <w:color w:val="333333"/>
          <w:sz w:val="17"/>
        </w:rPr>
        <w:t>src/lib/api.ts, src/lib/config.ts, src/stores/appStore.ts — API + state layer.</w:t>
      </w:r>
    </w:p>
    <w:p>
      <w:pPr>
        <w:pStyle w:val="ListBullet"/>
        <w:spacing w:after="80" w:before="0" w:line="264" w:lineRule="auto"/>
      </w:pPr>
      <w:r>
        <w:rPr>
          <w:rFonts w:ascii="Calibri" w:hAnsi="Calibri"/>
          <w:b w:val="0"/>
          <w:i w:val="0"/>
          <w:color w:val="333333"/>
          <w:sz w:val="17"/>
        </w:rPr>
        <w:t>vercel.json — buildCommand npm run build, regions [fra1], security headers.</w:t>
      </w:r>
    </w:p>
    <w:p>
      <w:pPr>
        <w:pStyle w:val="ListBullet"/>
        <w:spacing w:after="80" w:before="0" w:line="264" w:lineRule="auto"/>
      </w:pPr>
      <w:r>
        <w:rPr>
          <w:rFonts w:ascii="Calibri" w:hAnsi="Calibri"/>
          <w:b w:val="0"/>
          <w:i w:val="0"/>
          <w:color w:val="333333"/>
          <w:sz w:val="17"/>
        </w:rPr>
        <w:t>src/data/mockData.ts, src/app/*, src/components/pages/* — marketplace, asset detail, portfolio, wallet, etc.</w:t>
      </w:r>
    </w:p>
    <w:p>
      <w:pPr>
        <w:spacing w:after="80" w:before="0" w:line="264" w:lineRule="auto"/>
      </w:pPr>
      <w:r>
        <w:rPr>
          <w:rFonts w:ascii="Calibri" w:hAnsi="Calibri"/>
          <w:b w:val="0"/>
          <w:i/>
          <w:color w:val="475569"/>
          <w:sz w:val="16"/>
        </w:rPr>
        <w:t>Import into Google Docs: Upload this .docx to drive.google.com → Open with Google Docs. Headings will appear in the outline (View → Show outline). Comments and suggestions can be added directly.</w:t>
      </w:r>
    </w:p>
    <w:sectPr w:rsidR="00FC693F" w:rsidRPr="0006063C" w:rsidSect="00034616">
      <w:foot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4"/>
      </w:rPr>
      <w:t>Urbco Investors App  •  Confidential  •  Trustee-Secured Fractional Real Estate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color w:val="3333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