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jc w:val="center"/>
      </w:pPr>
      <w:r>
        <w:rPr>
          <w:rFonts w:ascii="Arial" w:cs="Arial" w:eastAsia="Arial" w:hAnsi="Arial"/>
          <w:b/>
          <w:bCs/>
          <w:color w:val="1F3C93"/>
          <w:sz w:val="64"/>
          <w:szCs w:val="64"/>
        </w:rPr>
        <w:t xml:space="preserve">ShopSmart</w:t>
      </w:r>
    </w:p>
    <w:p>
      <w:pPr>
        <w:spacing w:after="80" w:before="80"/>
        <w:jc w:val="center"/>
      </w:pPr>
      <w:r>
        <w:rPr>
          <w:rFonts w:ascii="Arial" w:cs="Arial" w:eastAsia="Arial" w:hAnsi="Arial"/>
          <w:b/>
          <w:bCs/>
          <w:color w:val="555555"/>
          <w:sz w:val="36"/>
          <w:szCs w:val="36"/>
        </w:rPr>
        <w:t xml:space="preserve">SOLID Principles Analysis Report</w:t>
      </w:r>
    </w:p>
    <w:p>
      <w:pPr>
        <w:spacing w:after="400" w:before="40"/>
        <w:jc w:val="center"/>
      </w:pPr>
      <w:r>
        <w:rPr>
          <w:rFonts w:ascii="Arial" w:cs="Arial" w:eastAsia="Arial" w:hAnsi="Arial"/>
          <w:i/>
          <w:iCs/>
          <w:color w:val="555555"/>
          <w:sz w:val="22"/>
          <w:szCs w:val="22"/>
        </w:rPr>
        <w:t xml:space="preserve">A practical, code-level critique of the ShopSmart e-commerce platform</w:t>
      </w:r>
    </w:p>
    <w:p>
      <w:pPr>
        <w:pBdr>
          <w:bottom w:val="single" w:color="CCCCCC" w:sz="4"/>
        </w:pBdr>
        <w:spacing w:after="100" w:before="100"/>
      </w:pPr>
    </w:p>
    <w:p>
      <w:pPr>
        <w:spacing w:after="0" w:before="320"/>
      </w:pPr>
    </w:p>
    <w:p>
      <w:pPr>
        <w:pStyle w:val="Heading1"/>
        <w:spacing w:after="160" w:before="320"/>
      </w:pPr>
      <w:r>
        <w:rPr>
          <w:rFonts w:ascii="Arial" w:cs="Arial" w:eastAsia="Arial" w:hAnsi="Arial"/>
          <w:b/>
          <w:bCs/>
          <w:color w:val="1F3C93"/>
          <w:sz w:val="36"/>
          <w:szCs w:val="36"/>
        </w:rPr>
        <w:t xml:space="preserve">1. Introduction</w:t>
      </w:r>
    </w:p>
    <w:p>
      <w:pPr>
        <w:spacing w:after="80" w:before="60"/>
      </w:pPr>
      <w:r>
        <w:rPr>
          <w:rFonts w:ascii="Arial" w:cs="Arial" w:eastAsia="Arial" w:hAnsi="Arial"/>
          <w:sz w:val="22"/>
          <w:szCs w:val="22"/>
        </w:rPr>
        <w:t xml:space="preserve">ShopSmart is a full-stack e-commerce platform built as a monorepo. The server is a Node.js/Express REST API written in TypeScript, backed by PostgreSQL via Prisma ORM. The client is a Next.js 14 (App Router) React application. The system supports three user roles — Customer, Admin, and Super Admin — and provides features including product browsing, cart management, checkout, order tracking, coupon management, user administration, and a super-admin analytics dashboard.</w:t>
      </w:r>
    </w:p>
    <w:p>
      <w:pPr>
        <w:spacing w:after="0" w:before="80"/>
      </w:pPr>
    </w:p>
    <w:p>
      <w:pPr>
        <w:spacing w:after="80" w:before="60"/>
      </w:pPr>
      <w:r>
        <w:rPr>
          <w:rFonts w:ascii="Arial" w:cs="Arial" w:eastAsia="Arial" w:hAnsi="Arial"/>
          <w:sz w:val="22"/>
          <w:szCs w:val="22"/>
        </w:rPr>
        <w:t xml:space="preserve">This report performs a strict, code-level audit against the five SOLID principles. Every violation cited below is traceable to a specific file and function in the repository. The goal is to identify real maintainability, scalability, and testability risks — not to enumerate abstract textbook infractions.</w:t>
      </w:r>
    </w:p>
    <w:p>
      <w:pPr>
        <w:spacing w:after="0" w:before="200"/>
      </w:pPr>
    </w:p>
    <w:p>
      <w:pPr>
        <w:pStyle w:val="Heading1"/>
        <w:spacing w:after="160" w:before="320"/>
      </w:pPr>
      <w:r>
        <w:rPr>
          <w:rFonts w:ascii="Arial" w:cs="Arial" w:eastAsia="Arial" w:hAnsi="Arial"/>
          <w:b/>
          <w:bCs/>
          <w:color w:val="1F3C93"/>
          <w:sz w:val="36"/>
          <w:szCs w:val="36"/>
        </w:rPr>
        <w:t xml:space="preserve">2. Identified SOLID Violations</w:t>
      </w:r>
    </w:p>
    <w:p>
      <w:pPr>
        <w:pStyle w:val="Heading2"/>
        <w:spacing w:after="100" w:before="280"/>
      </w:pPr>
      <w:r>
        <w:rPr>
          <w:rFonts w:ascii="Arial" w:cs="Arial" w:eastAsia="Arial" w:hAnsi="Arial"/>
          <w:b/>
          <w:bCs/>
          <w:color w:val="1F3C93"/>
          <w:sz w:val="28"/>
          <w:szCs w:val="28"/>
        </w:rPr>
        <w:t xml:space="preserve">2.1  S — Single Responsibility Principle</w:t>
      </w:r>
    </w:p>
    <w:p>
      <w:pPr>
        <w:spacing w:after="80" w:before="60"/>
      </w:pPr>
      <w:r>
        <w:rPr>
          <w:rFonts w:ascii="Arial" w:cs="Arial" w:eastAsia="Arial" w:hAnsi="Arial"/>
          <w:sz w:val="22"/>
          <w:szCs w:val="22"/>
        </w:rPr>
        <w:t xml:space="preserve">Rule: A module or class should have one, and only one, reason to change.</w:t>
      </w:r>
    </w:p>
    <w:p>
      <w:pPr>
        <w:spacing w:after="0" w:before="60"/>
      </w:pPr>
    </w:p>
    <w:p>
      <w:pPr>
        <w:spacing w:after="80" w:before="200"/>
      </w:pPr>
      <w:r>
        <w:rPr>
          <w:rFonts w:ascii="Arial" w:cs="Arial" w:eastAsia="Arial" w:hAnsi="Arial"/>
          <w:b/>
          <w:bCs/>
          <w:color w:val="C0392B"/>
          <w:sz w:val="24"/>
          <w:szCs w:val="24"/>
        </w:rPr>
        <w:t xml:space="preserve">Violation 1: auth.service.ts does too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server/src/modules/auth/auth.service.ts</w:t>
            </w:r>
          </w:p>
          <w:p>
            <w:pPr>
              <w:spacing w:after="40" w:before="40"/>
            </w:pPr>
            <w:r>
              <w:rPr>
                <w:rFonts w:ascii="Courier New" w:cs="Courier New" w:eastAsia="Courier New" w:hAnsi="Courier New"/>
                <w:color w:val="8B0000"/>
                <w:sz w:val="20"/>
                <w:szCs w:val="20"/>
              </w:rPr>
              <w:t xml:space="preserve">Functions: register(), login(), refresh(), verifyEmail(), forgotPassword(), resetPassword()</w:t>
            </w:r>
          </w:p>
        </w:tc>
      </w:tr>
    </w:tbl>
    <w:p>
      <w:pPr>
        <w:spacing w:after="0" w:before="80"/>
      </w:pPr>
    </w:p>
    <w:p>
      <w:pPr>
        <w:spacing w:after="80" w:before="60"/>
      </w:pPr>
      <w:r>
        <w:rPr>
          <w:rFonts w:ascii="Arial" w:cs="Arial" w:eastAsia="Arial" w:hAnsi="Arial"/>
          <w:sz w:val="22"/>
          <w:szCs w:val="22"/>
        </w:rPr>
        <w:t xml:space="preserve">auth.service.ts is a 250-line God file. It combines four distinct responsibilities in a single module:</w:t>
      </w:r>
    </w:p>
    <w:p>
      <w:pPr>
        <w:pStyle w:val="ListParagraph"/>
        <w:numPr>
          <w:ilvl w:val="0"/>
          <w:numId w:val="2"/>
        </w:numPr>
        <w:spacing w:after="40" w:before="40"/>
      </w:pPr>
      <w:r>
        <w:rPr>
          <w:rFonts w:ascii="Arial" w:cs="Arial" w:eastAsia="Arial" w:hAnsi="Arial"/>
          <w:sz w:val="22"/>
          <w:szCs w:val="22"/>
        </w:rPr>
        <w:t xml:space="preserve">User persistence — creating users, looking up by email, updating failed-login counters (Prisma calls throughout)</w:t>
      </w:r>
    </w:p>
    <w:p>
      <w:pPr>
        <w:pStyle w:val="ListParagraph"/>
        <w:numPr>
          <w:ilvl w:val="0"/>
          <w:numId w:val="2"/>
        </w:numPr>
        <w:spacing w:after="40" w:before="40"/>
      </w:pPr>
      <w:r>
        <w:rPr>
          <w:rFonts w:ascii="Arial" w:cs="Arial" w:eastAsia="Arial" w:hAnsi="Arial"/>
          <w:sz w:val="22"/>
          <w:szCs w:val="22"/>
        </w:rPr>
        <w:t xml:space="preserve">Password security — hashing, comparing, brute-force lockout logic</w:t>
      </w:r>
    </w:p>
    <w:p>
      <w:pPr>
        <w:pStyle w:val="ListParagraph"/>
        <w:numPr>
          <w:ilvl w:val="0"/>
          <w:numId w:val="2"/>
        </w:numPr>
        <w:spacing w:after="40" w:before="40"/>
      </w:pPr>
      <w:r>
        <w:rPr>
          <w:rFonts w:ascii="Arial" w:cs="Arial" w:eastAsia="Arial" w:hAnsi="Arial"/>
          <w:sz w:val="22"/>
          <w:szCs w:val="22"/>
        </w:rPr>
        <w:t xml:space="preserve">Token lifecycle — issuing access tokens, issuing and rotating refresh tokens, hashing and storing them, revoking on logout</w:t>
      </w:r>
    </w:p>
    <w:p>
      <w:pPr>
        <w:pStyle w:val="ListParagraph"/>
        <w:numPr>
          <w:ilvl w:val="0"/>
          <w:numId w:val="2"/>
        </w:numPr>
        <w:spacing w:after="40" w:before="40"/>
      </w:pPr>
      <w:r>
        <w:rPr>
          <w:rFonts w:ascii="Arial" w:cs="Arial" w:eastAsia="Arial" w:hAnsi="Arial"/>
          <w:sz w:val="22"/>
          <w:szCs w:val="22"/>
        </w:rPr>
        <w:t xml:space="preserve">Email dispatch — calling sendVerificationEmail() and sendPasswordResetEmail() inline</w:t>
      </w:r>
    </w:p>
    <w:p>
      <w:pPr>
        <w:spacing w:after="0" w:before="80"/>
      </w:pPr>
    </w:p>
    <w:p>
      <w:pPr>
        <w:spacing w:after="80" w:before="60"/>
      </w:pPr>
      <w:r>
        <w:rPr>
          <w:rFonts w:ascii="Arial" w:cs="Arial" w:eastAsia="Arial" w:hAnsi="Arial"/>
          <w:sz w:val="22"/>
          <w:szCs w:val="22"/>
        </w:rPr>
        <w:t xml:space="preserve">Every one of these four concerns has an independent reason to change. If the password policy changes (e.g., stricter hashing), if email templates move to a third-party provider, or if token storage moves from the database to Redis — the same file must be edited each time, increasing merge-conflict risk and making isolated unit testing impossible.</w:t>
      </w:r>
    </w:p>
    <w:p>
      <w:pPr>
        <w:spacing w:after="0" w:before="160"/>
      </w:pPr>
    </w:p>
    <w:p>
      <w:pPr>
        <w:spacing w:after="80" w:before="200"/>
      </w:pPr>
      <w:r>
        <w:rPr>
          <w:rFonts w:ascii="Arial" w:cs="Arial" w:eastAsia="Arial" w:hAnsi="Arial"/>
          <w:b/>
          <w:bCs/>
          <w:color w:val="C0392B"/>
          <w:sz w:val="24"/>
          <w:szCs w:val="24"/>
        </w:rPr>
        <w:t xml:space="preserve">Violation 2: admin.routes.ts is a 300-line monolith of inline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server/src/modules/admin/admin.routes.ts</w:t>
            </w:r>
          </w:p>
          <w:p>
            <w:pPr>
              <w:spacing w:after="40" w:before="40"/>
            </w:pPr>
            <w:r>
              <w:rPr>
                <w:rFonts w:ascii="Courier New" w:cs="Courier New" w:eastAsia="Courier New" w:hAnsi="Courier New"/>
                <w:color w:val="8B0000"/>
                <w:sz w:val="20"/>
                <w:szCs w:val="20"/>
              </w:rPr>
              <w:t xml:space="preserve">Handlers: /dashboard, /revenue, /users/stats, /products/stats, /orders/stats, /orders, /reviews, /reports/sales, /reports/revenue, /reports/trend, /reports/by-category, /coupons (CRUD), /logs</w:t>
            </w:r>
          </w:p>
        </w:tc>
      </w:tr>
    </w:tbl>
    <w:p>
      <w:pPr>
        <w:spacing w:after="0" w:before="80"/>
      </w:pPr>
    </w:p>
    <w:p>
      <w:pPr>
        <w:spacing w:after="80" w:before="60"/>
      </w:pPr>
      <w:r>
        <w:rPr>
          <w:rFonts w:ascii="Arial" w:cs="Arial" w:eastAsia="Arial" w:hAnsi="Arial"/>
          <w:sz w:val="22"/>
          <w:szCs w:val="22"/>
        </w:rPr>
        <w:t xml:space="preserve">Every business operation — dashboard aggregation, multi-period revenue analysis, raw SQL trend queries, coupon CRUD, and audit log retrieval — lives as an anonymous arrow function directly on the router. There is no separation between the routing concern (which URL maps to what) and the business concern (how to compute revenue). Changing coupon validation rules means opening the same file that also contains the daily-trend SQL query. This file will become increasingly painful to read, review, and test as the feature set grows.</w:t>
      </w:r>
    </w:p>
    <w:p>
      <w:pPr>
        <w:spacing w:after="0" w:before="160"/>
      </w:pPr>
    </w:p>
    <w:p>
      <w:pPr>
        <w:spacing w:after="80" w:before="200"/>
      </w:pPr>
      <w:r>
        <w:rPr>
          <w:rFonts w:ascii="Arial" w:cs="Arial" w:eastAsia="Arial" w:hAnsi="Arial"/>
          <w:b/>
          <w:bCs/>
          <w:color w:val="C0392B"/>
          <w:sz w:val="24"/>
          <w:szCs w:val="24"/>
        </w:rPr>
        <w:t xml:space="preserve">Violation 3: super-admin.routes.ts mixes four domains in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server/src/modules/super-admin/super-admin.routes.ts</w:t>
            </w:r>
          </w:p>
          <w:p>
            <w:pPr>
              <w:spacing w:after="40" w:before="40"/>
            </w:pPr>
            <w:r>
              <w:rPr>
                <w:rFonts w:ascii="Courier New" w:cs="Courier New" w:eastAsia="Courier New" w:hAnsi="Courier New"/>
                <w:color w:val="8B0000"/>
                <w:sz w:val="20"/>
                <w:szCs w:val="20"/>
              </w:rPr>
              <w:t xml:space="preserve">Routes: /admins (user management), /users/:id/role (RBAC), /config (system config), /config/payment, /config/shipping-providers, /config/feature-flags, /analytics, /analytics/top-products</w:t>
            </w:r>
          </w:p>
        </w:tc>
      </w:tr>
    </w:tbl>
    <w:p>
      <w:pPr>
        <w:spacing w:after="0" w:before="80"/>
      </w:pPr>
    </w:p>
    <w:p>
      <w:pPr>
        <w:spacing w:after="80" w:before="60"/>
      </w:pPr>
      <w:r>
        <w:rPr>
          <w:rFonts w:ascii="Arial" w:cs="Arial" w:eastAsia="Arial" w:hAnsi="Arial"/>
          <w:sz w:val="22"/>
          <w:szCs w:val="22"/>
        </w:rPr>
        <w:t xml:space="preserve">Admin user management, RBAC role assignment, system configuration (payment, shipping, feature flags), and analytics are four entirely different business domains. Bundling them in a single 300-line routes file means any developer touching analytics also touches the file that controls payment gateway configuration — a clear SRP breach with real security-review implications.</w:t>
      </w:r>
    </w:p>
    <w:p>
      <w:pPr>
        <w:spacing w:after="0" w:before="160"/>
      </w:pPr>
    </w:p>
    <w:p>
      <w:pPr>
        <w:spacing w:after="80" w:before="200"/>
      </w:pPr>
      <w:r>
        <w:rPr>
          <w:rFonts w:ascii="Arial" w:cs="Arial" w:eastAsia="Arial" w:hAnsi="Arial"/>
          <w:b/>
          <w:bCs/>
          <w:color w:val="C0392B"/>
          <w:sz w:val="24"/>
          <w:szCs w:val="24"/>
        </w:rPr>
        <w:t xml:space="preserve">Violation 4: auth-storage.ts stores tokens it never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client/lib/auth-storage.ts</w:t>
            </w:r>
          </w:p>
          <w:p>
            <w:pPr>
              <w:spacing w:after="40" w:before="40"/>
            </w:pPr>
            <w:r>
              <w:rPr>
                <w:rFonts w:ascii="Courier New" w:cs="Courier New" w:eastAsia="Courier New" w:hAnsi="Courier New"/>
                <w:color w:val="8B0000"/>
                <w:sz w:val="20"/>
                <w:szCs w:val="20"/>
              </w:rPr>
              <w:t xml:space="preserve">Exports: getAccessToken, getRefreshToken, getStoredUser, setTokens, clearAuth, isTokenExpired (all reading/writing localStorage)</w:t>
            </w:r>
          </w:p>
        </w:tc>
      </w:tr>
    </w:tbl>
    <w:p>
      <w:pPr>
        <w:spacing w:after="0" w:before="80"/>
      </w:pPr>
    </w:p>
    <w:p>
      <w:pPr>
        <w:spacing w:after="80" w:before="60"/>
      </w:pPr>
      <w:r>
        <w:rPr>
          <w:rFonts w:ascii="Arial" w:cs="Arial" w:eastAsia="Arial" w:hAnsi="Arial"/>
          <w:sz w:val="22"/>
          <w:szCs w:val="22"/>
        </w:rPr>
        <w:t xml:space="preserve">auth-storage.ts exposes a complete token-management API (get, set, clear, expiry check) but the active auth flow in auth-context.tsx does not use it at all — authentication state is managed in React state and refreshed through cookies. The storage layer is effectively dead code inside a production file. Its continued existence violates SRP because it blurs the boundary between "token storage" and "auth state management", and confuses any developer trying to understand where the source of truth for authentication actually lives.</w:t>
      </w:r>
    </w:p>
    <w:p>
      <w:pPr>
        <w:spacing w:after="0" w:before="200"/>
      </w:pPr>
    </w:p>
    <w:p>
      <w:pPr>
        <w:pBdr>
          <w:bottom w:val="single" w:color="CCCCCC" w:sz="4"/>
        </w:pBdr>
        <w:spacing w:after="100" w:before="100"/>
      </w:pPr>
    </w:p>
    <w:p>
      <w:pPr>
        <w:pStyle w:val="Heading2"/>
        <w:spacing w:after="100" w:before="280"/>
      </w:pPr>
      <w:r>
        <w:rPr>
          <w:rFonts w:ascii="Arial" w:cs="Arial" w:eastAsia="Arial" w:hAnsi="Arial"/>
          <w:b/>
          <w:bCs/>
          <w:color w:val="1F3C93"/>
          <w:sz w:val="28"/>
          <w:szCs w:val="28"/>
        </w:rPr>
        <w:t xml:space="preserve">2.2  O — Open/Closed Principle</w:t>
      </w:r>
    </w:p>
    <w:p>
      <w:pPr>
        <w:spacing w:after="80" w:before="60"/>
      </w:pPr>
      <w:r>
        <w:rPr>
          <w:rFonts w:ascii="Arial" w:cs="Arial" w:eastAsia="Arial" w:hAnsi="Arial"/>
          <w:sz w:val="22"/>
          <w:szCs w:val="22"/>
        </w:rPr>
        <w:t xml:space="preserve">Rule: Software entities should be open for extension but closed for modification.</w:t>
      </w:r>
    </w:p>
    <w:p>
      <w:pPr>
        <w:spacing w:after="0" w:before="60"/>
      </w:pPr>
    </w:p>
    <w:p>
      <w:pPr>
        <w:spacing w:after="80" w:before="200"/>
      </w:pPr>
      <w:r>
        <w:rPr>
          <w:rFonts w:ascii="Arial" w:cs="Arial" w:eastAsia="Arial" w:hAnsi="Arial"/>
          <w:b/>
          <w:bCs/>
          <w:color w:val="C0392B"/>
          <w:sz w:val="24"/>
          <w:szCs w:val="24"/>
        </w:rPr>
        <w:t xml:space="preserve">Violation 1: Role checks are hardcoded strings, not abstracted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server/src/modules/orders/orders.routes.ts  —  GET /:id handler</w:t>
            </w:r>
          </w:p>
          <w:p>
            <w:pPr>
              <w:spacing w:after="40" w:before="40"/>
            </w:pPr>
            <w:r>
              <w:rPr>
                <w:rFonts w:ascii="Courier New" w:cs="Courier New" w:eastAsia="Courier New" w:hAnsi="Courier New"/>
                <w:color w:val="8B0000"/>
                <w:sz w:val="20"/>
                <w:szCs w:val="20"/>
              </w:rPr>
              <w:t xml:space="preserve">const isAdmin = req.user?.roleType === "ADMIN" || req.user?.roleType === "SUPER_ADMIN";</w:t>
            </w:r>
          </w:p>
        </w:tc>
      </w:tr>
    </w:tbl>
    <w:p>
      <w:pPr>
        <w:spacing w:after="0" w:before="80"/>
      </w:pPr>
    </w:p>
    <w:p>
      <w:pPr>
        <w:spacing w:after="80" w:before="60"/>
      </w:pPr>
      <w:r>
        <w:rPr>
          <w:rFonts w:ascii="Arial" w:cs="Arial" w:eastAsia="Arial" w:hAnsi="Arial"/>
          <w:sz w:val="22"/>
          <w:szCs w:val="22"/>
        </w:rPr>
        <w:t xml:space="preserve">The role check is an inline conditional duplicated in business logic. When a new role (e.g., "STORE_MANAGER") is introduced, this handler — and every other handler that performs the same check — must be found and modified. The correct design is to extend the existing authorize() middleware or to add a new role constant, without touching existing handlers. The constants/roles.ts file exists and defines ADMIN_ROLES correctly, but this handler bypasses it entirely, defeating its own abstraction.</w:t>
      </w:r>
    </w:p>
    <w:p>
      <w:pPr>
        <w:spacing w:after="0" w:before="160"/>
      </w:pPr>
    </w:p>
    <w:p>
      <w:pPr>
        <w:spacing w:after="80" w:before="200"/>
      </w:pPr>
      <w:r>
        <w:rPr>
          <w:rFonts w:ascii="Arial" w:cs="Arial" w:eastAsia="Arial" w:hAnsi="Arial"/>
          <w:b/>
          <w:bCs/>
          <w:color w:val="C0392B"/>
          <w:sz w:val="24"/>
          <w:szCs w:val="24"/>
        </w:rPr>
        <w:t xml:space="preserve">Violation 2: products.routes.ts applies middleware per-route instead of per-router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server/src/modules/products/products.routes.ts</w:t>
            </w:r>
          </w:p>
          <w:p>
            <w:pPr>
              <w:spacing w:after="40" w:before="40"/>
            </w:pPr>
            <w:r>
              <w:rPr>
                <w:rFonts w:ascii="Courier New" w:cs="Courier New" w:eastAsia="Courier New" w:hAnsi="Courier New"/>
                <w:color w:val="8B0000"/>
                <w:sz w:val="20"/>
                <w:szCs w:val="20"/>
              </w:rPr>
              <w:t xml:space="preserve">router.patch('/:id', authenticate, authorize(...ADMIN_ROLES), async ...)
router.delete('/:id', authenticate, authorize(...ADMIN_ROLES), async ...)
router.post('/', authenticate, authorize(...ADMIN_ROLES), async ...)</w:t>
            </w:r>
          </w:p>
        </w:tc>
      </w:tr>
    </w:tbl>
    <w:p>
      <w:pPr>
        <w:spacing w:after="0" w:before="80"/>
      </w:pPr>
    </w:p>
    <w:p>
      <w:pPr>
        <w:spacing w:after="80" w:before="60"/>
      </w:pPr>
      <w:r>
        <w:rPr>
          <w:rFonts w:ascii="Arial" w:cs="Arial" w:eastAsia="Arial" w:hAnsi="Arial"/>
          <w:sz w:val="22"/>
          <w:szCs w:val="22"/>
        </w:rPr>
        <w:t xml:space="preserve">authenticate and authorize are applied individually to every protected route. If the authorization requirement for product management ever changes — say, read operations also need authentication — every individual route definition must be modified. The admin and super-admin route files correctly use router.use(authenticate) to apply middleware once at the router level; products.routes.ts does not follow this pattern, making it closed to policy changes without modification.</w:t>
      </w:r>
    </w:p>
    <w:p>
      <w:pPr>
        <w:spacing w:after="0" w:before="200"/>
      </w:pPr>
    </w:p>
    <w:p>
      <w:pPr>
        <w:pBdr>
          <w:bottom w:val="single" w:color="CCCCCC" w:sz="4"/>
        </w:pBdr>
        <w:spacing w:after="100" w:before="100"/>
      </w:pPr>
    </w:p>
    <w:p>
      <w:pPr>
        <w:pStyle w:val="Heading2"/>
        <w:spacing w:after="100" w:before="280"/>
      </w:pPr>
      <w:r>
        <w:rPr>
          <w:rFonts w:ascii="Arial" w:cs="Arial" w:eastAsia="Arial" w:hAnsi="Arial"/>
          <w:b/>
          <w:bCs/>
          <w:color w:val="1F3C93"/>
          <w:sz w:val="28"/>
          <w:szCs w:val="28"/>
        </w:rPr>
        <w:t xml:space="preserve">2.3  L — Liskov Substitution Principle</w:t>
      </w:r>
    </w:p>
    <w:p>
      <w:pPr>
        <w:spacing w:after="80" w:before="60"/>
      </w:pPr>
      <w:r>
        <w:rPr>
          <w:rFonts w:ascii="Arial" w:cs="Arial" w:eastAsia="Arial" w:hAnsi="Arial"/>
          <w:sz w:val="22"/>
          <w:szCs w:val="22"/>
        </w:rPr>
        <w:t xml:space="preserve">Rule: Subtypes must be substitutable for their base types without breaking the program.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200"/>
              <w:bottom w:type="dxa" w:w="120"/>
              <w:right w:type="dxa" w:w="200"/>
            </w:tcMar>
          </w:tcPr>
          <w:p>
            <w:pPr>
              <w:spacing w:after="40" w:before="40"/>
            </w:pPr>
            <w:r>
              <w:rPr>
                <w:rFonts w:ascii="Arial" w:cs="Arial" w:eastAsia="Arial" w:hAnsi="Arial"/>
                <w:b/>
                <w:bCs/>
                <w:color w:val="1A7A4A"/>
                <w:sz w:val="22"/>
                <w:szCs w:val="22"/>
              </w:rPr>
              <w:t xml:space="preserve">LSP is broadly respected in this codebase.</w:t>
            </w:r>
          </w:p>
          <w:p>
            <w:pPr>
              <w:spacing w:after="40" w:before="40"/>
            </w:pPr>
            <w:r>
              <w:rPr>
                <w:rFonts w:ascii="Arial" w:cs="Arial" w:eastAsia="Arial" w:hAnsi="Arial"/>
                <w:sz w:val="22"/>
                <w:szCs w:val="22"/>
              </w:rPr>
              <w:t xml:space="preserve">The project avoids classical inheritance. Middleware functions (authenticate, authorize, allowSelfOrAdmin) all share the same (req, res, next) Express contract and can be composed freely. The AuthRequest type extends the base Request type additively — it only adds an optional user field and never overrides existing properties, so it is always substitutable for Request. No LSP violation is present.</w:t>
            </w:r>
          </w:p>
        </w:tc>
      </w:tr>
    </w:tbl>
    <w:p>
      <w:pPr>
        <w:spacing w:after="0" w:before="200"/>
      </w:pPr>
    </w:p>
    <w:p>
      <w:pPr>
        <w:pBdr>
          <w:bottom w:val="single" w:color="CCCCCC" w:sz="4"/>
        </w:pBdr>
        <w:spacing w:after="100" w:before="100"/>
      </w:pPr>
    </w:p>
    <w:p>
      <w:pPr>
        <w:pStyle w:val="Heading2"/>
        <w:spacing w:after="100" w:before="280"/>
      </w:pPr>
      <w:r>
        <w:rPr>
          <w:rFonts w:ascii="Arial" w:cs="Arial" w:eastAsia="Arial" w:hAnsi="Arial"/>
          <w:b/>
          <w:bCs/>
          <w:color w:val="1F3C93"/>
          <w:sz w:val="28"/>
          <w:szCs w:val="28"/>
        </w:rPr>
        <w:t xml:space="preserve">2.4  I — Interface Segregation Principle</w:t>
      </w:r>
    </w:p>
    <w:p>
      <w:pPr>
        <w:spacing w:after="80" w:before="60"/>
      </w:pPr>
      <w:r>
        <w:rPr>
          <w:rFonts w:ascii="Arial" w:cs="Arial" w:eastAsia="Arial" w:hAnsi="Arial"/>
          <w:sz w:val="22"/>
          <w:szCs w:val="22"/>
        </w:rPr>
        <w:t xml:space="preserve">Rule: Clients should not be forced to depend on interfaces they do not use.</w:t>
      </w:r>
    </w:p>
    <w:p>
      <w:pPr>
        <w:spacing w:after="0" w:before="60"/>
      </w:pPr>
    </w:p>
    <w:p>
      <w:pPr>
        <w:spacing w:after="80" w:before="200"/>
      </w:pPr>
      <w:r>
        <w:rPr>
          <w:rFonts w:ascii="Arial" w:cs="Arial" w:eastAsia="Arial" w:hAnsi="Arial"/>
          <w:b/>
          <w:bCs/>
          <w:color w:val="C0392B"/>
          <w:sz w:val="24"/>
          <w:szCs w:val="24"/>
        </w:rPr>
        <w:t xml:space="preserve">Violation 1: AuthContextValue exposes everything to every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client/context/auth-context.tsx  —  AuthContextValue type</w:t>
            </w:r>
          </w:p>
          <w:p>
            <w:pPr>
              <w:spacing w:after="40" w:before="40"/>
            </w:pPr>
            <w:r>
              <w:rPr>
                <w:rFonts w:ascii="Courier New" w:cs="Courier New" w:eastAsia="Courier New" w:hAnsi="Courier New"/>
                <w:color w:val="8B0000"/>
                <w:sz w:val="20"/>
                <w:szCs w:val="20"/>
              </w:rPr>
              <w:t xml:space="preserve">type AuthContextValue = AuthState &amp; { login, register, logout, forgotPassword, resetPassword, refreshUser, setUser, error, clearError }</w:t>
            </w:r>
          </w:p>
        </w:tc>
      </w:tr>
    </w:tbl>
    <w:p>
      <w:pPr>
        <w:spacing w:after="0" w:before="80"/>
      </w:pPr>
    </w:p>
    <w:p>
      <w:pPr>
        <w:spacing w:after="80" w:before="60"/>
      </w:pPr>
      <w:r>
        <w:rPr>
          <w:rFonts w:ascii="Arial" w:cs="Arial" w:eastAsia="Arial" w:hAnsi="Arial"/>
          <w:sz w:val="22"/>
          <w:szCs w:val="22"/>
        </w:rPr>
        <w:t xml:space="preserve">Every component that calls useAuth() receives the entire AuthContextValue interface — including login, register, forgotPassword, resetPassword, and setUser. A component that only needs to read the current user (e.g., the admin sidebar checking user.role) is forced to depend on the full mutation API it will never call. This makes the context contract fat and makes it harder to test components in isolation — mocking the full 12-property interface just to test a role check is excessive.</w:t>
      </w:r>
    </w:p>
    <w:p>
      <w:pPr>
        <w:spacing w:after="0" w:before="80"/>
      </w:pPr>
    </w:p>
    <w:p>
      <w:pPr>
        <w:spacing w:after="80" w:before="60"/>
      </w:pPr>
      <w:r>
        <w:rPr>
          <w:rFonts w:ascii="Arial" w:cs="Arial" w:eastAsia="Arial" w:hAnsi="Arial"/>
          <w:sz w:val="22"/>
          <w:szCs w:val="22"/>
        </w:rPr>
        <w:t xml:space="preserve">The context should be split into at least two concerns: a read-only state slice (user, isAuthenticated, isLoading) and a separate action slice (login, logout, register, etc.), consumed only where needed.</w:t>
      </w:r>
    </w:p>
    <w:p>
      <w:pPr>
        <w:spacing w:after="0" w:before="160"/>
      </w:pPr>
    </w:p>
    <w:p>
      <w:pPr>
        <w:spacing w:after="80" w:before="200"/>
      </w:pPr>
      <w:r>
        <w:rPr>
          <w:rFonts w:ascii="Arial" w:cs="Arial" w:eastAsia="Arial" w:hAnsi="Arial"/>
          <w:b/>
          <w:bCs/>
          <w:color w:val="C0392B"/>
          <w:sz w:val="24"/>
          <w:szCs w:val="24"/>
        </w:rPr>
        <w:t xml:space="preserve">Violation 2: ShopContext bundles cart and wishlist into one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client/context/shop-context.tsx  —  ShopContextValue type</w:t>
            </w:r>
          </w:p>
          <w:p>
            <w:pPr>
              <w:spacing w:after="40" w:before="40"/>
            </w:pPr>
            <w:r>
              <w:rPr>
                <w:rFonts w:ascii="Courier New" w:cs="Courier New" w:eastAsia="Courier New" w:hAnsi="Courier New"/>
                <w:color w:val="8B0000"/>
                <w:sz w:val="20"/>
                <w:szCs w:val="20"/>
              </w:rPr>
              <w:t xml:space="preserve">type ShopContextValue = { cart, wishlist, cartCount, wishlistCount, addToCart, removeFromCart, updateQuantity, toggleWishlist, isInWishlist, moveToCart }</w:t>
            </w:r>
          </w:p>
        </w:tc>
      </w:tr>
    </w:tbl>
    <w:p>
      <w:pPr>
        <w:spacing w:after="0" w:before="80"/>
      </w:pPr>
    </w:p>
    <w:p>
      <w:pPr>
        <w:spacing w:after="80" w:before="60"/>
      </w:pPr>
      <w:r>
        <w:rPr>
          <w:rFonts w:ascii="Arial" w:cs="Arial" w:eastAsia="Arial" w:hAnsi="Arial"/>
          <w:sz w:val="22"/>
          <w:szCs w:val="22"/>
        </w:rPr>
        <w:t xml:space="preserve">Cart and wishlist are two independent features. A component that only manages the shopping cart (e.g., CartPage) must still depend on wishlist state and wishlist mutation functions through the same context hook. Conversely, the wishlist page must accept the full cart mutation API. Any change to cart types or the cart API signature forces a review of wishlist consumers, and vice versa. These should be separate contexts.</w:t>
      </w:r>
    </w:p>
    <w:p>
      <w:pPr>
        <w:spacing w:after="0" w:before="200"/>
      </w:pPr>
    </w:p>
    <w:p>
      <w:pPr>
        <w:pBdr>
          <w:bottom w:val="single" w:color="CCCCCC" w:sz="4"/>
        </w:pBdr>
        <w:spacing w:after="100" w:before="100"/>
      </w:pPr>
    </w:p>
    <w:p>
      <w:pPr>
        <w:pStyle w:val="Heading2"/>
        <w:spacing w:after="100" w:before="280"/>
      </w:pPr>
      <w:r>
        <w:rPr>
          <w:rFonts w:ascii="Arial" w:cs="Arial" w:eastAsia="Arial" w:hAnsi="Arial"/>
          <w:b/>
          <w:bCs/>
          <w:color w:val="1F3C93"/>
          <w:sz w:val="28"/>
          <w:szCs w:val="28"/>
        </w:rPr>
        <w:t xml:space="preserve">2.5  D — Dependency Inversion Principle</w:t>
      </w:r>
    </w:p>
    <w:p>
      <w:pPr>
        <w:spacing w:after="80" w:before="60"/>
      </w:pPr>
      <w:r>
        <w:rPr>
          <w:rFonts w:ascii="Arial" w:cs="Arial" w:eastAsia="Arial" w:hAnsi="Arial"/>
          <w:sz w:val="22"/>
          <w:szCs w:val="22"/>
        </w:rPr>
        <w:t xml:space="preserve">Rule: High-level modules should not depend on low-level modules. Both should depend on abstractions.</w:t>
      </w:r>
    </w:p>
    <w:p>
      <w:pPr>
        <w:spacing w:after="0" w:before="60"/>
      </w:pPr>
    </w:p>
    <w:p>
      <w:pPr>
        <w:spacing w:after="80" w:before="200"/>
      </w:pPr>
      <w:r>
        <w:rPr>
          <w:rFonts w:ascii="Arial" w:cs="Arial" w:eastAsia="Arial" w:hAnsi="Arial"/>
          <w:b/>
          <w:bCs/>
          <w:color w:val="C0392B"/>
          <w:sz w:val="24"/>
          <w:szCs w:val="24"/>
        </w:rPr>
        <w:t xml:space="preserve">Violation 1: All route handlers import prisma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Files: admin.routes.ts, super-admin.routes.ts, orders.routes.ts, products.routes.ts, users.routes.ts, cart.routes.ts, reviews.routes.ts (and auth.service.ts)</w:t>
            </w:r>
          </w:p>
          <w:p>
            <w:pPr>
              <w:spacing w:after="40" w:before="40"/>
            </w:pPr>
            <w:r>
              <w:rPr>
                <w:rFonts w:ascii="Courier New" w:cs="Courier New" w:eastAsia="Courier New" w:hAnsi="Courier New"/>
                <w:color w:val="8B0000"/>
                <w:sz w:val="20"/>
                <w:szCs w:val="20"/>
              </w:rPr>
              <w:t xml:space="preserve">import { prisma } from "../../config/prisma";  // present in 8+ route/service files</w:t>
            </w:r>
          </w:p>
        </w:tc>
      </w:tr>
    </w:tbl>
    <w:p>
      <w:pPr>
        <w:spacing w:after="0" w:before="80"/>
      </w:pPr>
    </w:p>
    <w:p>
      <w:pPr>
        <w:spacing w:after="80" w:before="60"/>
      </w:pPr>
      <w:r>
        <w:rPr>
          <w:rFonts w:ascii="Arial" w:cs="Arial" w:eastAsia="Arial" w:hAnsi="Arial"/>
          <w:sz w:val="22"/>
          <w:szCs w:val="22"/>
        </w:rPr>
        <w:t xml:space="preserve">Every route handler — which is a high-level module containing business logic — directly imports and calls the prisma singleton. This is a concrete dependency on the database client. There is no repository layer, no data-access interface, and no injection point. The consequences are serious:</w:t>
      </w:r>
    </w:p>
    <w:p>
      <w:pPr>
        <w:pStyle w:val="ListParagraph"/>
        <w:numPr>
          <w:ilvl w:val="0"/>
          <w:numId w:val="2"/>
        </w:numPr>
        <w:spacing w:after="40" w:before="40"/>
      </w:pPr>
      <w:r>
        <w:rPr>
          <w:rFonts w:ascii="Arial" w:cs="Arial" w:eastAsia="Arial" w:hAnsi="Arial"/>
          <w:sz w:val="22"/>
          <w:szCs w:val="22"/>
        </w:rPr>
        <w:t xml:space="preserve">Unit testing is structurally broken. You cannot test a route handler's business logic without also running a real (or mock-patched) Prisma client. This is why the existing tests are integration tests against a real database, not unit tests.</w:t>
      </w:r>
    </w:p>
    <w:p>
      <w:pPr>
        <w:pStyle w:val="ListParagraph"/>
        <w:numPr>
          <w:ilvl w:val="0"/>
          <w:numId w:val="2"/>
        </w:numPr>
        <w:spacing w:after="40" w:before="40"/>
      </w:pPr>
      <w:r>
        <w:rPr>
          <w:rFonts w:ascii="Arial" w:cs="Arial" w:eastAsia="Arial" w:hAnsi="Arial"/>
          <w:sz w:val="22"/>
          <w:szCs w:val="22"/>
        </w:rPr>
        <w:t xml:space="preserve">Swapping the ORM (e.g., from Prisma to Drizzle, or from PostgreSQL to a different storage) requires editing every handler file.</w:t>
      </w:r>
    </w:p>
    <w:p>
      <w:pPr>
        <w:pStyle w:val="ListParagraph"/>
        <w:numPr>
          <w:ilvl w:val="0"/>
          <w:numId w:val="2"/>
        </w:numPr>
        <w:spacing w:after="40" w:before="40"/>
      </w:pPr>
      <w:r>
        <w:rPr>
          <w:rFonts w:ascii="Arial" w:cs="Arial" w:eastAsia="Arial" w:hAnsi="Arial"/>
          <w:sz w:val="22"/>
          <w:szCs w:val="22"/>
        </w:rPr>
        <w:t xml:space="preserve">Caching layers (e.g., Redis for product reads) cannot be introduced without modifying business logic files.</w:t>
      </w:r>
    </w:p>
    <w:p>
      <w:pPr>
        <w:spacing w:after="0" w:before="80"/>
      </w:pPr>
    </w:p>
    <w:p>
      <w:pPr>
        <w:spacing w:after="80" w:before="60"/>
      </w:pPr>
      <w:r>
        <w:rPr>
          <w:rFonts w:ascii="Arial" w:cs="Arial" w:eastAsia="Arial" w:hAnsi="Arial"/>
          <w:sz w:val="22"/>
          <w:szCs w:val="22"/>
        </w:rPr>
        <w:t xml:space="preserve">The correct approach is a repository pattern: each module exposes a typed interface (e.g., IProductRepository with findAll(), findById(), create(), etc.). Route handlers depend on the interface. The Prisma implementation is injected or imported once per module, not scattered across every handler.</w:t>
      </w:r>
    </w:p>
    <w:p>
      <w:pPr>
        <w:spacing w:after="0" w:before="160"/>
      </w:pPr>
    </w:p>
    <w:p>
      <w:pPr>
        <w:spacing w:after="80" w:before="200"/>
      </w:pPr>
      <w:r>
        <w:rPr>
          <w:rFonts w:ascii="Arial" w:cs="Arial" w:eastAsia="Arial" w:hAnsi="Arial"/>
          <w:b/>
          <w:bCs/>
          <w:color w:val="C0392B"/>
          <w:sz w:val="24"/>
          <w:szCs w:val="24"/>
        </w:rPr>
        <w:t xml:space="preserve">Violation 2: email.ts is a concrete singleton — no abstraction, no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40" w:before="40"/>
            </w:pPr>
            <w:r>
              <w:rPr>
                <w:rFonts w:ascii="Courier New" w:cs="Courier New" w:eastAsia="Courier New" w:hAnsi="Courier New"/>
                <w:b/>
                <w:bCs/>
                <w:color w:val="8B0000"/>
                <w:sz w:val="20"/>
                <w:szCs w:val="20"/>
              </w:rPr>
              <w:t xml:space="preserve">File: server/src/utils/email.ts</w:t>
            </w:r>
          </w:p>
          <w:p>
            <w:pPr>
              <w:spacing w:after="40" w:before="40"/>
            </w:pPr>
            <w:r>
              <w:rPr>
                <w:rFonts w:ascii="Courier New" w:cs="Courier New" w:eastAsia="Courier New" w:hAnsi="Courier New"/>
                <w:color w:val="8B0000"/>
                <w:sz w:val="20"/>
                <w:szCs w:val="20"/>
              </w:rPr>
              <w:t xml:space="preserve">const transporter = nodemailer.createTransport(...)  // singleton, created at import time
export async function sendVerificationEmail(to, token) { ... }
export async function sendPasswordResetEmail(to, token) { ... }</w:t>
            </w:r>
          </w:p>
        </w:tc>
      </w:tr>
    </w:tbl>
    <w:p>
      <w:pPr>
        <w:spacing w:after="0" w:before="80"/>
      </w:pPr>
    </w:p>
    <w:p>
      <w:pPr>
        <w:spacing w:after="80" w:before="60"/>
      </w:pPr>
      <w:r>
        <w:rPr>
          <w:rFonts w:ascii="Arial" w:cs="Arial" w:eastAsia="Arial" w:hAnsi="Arial"/>
          <w:sz w:val="22"/>
          <w:szCs w:val="22"/>
        </w:rPr>
        <w:t xml:space="preserve">auth.service.ts calls sendVerificationEmail() and sendPasswordResetEmail() as direct function imports. The email transport is hardcoded to Nodemailer/SMTP and created as a module-level singleton. There is no IEmailService interface, no injection point, and no way to substitute a different provider (SendGrid, SES, Resend) or a no-op stub for testing without modifying email.ts itself or monkey-patching the module. Auth service unit tests cannot run without either a live SMTP server or a jest.mock() shim — both are workarounds for a missing abstraction.</w:t>
      </w:r>
    </w:p>
    <w:p>
      <w:pPr>
        <w:spacing w:after="0" w:before="200"/>
      </w:pPr>
    </w:p>
    <w:p>
      <w:pPr>
        <w:pBdr>
          <w:bottom w:val="single" w:color="CCCCCC" w:sz="4"/>
        </w:pBdr>
        <w:spacing w:after="100" w:before="100"/>
      </w:pPr>
    </w:p>
    <w:p>
      <w:pPr>
        <w:pStyle w:val="Heading1"/>
        <w:spacing w:after="160" w:before="320"/>
      </w:pPr>
      <w:r>
        <w:rPr>
          <w:rFonts w:ascii="Arial" w:cs="Arial" w:eastAsia="Arial" w:hAnsi="Arial"/>
          <w:b/>
          <w:bCs/>
          <w:color w:val="1F3C93"/>
          <w:sz w:val="36"/>
          <w:szCs w:val="36"/>
        </w:rPr>
        <w:t xml:space="preserve">3. Impact of These Violations</w:t>
      </w:r>
    </w:p>
    <w:p>
      <w:pPr>
        <w:pStyle w:val="Heading2"/>
        <w:spacing w:after="100" w:before="280"/>
      </w:pPr>
      <w:r>
        <w:rPr>
          <w:rFonts w:ascii="Arial" w:cs="Arial" w:eastAsia="Arial" w:hAnsi="Arial"/>
          <w:b/>
          <w:bCs/>
          <w:color w:val="1F3C93"/>
          <w:sz w:val="28"/>
          <w:szCs w:val="28"/>
        </w:rPr>
        <w:t xml:space="preserve">3.1  Testability</w:t>
      </w:r>
    </w:p>
    <w:p>
      <w:pPr>
        <w:spacing w:after="80" w:before="60"/>
      </w:pPr>
      <w:r>
        <w:rPr>
          <w:rFonts w:ascii="Arial" w:cs="Arial" w:eastAsia="Arial" w:hAnsi="Arial"/>
          <w:sz w:val="22"/>
          <w:szCs w:val="22"/>
        </w:rPr>
        <w:t xml:space="preserve">The deepest practical damage from these violations is to testability. Because every route handler directly imports prisma and email.ts imports nodemailer at module level, true unit tests do not exist on the server side. The test suite (server/tests/integration/api.test.ts) is an integration test that requires a live database. This means:</w:t>
      </w:r>
    </w:p>
    <w:p>
      <w:pPr>
        <w:pStyle w:val="ListParagraph"/>
        <w:numPr>
          <w:ilvl w:val="0"/>
          <w:numId w:val="2"/>
        </w:numPr>
        <w:spacing w:after="40" w:before="40"/>
      </w:pPr>
      <w:r>
        <w:rPr>
          <w:rFonts w:ascii="Arial" w:cs="Arial" w:eastAsia="Arial" w:hAnsi="Arial"/>
          <w:sz w:val="22"/>
          <w:szCs w:val="22"/>
        </w:rPr>
        <w:t xml:space="preserve">CI pipelines are slow — every test requires a database container spin-up.</w:t>
      </w:r>
    </w:p>
    <w:p>
      <w:pPr>
        <w:pStyle w:val="ListParagraph"/>
        <w:numPr>
          <w:ilvl w:val="0"/>
          <w:numId w:val="2"/>
        </w:numPr>
        <w:spacing w:after="40" w:before="40"/>
      </w:pPr>
      <w:r>
        <w:rPr>
          <w:rFonts w:ascii="Arial" w:cs="Arial" w:eastAsia="Arial" w:hAnsi="Arial"/>
          <w:sz w:val="22"/>
          <w:szCs w:val="22"/>
        </w:rPr>
        <w:t xml:space="preserve">Tests cannot run offline or in lightweight environments.</w:t>
      </w:r>
    </w:p>
    <w:p>
      <w:pPr>
        <w:pStyle w:val="ListParagraph"/>
        <w:numPr>
          <w:ilvl w:val="0"/>
          <w:numId w:val="2"/>
        </w:numPr>
        <w:spacing w:after="40" w:before="40"/>
      </w:pPr>
      <w:r>
        <w:rPr>
          <w:rFonts w:ascii="Arial" w:cs="Arial" w:eastAsia="Arial" w:hAnsi="Arial"/>
          <w:sz w:val="22"/>
          <w:szCs w:val="22"/>
        </w:rPr>
        <w:t xml:space="preserve">Business logic changes cannot be validated in isolation; a failing test might be caused by the database state, not the logic.</w:t>
      </w:r>
    </w:p>
    <w:p>
      <w:pPr>
        <w:spacing w:after="0" w:before="160"/>
      </w:pPr>
    </w:p>
    <w:p>
      <w:pPr>
        <w:pStyle w:val="Heading2"/>
        <w:spacing w:after="100" w:before="280"/>
      </w:pPr>
      <w:r>
        <w:rPr>
          <w:rFonts w:ascii="Arial" w:cs="Arial" w:eastAsia="Arial" w:hAnsi="Arial"/>
          <w:b/>
          <w:bCs/>
          <w:color w:val="1F3C93"/>
          <w:sz w:val="28"/>
          <w:szCs w:val="28"/>
        </w:rPr>
        <w:t xml:space="preserve">3.2  Maintainability</w:t>
      </w:r>
    </w:p>
    <w:p>
      <w:pPr>
        <w:spacing w:after="80" w:before="60"/>
      </w:pPr>
      <w:r>
        <w:rPr>
          <w:rFonts w:ascii="Arial" w:cs="Arial" w:eastAsia="Arial" w:hAnsi="Arial"/>
          <w:sz w:val="22"/>
          <w:szCs w:val="22"/>
        </w:rPr>
        <w:t xml:space="preserve">The God-file pattern in admin.routes.ts and super-admin.routes.ts means that as the feature set grows, these files will become increasingly unnavigable. Today admin.routes.ts handles coupons, orders, reviews, and four different report types in the same file. Adding a new admin feature means appending to an already-overloaded file, increasing the probability of merge conflicts and making code review harder.</w:t>
      </w:r>
    </w:p>
    <w:p>
      <w:pPr>
        <w:spacing w:after="0" w:before="80"/>
      </w:pPr>
    </w:p>
    <w:p>
      <w:pPr>
        <w:spacing w:after="80" w:before="60"/>
      </w:pPr>
      <w:r>
        <w:rPr>
          <w:rFonts w:ascii="Arial" w:cs="Arial" w:eastAsia="Arial" w:hAnsi="Arial"/>
          <w:sz w:val="22"/>
          <w:szCs w:val="22"/>
        </w:rPr>
        <w:t xml:space="preserve">The dead auth-storage.ts module is a specific maintainability liability. Its exported functions suggest a token-management contract that the actual application ignores. Any new developer will spend time understanding whether it is the real storage mechanism or a dead remnant — this is direct cognitive overhead with zero benefit.</w:t>
      </w:r>
    </w:p>
    <w:p>
      <w:pPr>
        <w:spacing w:after="0" w:before="160"/>
      </w:pPr>
    </w:p>
    <w:p>
      <w:pPr>
        <w:pStyle w:val="Heading2"/>
        <w:spacing w:after="100" w:before="280"/>
      </w:pPr>
      <w:r>
        <w:rPr>
          <w:rFonts w:ascii="Arial" w:cs="Arial" w:eastAsia="Arial" w:hAnsi="Arial"/>
          <w:b/>
          <w:bCs/>
          <w:color w:val="1F3C93"/>
          <w:sz w:val="28"/>
          <w:szCs w:val="28"/>
        </w:rPr>
        <w:t xml:space="preserve">3.3  Scalability</w:t>
      </w:r>
    </w:p>
    <w:p>
      <w:pPr>
        <w:spacing w:after="80" w:before="60"/>
      </w:pPr>
      <w:r>
        <w:rPr>
          <w:rFonts w:ascii="Arial" w:cs="Arial" w:eastAsia="Arial" w:hAnsi="Arial"/>
          <w:sz w:val="22"/>
          <w:szCs w:val="22"/>
        </w:rPr>
        <w:t xml:space="preserve">The fat AuthContextValue interface forces every consumer to re-render when any auth state changes, even if the component only cares about user.role. In a large component tree, this causes unnecessary re-renders on login/logout events. Splitting the context into separate read and write slices would allow memoization to prevent this.</w:t>
      </w:r>
    </w:p>
    <w:p>
      <w:pPr>
        <w:spacing w:after="0" w:before="80"/>
      </w:pPr>
    </w:p>
    <w:p>
      <w:pPr>
        <w:spacing w:after="80" w:before="60"/>
      </w:pPr>
      <w:r>
        <w:rPr>
          <w:rFonts w:ascii="Arial" w:cs="Arial" w:eastAsia="Arial" w:hAnsi="Arial"/>
          <w:sz w:val="22"/>
          <w:szCs w:val="22"/>
        </w:rPr>
        <w:t xml:space="preserve">The inline isAdmin role check in orders.routes.ts is the beginning of a pattern that will scale poorly. As role complexity grows (more roles, more nuanced permissions), these scattered inline checks become a security audit nightmare — there is no single place to inspect all authorization logic.</w:t>
      </w:r>
    </w:p>
    <w:p>
      <w:pPr>
        <w:spacing w:after="0" w:before="160"/>
      </w:pPr>
    </w:p>
    <w:p>
      <w:pPr>
        <w:pStyle w:val="Heading2"/>
        <w:spacing w:after="100" w:before="280"/>
      </w:pPr>
      <w:r>
        <w:rPr>
          <w:rFonts w:ascii="Arial" w:cs="Arial" w:eastAsia="Arial" w:hAnsi="Arial"/>
          <w:b/>
          <w:bCs/>
          <w:color w:val="1F3C93"/>
          <w:sz w:val="28"/>
          <w:szCs w:val="28"/>
        </w:rPr>
        <w:t xml:space="preserve">3.4  Flexibility</w:t>
      </w:r>
    </w:p>
    <w:p>
      <w:pPr>
        <w:spacing w:after="80" w:before="60"/>
      </w:pPr>
      <w:r>
        <w:rPr>
          <w:rFonts w:ascii="Arial" w:cs="Arial" w:eastAsia="Arial" w:hAnsi="Arial"/>
          <w:sz w:val="22"/>
          <w:szCs w:val="22"/>
        </w:rPr>
        <w:t xml:space="preserve">The DIP violations are the most consequential for long-term flexibility. The hard dependency on Prisma throughout all route files and the hard dependency on Nodemailer in auth.service.ts mean that any infrastructure change — switching ORMs, adding a caching layer, moving to a transactional email SaaS — requires opening and modifying core business logic files. These are changes that should be made once, in an adapter, without touching the domain code.</w:t>
      </w:r>
    </w:p>
    <w:p>
      <w:pPr>
        <w:spacing w:after="0" w:before="200"/>
      </w:pPr>
    </w:p>
    <w:p>
      <w:pPr>
        <w:pBdr>
          <w:bottom w:val="single" w:color="CCCCCC" w:sz="4"/>
        </w:pBdr>
        <w:spacing w:after="100" w:before="100"/>
      </w:pPr>
    </w:p>
    <w:p>
      <w:pPr>
        <w:pStyle w:val="Heading1"/>
        <w:spacing w:after="160" w:before="320"/>
      </w:pPr>
      <w:r>
        <w:rPr>
          <w:rFonts w:ascii="Arial" w:cs="Arial" w:eastAsia="Arial" w:hAnsi="Arial"/>
          <w:b/>
          <w:bCs/>
          <w:color w:val="1F3C93"/>
          <w:sz w:val="36"/>
          <w:szCs w:val="36"/>
        </w:rPr>
        <w:t xml:space="preserve">4. Conclusion</w:t>
      </w:r>
    </w:p>
    <w:p>
      <w:pPr>
        <w:spacing w:after="80" w:before="60"/>
      </w:pPr>
      <w:r>
        <w:rPr>
          <w:rFonts w:ascii="Arial" w:cs="Arial" w:eastAsia="Arial" w:hAnsi="Arial"/>
          <w:sz w:val="22"/>
          <w:szCs w:val="22"/>
        </w:rPr>
        <w:t xml:space="preserve">ShopSmart is a well-structured application in many respects — the middleware chain is composable, the role constants are centralised, and the module directory layout is logical. However, three SOLID principles have clear, concrete violations with real project consequences:</w:t>
      </w:r>
    </w:p>
    <w:p>
      <w:pPr>
        <w:spacing w:after="0" w:before="80"/>
      </w:pPr>
    </w:p>
    <w:p>
      <w:pPr>
        <w:pStyle w:val="ListParagraph"/>
        <w:numPr>
          <w:ilvl w:val="0"/>
          <w:numId w:val="2"/>
        </w:numPr>
        <w:spacing w:after="40" w:before="40"/>
      </w:pPr>
      <w:r>
        <w:rPr>
          <w:rFonts w:ascii="Arial" w:cs="Arial" w:eastAsia="Arial" w:hAnsi="Arial"/>
          <w:sz w:val="22"/>
          <w:szCs w:val="22"/>
        </w:rPr>
        <w:t xml:space="preserve">SRP is violated by auth.service.ts (four responsibilities in one file), admin.routes.ts and super-admin.routes.ts (business logic mixed with routing), and the dead auth-storage.ts module.</w:t>
      </w:r>
    </w:p>
    <w:p>
      <w:pPr>
        <w:pStyle w:val="ListParagraph"/>
        <w:numPr>
          <w:ilvl w:val="0"/>
          <w:numId w:val="2"/>
        </w:numPr>
        <w:spacing w:after="40" w:before="40"/>
      </w:pPr>
      <w:r>
        <w:rPr>
          <w:rFonts w:ascii="Arial" w:cs="Arial" w:eastAsia="Arial" w:hAnsi="Arial"/>
          <w:sz w:val="22"/>
          <w:szCs w:val="22"/>
        </w:rPr>
        <w:t xml:space="preserve">OCP is violated by the inline role string check in orders.routes.ts and the inconsistent middleware application pattern in products.routes.ts.</w:t>
      </w:r>
    </w:p>
    <w:p>
      <w:pPr>
        <w:pStyle w:val="ListParagraph"/>
        <w:numPr>
          <w:ilvl w:val="0"/>
          <w:numId w:val="2"/>
        </w:numPr>
        <w:spacing w:after="40" w:before="40"/>
      </w:pPr>
      <w:r>
        <w:rPr>
          <w:rFonts w:ascii="Arial" w:cs="Arial" w:eastAsia="Arial" w:hAnsi="Arial"/>
          <w:sz w:val="22"/>
          <w:szCs w:val="22"/>
        </w:rPr>
        <w:t xml:space="preserve">ISP is violated by the fat AuthContextValue and ShopContextValue interfaces that force all consumers to depend on capabilities they do not use.</w:t>
      </w:r>
    </w:p>
    <w:p>
      <w:pPr>
        <w:pStyle w:val="ListParagraph"/>
        <w:numPr>
          <w:ilvl w:val="0"/>
          <w:numId w:val="2"/>
        </w:numPr>
        <w:spacing w:after="40" w:before="40"/>
      </w:pPr>
      <w:r>
        <w:rPr>
          <w:rFonts w:ascii="Arial" w:cs="Arial" w:eastAsia="Arial" w:hAnsi="Arial"/>
          <w:sz w:val="22"/>
          <w:szCs w:val="22"/>
        </w:rPr>
        <w:t xml:space="preserve">DIP is violated — most severely — by the direct prisma import in every route handler and the singleton email transport, both of which eliminate the possibility of unit testing and make infrastructure changes unnecessarily expensive.</w:t>
      </w:r>
    </w:p>
    <w:p>
      <w:pPr>
        <w:spacing w:after="0" w:before="80"/>
      </w:pPr>
    </w:p>
    <w:p>
      <w:pPr>
        <w:spacing w:after="80" w:before="60"/>
      </w:pPr>
      <w:r>
        <w:rPr>
          <w:rFonts w:ascii="Arial" w:cs="Arial" w:eastAsia="Arial" w:hAnsi="Arial"/>
          <w:sz w:val="22"/>
          <w:szCs w:val="22"/>
        </w:rPr>
        <w:t xml:space="preserve">Applying SOLID to this codebase does not mean rewriting it. It means three targeted changes:</w:t>
      </w:r>
    </w:p>
    <w:p>
      <w:pPr>
        <w:pStyle w:val="ListParagraph"/>
        <w:numPr>
          <w:ilvl w:val="0"/>
          <w:numId w:val="2"/>
        </w:numPr>
        <w:spacing w:after="40" w:before="40"/>
      </w:pPr>
      <w:r>
        <w:rPr>
          <w:rFonts w:ascii="Arial" w:cs="Arial" w:eastAsia="Arial" w:hAnsi="Arial"/>
          <w:sz w:val="22"/>
          <w:szCs w:val="22"/>
        </w:rPr>
        <w:t xml:space="preserve">Extract a repository layer between route handlers and Prisma. One interface per domain (ProductRepository, OrderRepository, etc.). Route files depend on the interface, not the client.</w:t>
      </w:r>
    </w:p>
    <w:p>
      <w:pPr>
        <w:pStyle w:val="ListParagraph"/>
        <w:numPr>
          <w:ilvl w:val="0"/>
          <w:numId w:val="2"/>
        </w:numPr>
        <w:spacing w:after="40" w:before="40"/>
      </w:pPr>
      <w:r>
        <w:rPr>
          <w:rFonts w:ascii="Arial" w:cs="Arial" w:eastAsia="Arial" w:hAnsi="Arial"/>
          <w:sz w:val="22"/>
          <w:szCs w:val="22"/>
        </w:rPr>
        <w:t xml:space="preserve">Introduce an IEmailService interface and inject it into auth.service.ts. This immediately unlocks unit testing for all auth flows.</w:t>
      </w:r>
    </w:p>
    <w:p>
      <w:pPr>
        <w:pStyle w:val="ListParagraph"/>
        <w:numPr>
          <w:ilvl w:val="0"/>
          <w:numId w:val="2"/>
        </w:numPr>
        <w:spacing w:after="40" w:before="40"/>
      </w:pPr>
      <w:r>
        <w:rPr>
          <w:rFonts w:ascii="Arial" w:cs="Arial" w:eastAsia="Arial" w:hAnsi="Arial"/>
          <w:sz w:val="22"/>
          <w:szCs w:val="22"/>
        </w:rPr>
        <w:t xml:space="preserve">Split the two fat context interfaces (AuthContextValue, ShopContextValue) into read and write slices. Components declare only what they consume.</w:t>
      </w:r>
    </w:p>
    <w:p>
      <w:pPr>
        <w:spacing w:after="0" w:before="80"/>
      </w:pPr>
    </w:p>
    <w:p>
      <w:pPr>
        <w:spacing w:after="80" w:before="60"/>
      </w:pPr>
      <w:r>
        <w:rPr>
          <w:rFonts w:ascii="Arial" w:cs="Arial" w:eastAsia="Arial" w:hAnsi="Arial"/>
          <w:sz w:val="22"/>
          <w:szCs w:val="22"/>
        </w:rPr>
        <w:t xml:space="preserve">These three changes address all five principles, unlock genuine unit testing, and make the codebase significantly easier to extend, maintain, and reason about at production scale.</w:t>
      </w:r>
    </w:p>
    <w:p>
      <w:pPr>
        <w:spacing w:after="0" w:before="200"/>
      </w:pPr>
    </w:p>
    <w:p>
      <w:pPr>
        <w:pBdr>
          <w:bottom w:val="single" w:color="CCCCCC" w:sz="4"/>
        </w:pBdr>
        <w:spacing w:after="100" w:before="100"/>
      </w:pPr>
    </w:p>
    <w:p>
      <w:pPr>
        <w:pStyle w:val="Heading1"/>
        <w:spacing w:after="160" w:before="320"/>
      </w:pPr>
      <w:r>
        <w:rPr>
          <w:rFonts w:ascii="Arial" w:cs="Arial" w:eastAsia="Arial" w:hAnsi="Arial"/>
          <w:b/>
          <w:bCs/>
          <w:color w:val="1F3C93"/>
          <w:sz w:val="36"/>
          <w:szCs w:val="36"/>
        </w:rPr>
        <w:t xml:space="preserve">Appendix: SOLID Violation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360"/>
        <w:gridCol w:w="1800"/>
      </w:tblGrid>
      <w:tr>
        <w:tc>
          <w:tcPr>
            <w:tcW w:type="dxa" w:w="1200"/>
            <w:tcBorders>
              <w:top w:val="single" w:color="CCCCCC" w:sz="1"/>
              <w:left w:val="single" w:color="CCCCCC" w:sz="1"/>
              <w:bottom w:val="single" w:color="CCCCCC" w:sz="1"/>
              <w:right w:val="single" w:color="CCCCCC" w:sz="1"/>
            </w:tcBorders>
            <w:shd w:fill="1F3C93"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000"/>
            <w:tcBorders>
              <w:top w:val="single" w:color="CCCCCC" w:sz="1"/>
              <w:left w:val="single" w:color="CCCCCC" w:sz="1"/>
              <w:bottom w:val="single" w:color="CCCCCC" w:sz="1"/>
              <w:right w:val="single" w:color="CCCCCC" w:sz="1"/>
            </w:tcBorders>
            <w:shd w:fill="1F3C93" w:val="clear"/>
            <w:tcMar>
              <w:top w:type="dxa" w:w="80"/>
              <w:left w:type="dxa" w:w="120"/>
              <w:bottom w:type="dxa" w:w="80"/>
              <w:right w:type="dxa" w:w="120"/>
            </w:tcMar>
          </w:tcPr>
          <w:p>
            <w:r>
              <w:rPr>
                <w:rFonts w:ascii="Arial" w:cs="Arial" w:eastAsia="Arial" w:hAnsi="Arial"/>
                <w:b/>
                <w:bCs/>
                <w:color w:val="FFFFFF"/>
                <w:sz w:val="20"/>
                <w:szCs w:val="20"/>
              </w:rPr>
              <w:t xml:space="preserve">Violated Location</w:t>
            </w:r>
          </w:p>
        </w:tc>
        <w:tc>
          <w:tcPr>
            <w:tcW w:type="dxa" w:w="3360"/>
            <w:tcBorders>
              <w:top w:val="single" w:color="CCCCCC" w:sz="1"/>
              <w:left w:val="single" w:color="CCCCCC" w:sz="1"/>
              <w:bottom w:val="single" w:color="CCCCCC" w:sz="1"/>
              <w:right w:val="single" w:color="CCCCCC" w:sz="1"/>
            </w:tcBorders>
            <w:shd w:fill="1F3C93"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1800"/>
            <w:tcBorders>
              <w:top w:val="single" w:color="CCCCCC" w:sz="1"/>
              <w:left w:val="single" w:color="CCCCCC" w:sz="1"/>
              <w:bottom w:val="single" w:color="CCCCCC" w:sz="1"/>
              <w:right w:val="single" w:color="CCCCCC" w:sz="1"/>
            </w:tcBorders>
            <w:shd w:fill="1F3C9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SRP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auth.service.ts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4 responsibilities: user persistence, password, tokens, 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7610B"/>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222222"/>
                <w:sz w:val="18"/>
                <w:szCs w:val="18"/>
              </w:rPr>
              <w:t xml:space="preserve">SRP</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admin.routes.ts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Business logic inline in route handlers (300 lines)</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B7610B"/>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SRP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super-admin.routes.ts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4 domains mixed: user mgmt, RBAC, config, analytics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7610B"/>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222222"/>
                <w:sz w:val="18"/>
                <w:szCs w:val="18"/>
              </w:rPr>
              <w:t xml:space="preserve">SRP</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auth-storage.ts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Dead token storage layer contradicts active cookie flow</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1A6B9A"/>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OCP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orders.routes.ts GET /:id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Inline hardcoded role string check bypasses authorize()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9A"/>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222222"/>
                <w:sz w:val="18"/>
                <w:szCs w:val="18"/>
              </w:rPr>
              <w:t xml:space="preserve">OCP</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products.routes.ts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Per-route middleware instead of per-router</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555555"/>
                <w:sz w:val="18"/>
                <w:szCs w:val="18"/>
              </w:rPr>
              <w:t xml:space="preserve">Low</w:t>
            </w:r>
          </w:p>
        </w:tc>
      </w:tr>
      <w:tr>
        <w:tc>
          <w:tcPr>
            <w:tcW w:type="dxa" w:w="12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222222"/>
                <w:sz w:val="18"/>
                <w:szCs w:val="18"/>
              </w:rPr>
              <w:t xml:space="preserve">LSP</w:t>
            </w:r>
          </w:p>
        </w:tc>
        <w:tc>
          <w:tcPr>
            <w:tcW w:type="dxa" w:w="3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(None)</w:t>
            </w:r>
          </w:p>
        </w:tc>
        <w:tc>
          <w:tcPr>
            <w:tcW w:type="dxa" w:w="33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val="false"/>
                <w:bCs w:val="false"/>
                <w:color w:val="222222"/>
                <w:sz w:val="18"/>
                <w:szCs w:val="18"/>
              </w:rPr>
              <w:t xml:space="preserve">Middleware contracts are consistent and composable</w:t>
            </w:r>
          </w:p>
        </w:tc>
        <w:tc>
          <w:tcPr>
            <w:tcW w:type="dxa" w:w="18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A7A4A"/>
                <w:sz w:val="18"/>
                <w:szCs w:val="18"/>
              </w:rPr>
              <w:t xml:space="preserve">None</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222222"/>
                <w:sz w:val="18"/>
                <w:szCs w:val="18"/>
              </w:rPr>
              <w:t xml:space="preserve">ISP</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auth-context.tsx</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Fat AuthContextValue forces all consumers to depend on full API</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1A6B9A"/>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ISP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shop-context.tsx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Cart and wishlist bundled; components depend on both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6B9A"/>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222222"/>
                <w:sz w:val="18"/>
                <w:szCs w:val="18"/>
              </w:rPr>
              <w:t xml:space="preserve">DIP</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8+ route/service files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val="false"/>
                <w:bCs w:val="false"/>
                <w:color w:val="222222"/>
                <w:sz w:val="18"/>
                <w:szCs w:val="18"/>
              </w:rPr>
              <w:t xml:space="preserve">Direct prisma import in every handler; no repository layer</w:t>
            </w:r>
          </w:p>
        </w:tc>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DIP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auth.service.ts + email.ts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Nodemailer singleton; no IEmailService interface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B7610B"/>
                <w:sz w:val="18"/>
                <w:szCs w:val="18"/>
              </w:rPr>
              <w:t xml:space="preserve">High</w:t>
            </w:r>
          </w:p>
        </w:tc>
      </w:tr>
    </w:tbl>
    <w:p>
      <w:pPr>
        <w:spacing w:after="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555555"/>
        <w:sz w:val="18"/>
        <w:szCs w:val="18"/>
      </w:rPr>
      <w:t xml:space="preserve">Confidential — Project Report</w:t>
    </w:r>
    <w:r>
      <w:rPr>
        <w:rFonts w:ascii="Arial" w:cs="Arial" w:eastAsia="Arial" w:hAnsi="Arial"/>
        <w:color w:val="555555"/>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C93" w:sz="4"/>
      </w:pBdr>
    </w:pPr>
    <w:r>
      <w:rPr>
        <w:rFonts w:ascii="Arial" w:cs="Arial" w:eastAsia="Arial" w:hAnsi="Arial"/>
        <w:b/>
        <w:bCs/>
        <w:color w:val="1F3C93"/>
        <w:sz w:val="18"/>
        <w:szCs w:val="18"/>
      </w:rPr>
      <w:t xml:space="preserve">ShopSmart — SOLID Principles Analysis Report</w:t>
    </w:r>
    <w:r>
      <w:rPr>
        <w:rFonts w:ascii="Arial" w:cs="Arial" w:eastAsia="Arial" w:hAnsi="Arial"/>
        <w:color w:val="555555"/>
        <w:sz w:val="18"/>
        <w:szCs w:val="18"/>
      </w:rPr>
      <w:t xml:space="preserve">   |   Prepared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C93"/>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C9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2026-04-04T05:42:09.344Z</dcterms:created>
  <dcterms:modified xsi:type="dcterms:W3CDTF">2026-04-04T05:42:09.344Z</dcterms:modified>
</cp:coreProperties>
</file>

<file path=docProps/custom.xml><?xml version="1.0" encoding="utf-8"?>
<Properties xmlns="http://schemas.openxmlformats.org/officeDocument/2006/custom-properties" xmlns:vt="http://schemas.openxmlformats.org/officeDocument/2006/docPropsVTypes"/>
</file>