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1795" w14:textId="49B91F83" w:rsidR="000A3C60" w:rsidRPr="00423ADD" w:rsidRDefault="000A3C60" w:rsidP="000A3C60">
      <w:pPr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  <w:r w:rsidRPr="00423ADD">
        <w:rPr>
          <w:rFonts w:ascii="Tahoma" w:hAnsi="Tahoma" w:cs="Tahoma"/>
          <w:b/>
          <w:bCs/>
          <w:sz w:val="24"/>
          <w:szCs w:val="24"/>
          <w:u w:val="single"/>
        </w:rPr>
        <w:t xml:space="preserve">INFORMACJE O PRZEDMIOCIE </w:t>
      </w:r>
    </w:p>
    <w:p w14:paraId="7F5072C9" w14:textId="77777777" w:rsidR="000A3C60" w:rsidRPr="00423ADD" w:rsidRDefault="000A3C60" w:rsidP="000A3C60">
      <w:pPr>
        <w:rPr>
          <w:rFonts w:ascii="Tahoma" w:hAnsi="Tahoma" w:cs="Tahoma"/>
          <w:sz w:val="24"/>
          <w:szCs w:val="24"/>
        </w:rPr>
      </w:pPr>
    </w:p>
    <w:p w14:paraId="4C508A0C" w14:textId="10E9F353" w:rsidR="000A3C60" w:rsidRPr="00423ADD" w:rsidRDefault="000A3C60" w:rsidP="000A3C60">
      <w:pPr>
        <w:rPr>
          <w:rFonts w:ascii="Tahoma" w:hAnsi="Tahoma" w:cs="Tahoma"/>
          <w:b/>
          <w:bCs/>
          <w:sz w:val="24"/>
          <w:szCs w:val="24"/>
        </w:rPr>
      </w:pPr>
      <w:r w:rsidRPr="00423ADD">
        <w:rPr>
          <w:rFonts w:ascii="Tahoma" w:hAnsi="Tahoma" w:cs="Tahoma"/>
          <w:b/>
          <w:bCs/>
          <w:sz w:val="24"/>
          <w:szCs w:val="24"/>
        </w:rPr>
        <w:t>Przedmiot:</w:t>
      </w:r>
      <w:r w:rsidRPr="00423ADD">
        <w:rPr>
          <w:rFonts w:ascii="Tahoma" w:hAnsi="Tahoma" w:cs="Tahoma"/>
          <w:b/>
          <w:bCs/>
          <w:sz w:val="24"/>
          <w:szCs w:val="24"/>
        </w:rPr>
        <w:tab/>
      </w:r>
      <w:r w:rsidRPr="00423ADD">
        <w:rPr>
          <w:rFonts w:ascii="Tahoma" w:hAnsi="Tahoma" w:cs="Tahoma"/>
          <w:b/>
          <w:bCs/>
          <w:sz w:val="24"/>
          <w:szCs w:val="24"/>
        </w:rPr>
        <w:tab/>
      </w:r>
      <w:r w:rsidR="00741031">
        <w:rPr>
          <w:rFonts w:ascii="Tahoma" w:hAnsi="Tahoma" w:cs="Tahoma"/>
          <w:b/>
          <w:bCs/>
          <w:sz w:val="24"/>
          <w:szCs w:val="24"/>
        </w:rPr>
        <w:t xml:space="preserve">Ochrona własności intelektualnej </w:t>
      </w:r>
      <w:r w:rsidR="00CE547B">
        <w:rPr>
          <w:rFonts w:ascii="Tahoma" w:hAnsi="Tahoma" w:cs="Tahoma"/>
          <w:b/>
          <w:bCs/>
          <w:sz w:val="24"/>
          <w:szCs w:val="24"/>
        </w:rPr>
        <w:t xml:space="preserve">- </w:t>
      </w:r>
      <w:r w:rsidR="00741031">
        <w:rPr>
          <w:rFonts w:ascii="Tahoma" w:hAnsi="Tahoma" w:cs="Tahoma"/>
          <w:b/>
          <w:bCs/>
          <w:sz w:val="24"/>
          <w:szCs w:val="24"/>
        </w:rPr>
        <w:t>ćwiczenia</w:t>
      </w:r>
    </w:p>
    <w:p w14:paraId="48CCD709" w14:textId="384C2D62" w:rsidR="000A3C60" w:rsidRDefault="000A3C60" w:rsidP="000A3C60">
      <w:pPr>
        <w:rPr>
          <w:rFonts w:ascii="Tahoma" w:hAnsi="Tahoma" w:cs="Tahoma"/>
          <w:b/>
          <w:bCs/>
          <w:sz w:val="24"/>
          <w:szCs w:val="24"/>
        </w:rPr>
      </w:pPr>
      <w:r w:rsidRPr="00423ADD">
        <w:rPr>
          <w:rFonts w:ascii="Tahoma" w:hAnsi="Tahoma" w:cs="Tahoma"/>
          <w:b/>
          <w:bCs/>
          <w:sz w:val="24"/>
          <w:szCs w:val="24"/>
        </w:rPr>
        <w:t>Tryb i kierunek studiów:</w:t>
      </w:r>
      <w:r w:rsidRPr="00423ADD">
        <w:rPr>
          <w:rFonts w:ascii="Tahoma" w:hAnsi="Tahoma" w:cs="Tahoma"/>
          <w:b/>
          <w:bCs/>
          <w:sz w:val="24"/>
          <w:szCs w:val="24"/>
        </w:rPr>
        <w:tab/>
      </w:r>
      <w:r w:rsidR="00741031">
        <w:rPr>
          <w:rFonts w:ascii="Tahoma" w:hAnsi="Tahoma" w:cs="Tahoma"/>
          <w:b/>
          <w:bCs/>
          <w:sz w:val="24"/>
          <w:szCs w:val="24"/>
        </w:rPr>
        <w:t>Informatyka</w:t>
      </w:r>
      <w:r w:rsidR="0043225D">
        <w:rPr>
          <w:rFonts w:ascii="Tahoma" w:hAnsi="Tahoma" w:cs="Tahoma"/>
          <w:b/>
          <w:bCs/>
          <w:sz w:val="24"/>
          <w:szCs w:val="24"/>
        </w:rPr>
        <w:t>,</w:t>
      </w:r>
      <w:r w:rsidR="00943859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423ADD">
        <w:rPr>
          <w:rFonts w:ascii="Tahoma" w:hAnsi="Tahoma" w:cs="Tahoma"/>
          <w:b/>
          <w:bCs/>
          <w:sz w:val="24"/>
          <w:szCs w:val="24"/>
        </w:rPr>
        <w:t>sem</w:t>
      </w:r>
      <w:proofErr w:type="spellEnd"/>
      <w:r w:rsidRPr="00423ADD">
        <w:rPr>
          <w:rFonts w:ascii="Tahoma" w:hAnsi="Tahoma" w:cs="Tahoma"/>
          <w:b/>
          <w:bCs/>
          <w:sz w:val="24"/>
          <w:szCs w:val="24"/>
        </w:rPr>
        <w:t xml:space="preserve">. </w:t>
      </w:r>
      <w:r w:rsidR="00A6730C">
        <w:rPr>
          <w:rFonts w:ascii="Tahoma" w:hAnsi="Tahoma" w:cs="Tahoma"/>
          <w:b/>
          <w:bCs/>
          <w:sz w:val="24"/>
          <w:szCs w:val="24"/>
        </w:rPr>
        <w:t>zimowy</w:t>
      </w:r>
      <w:r w:rsidR="00EF4E53">
        <w:rPr>
          <w:rFonts w:ascii="Tahoma" w:hAnsi="Tahoma" w:cs="Tahoma"/>
          <w:b/>
          <w:bCs/>
          <w:sz w:val="24"/>
          <w:szCs w:val="24"/>
        </w:rPr>
        <w:t xml:space="preserve"> 202</w:t>
      </w:r>
      <w:r w:rsidR="00A6730C">
        <w:rPr>
          <w:rFonts w:ascii="Tahoma" w:hAnsi="Tahoma" w:cs="Tahoma"/>
          <w:b/>
          <w:bCs/>
          <w:sz w:val="24"/>
          <w:szCs w:val="24"/>
        </w:rPr>
        <w:t>5</w:t>
      </w:r>
      <w:r w:rsidR="00EF4E53">
        <w:rPr>
          <w:rFonts w:ascii="Tahoma" w:hAnsi="Tahoma" w:cs="Tahoma"/>
          <w:b/>
          <w:bCs/>
          <w:sz w:val="24"/>
          <w:szCs w:val="24"/>
        </w:rPr>
        <w:t>/202</w:t>
      </w:r>
      <w:r w:rsidR="00A6730C">
        <w:rPr>
          <w:rFonts w:ascii="Tahoma" w:hAnsi="Tahoma" w:cs="Tahoma"/>
          <w:b/>
          <w:bCs/>
          <w:sz w:val="24"/>
          <w:szCs w:val="24"/>
        </w:rPr>
        <w:t>6</w:t>
      </w:r>
    </w:p>
    <w:p w14:paraId="12E73C8D" w14:textId="3CE7D005" w:rsidR="00B72D3B" w:rsidRDefault="00704AD0" w:rsidP="000A3C6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Termin zajęć: </w:t>
      </w:r>
      <w:r w:rsidR="0043225D">
        <w:rPr>
          <w:rFonts w:ascii="Tahoma" w:hAnsi="Tahoma" w:cs="Tahoma"/>
          <w:b/>
          <w:bCs/>
          <w:sz w:val="24"/>
          <w:szCs w:val="24"/>
        </w:rPr>
        <w:tab/>
      </w:r>
      <w:r w:rsidR="00B72D3B">
        <w:rPr>
          <w:rFonts w:ascii="Tahoma" w:hAnsi="Tahoma" w:cs="Tahoma"/>
          <w:b/>
          <w:bCs/>
          <w:sz w:val="24"/>
          <w:szCs w:val="24"/>
        </w:rPr>
        <w:t>poniedziałek – 14:</w:t>
      </w:r>
      <w:r w:rsidR="00A6730C">
        <w:rPr>
          <w:rFonts w:ascii="Tahoma" w:hAnsi="Tahoma" w:cs="Tahoma"/>
          <w:b/>
          <w:bCs/>
          <w:sz w:val="24"/>
          <w:szCs w:val="24"/>
        </w:rPr>
        <w:t xml:space="preserve">15 </w:t>
      </w:r>
      <w:r w:rsidR="00B72D3B">
        <w:rPr>
          <w:rFonts w:ascii="Tahoma" w:hAnsi="Tahoma" w:cs="Tahoma"/>
          <w:b/>
          <w:bCs/>
          <w:sz w:val="24"/>
          <w:szCs w:val="24"/>
        </w:rPr>
        <w:t>– 1</w:t>
      </w:r>
      <w:r w:rsidR="00A6730C">
        <w:rPr>
          <w:rFonts w:ascii="Tahoma" w:hAnsi="Tahoma" w:cs="Tahoma"/>
          <w:b/>
          <w:bCs/>
          <w:sz w:val="24"/>
          <w:szCs w:val="24"/>
        </w:rPr>
        <w:t>5</w:t>
      </w:r>
      <w:r w:rsidR="00B72D3B">
        <w:rPr>
          <w:rFonts w:ascii="Tahoma" w:hAnsi="Tahoma" w:cs="Tahoma"/>
          <w:b/>
          <w:bCs/>
          <w:sz w:val="24"/>
          <w:szCs w:val="24"/>
        </w:rPr>
        <w:t>:</w:t>
      </w:r>
      <w:r w:rsidR="00A6730C">
        <w:rPr>
          <w:rFonts w:ascii="Tahoma" w:hAnsi="Tahoma" w:cs="Tahoma"/>
          <w:b/>
          <w:bCs/>
          <w:sz w:val="24"/>
          <w:szCs w:val="24"/>
        </w:rPr>
        <w:t>00</w:t>
      </w:r>
      <w:r w:rsidR="00B72D3B">
        <w:rPr>
          <w:rFonts w:ascii="Tahoma" w:hAnsi="Tahoma" w:cs="Tahoma"/>
          <w:b/>
          <w:bCs/>
          <w:sz w:val="24"/>
          <w:szCs w:val="24"/>
        </w:rPr>
        <w:t>, s.</w:t>
      </w:r>
      <w:r w:rsidR="00A6730C">
        <w:rPr>
          <w:rFonts w:ascii="Tahoma" w:hAnsi="Tahoma" w:cs="Tahoma"/>
          <w:b/>
          <w:bCs/>
          <w:sz w:val="24"/>
          <w:szCs w:val="24"/>
        </w:rPr>
        <w:t xml:space="preserve"> 5 – grupa 2</w:t>
      </w:r>
    </w:p>
    <w:p w14:paraId="1A93FD37" w14:textId="14BD0563" w:rsidR="00A6730C" w:rsidRDefault="00A6730C" w:rsidP="000A3C6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 xml:space="preserve">poniedziałek – </w:t>
      </w:r>
      <w:r>
        <w:rPr>
          <w:rFonts w:ascii="Tahoma" w:hAnsi="Tahoma" w:cs="Tahoma"/>
          <w:b/>
          <w:bCs/>
          <w:sz w:val="24"/>
          <w:szCs w:val="24"/>
        </w:rPr>
        <w:t>15</w:t>
      </w:r>
      <w:r>
        <w:rPr>
          <w:rFonts w:ascii="Tahoma" w:hAnsi="Tahoma" w:cs="Tahoma"/>
          <w:b/>
          <w:bCs/>
          <w:sz w:val="24"/>
          <w:szCs w:val="24"/>
        </w:rPr>
        <w:t>:</w:t>
      </w:r>
      <w:r>
        <w:rPr>
          <w:rFonts w:ascii="Tahoma" w:hAnsi="Tahoma" w:cs="Tahoma"/>
          <w:b/>
          <w:bCs/>
          <w:sz w:val="24"/>
          <w:szCs w:val="24"/>
        </w:rPr>
        <w:t>15</w:t>
      </w:r>
      <w:r>
        <w:rPr>
          <w:rFonts w:ascii="Tahoma" w:hAnsi="Tahoma" w:cs="Tahoma"/>
          <w:b/>
          <w:bCs/>
          <w:sz w:val="24"/>
          <w:szCs w:val="24"/>
        </w:rPr>
        <w:t xml:space="preserve"> – 1</w:t>
      </w:r>
      <w:r>
        <w:rPr>
          <w:rFonts w:ascii="Tahoma" w:hAnsi="Tahoma" w:cs="Tahoma"/>
          <w:b/>
          <w:bCs/>
          <w:sz w:val="24"/>
          <w:szCs w:val="24"/>
        </w:rPr>
        <w:t>6</w:t>
      </w:r>
      <w:r>
        <w:rPr>
          <w:rFonts w:ascii="Tahoma" w:hAnsi="Tahoma" w:cs="Tahoma"/>
          <w:b/>
          <w:bCs/>
          <w:sz w:val="24"/>
          <w:szCs w:val="24"/>
        </w:rPr>
        <w:t>:</w:t>
      </w:r>
      <w:r>
        <w:rPr>
          <w:rFonts w:ascii="Tahoma" w:hAnsi="Tahoma" w:cs="Tahoma"/>
          <w:b/>
          <w:bCs/>
          <w:sz w:val="24"/>
          <w:szCs w:val="24"/>
        </w:rPr>
        <w:t>00</w:t>
      </w:r>
      <w:r>
        <w:rPr>
          <w:rFonts w:ascii="Tahoma" w:hAnsi="Tahoma" w:cs="Tahoma"/>
          <w:b/>
          <w:bCs/>
          <w:sz w:val="24"/>
          <w:szCs w:val="24"/>
        </w:rPr>
        <w:t xml:space="preserve">, s. 5 – grupa </w:t>
      </w:r>
      <w:r>
        <w:rPr>
          <w:rFonts w:ascii="Tahoma" w:hAnsi="Tahoma" w:cs="Tahoma"/>
          <w:b/>
          <w:bCs/>
          <w:sz w:val="24"/>
          <w:szCs w:val="24"/>
        </w:rPr>
        <w:t>1</w:t>
      </w:r>
    </w:p>
    <w:p w14:paraId="626E7675" w14:textId="0431DBDD" w:rsidR="00704AD0" w:rsidRDefault="00B72D3B" w:rsidP="000A3C6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ab/>
      </w:r>
    </w:p>
    <w:p w14:paraId="55EE4A44" w14:textId="0C52218D" w:rsidR="000A3C60" w:rsidRDefault="00B72D3B" w:rsidP="000A3C6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Prowadzący</w:t>
      </w:r>
      <w:r w:rsidR="000A3C60" w:rsidRPr="00423ADD">
        <w:rPr>
          <w:rFonts w:ascii="Tahoma" w:hAnsi="Tahoma" w:cs="Tahoma"/>
          <w:b/>
          <w:bCs/>
          <w:sz w:val="24"/>
          <w:szCs w:val="24"/>
        </w:rPr>
        <w:t>:</w:t>
      </w:r>
      <w:r w:rsidR="000A3C60" w:rsidRPr="00423ADD">
        <w:rPr>
          <w:rFonts w:ascii="Tahoma" w:hAnsi="Tahoma" w:cs="Tahoma"/>
          <w:b/>
          <w:bCs/>
          <w:sz w:val="24"/>
          <w:szCs w:val="24"/>
        </w:rPr>
        <w:tab/>
        <w:t>dr Agnieszka Kwiecień-Madej</w:t>
      </w:r>
    </w:p>
    <w:p w14:paraId="1D6891E0" w14:textId="74C3349E" w:rsidR="00A6730C" w:rsidRDefault="00A6730C" w:rsidP="000A3C6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ab/>
      </w:r>
      <w:hyperlink r:id="rId8" w:history="1">
        <w:r w:rsidRPr="00505C66">
          <w:rPr>
            <w:rStyle w:val="Hipercze"/>
            <w:rFonts w:ascii="Tahoma" w:hAnsi="Tahoma" w:cs="Tahoma"/>
            <w:b/>
            <w:bCs/>
            <w:sz w:val="24"/>
            <w:szCs w:val="24"/>
          </w:rPr>
          <w:t>https</w:t>
        </w:r>
        <w:r w:rsidRPr="00505C66">
          <w:rPr>
            <w:rStyle w:val="Hipercze"/>
            <w:rFonts w:ascii="Tahoma" w:hAnsi="Tahoma" w:cs="Tahoma"/>
            <w:b/>
            <w:bCs/>
            <w:sz w:val="24"/>
            <w:szCs w:val="24"/>
          </w:rPr>
          <w:t>:</w:t>
        </w:r>
        <w:r w:rsidRPr="00505C66">
          <w:rPr>
            <w:rStyle w:val="Hipercze"/>
            <w:rFonts w:ascii="Tahoma" w:hAnsi="Tahoma" w:cs="Tahoma"/>
            <w:b/>
            <w:bCs/>
            <w:sz w:val="24"/>
            <w:szCs w:val="24"/>
          </w:rPr>
          <w:t>//prawo.uwr.edu.pl/pl/dr-agnieszka-kwiecien-madej-2/</w:t>
        </w:r>
      </w:hyperlink>
      <w:r>
        <w:rPr>
          <w:rFonts w:ascii="Tahoma" w:hAnsi="Tahoma" w:cs="Tahoma"/>
          <w:b/>
          <w:bCs/>
          <w:sz w:val="24"/>
          <w:szCs w:val="24"/>
        </w:rPr>
        <w:t xml:space="preserve"> </w:t>
      </w:r>
    </w:p>
    <w:p w14:paraId="6B67A599" w14:textId="6326CD82" w:rsidR="0082608A" w:rsidRDefault="00DB7B0A" w:rsidP="00704AD0">
      <w:pPr>
        <w:rPr>
          <w:rStyle w:val="Hipercze"/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ab/>
      </w:r>
      <w:r w:rsidR="00A6730C">
        <w:rPr>
          <w:rFonts w:ascii="Tahoma" w:hAnsi="Tahoma" w:cs="Tahoma"/>
          <w:b/>
          <w:bCs/>
          <w:sz w:val="24"/>
          <w:szCs w:val="24"/>
        </w:rPr>
        <w:t xml:space="preserve">e-mail: </w:t>
      </w:r>
      <w:hyperlink r:id="rId9" w:history="1">
        <w:r w:rsidR="00A6730C" w:rsidRPr="00505C66">
          <w:rPr>
            <w:rStyle w:val="Hipercze"/>
            <w:rFonts w:ascii="Tahoma" w:hAnsi="Tahoma" w:cs="Tahoma"/>
            <w:b/>
            <w:bCs/>
            <w:sz w:val="24"/>
            <w:szCs w:val="24"/>
          </w:rPr>
          <w:t>agnieszka.kwiecien-madej@uwr.edu.pl</w:t>
        </w:r>
      </w:hyperlink>
    </w:p>
    <w:p w14:paraId="1C8458FD" w14:textId="77777777" w:rsidR="00704AD0" w:rsidRPr="00704AD0" w:rsidRDefault="00704AD0" w:rsidP="00704AD0">
      <w:pPr>
        <w:rPr>
          <w:rFonts w:ascii="Tahoma" w:hAnsi="Tahoma" w:cs="Tahoma"/>
          <w:b/>
          <w:bCs/>
          <w:sz w:val="24"/>
          <w:szCs w:val="24"/>
        </w:rPr>
      </w:pPr>
    </w:p>
    <w:p w14:paraId="28308CAF" w14:textId="136871B4" w:rsidR="007F2430" w:rsidRPr="001A4A93" w:rsidRDefault="000A3C60" w:rsidP="008961A4">
      <w:pPr>
        <w:spacing w:line="36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Tematyka </w:t>
      </w:r>
      <w:r w:rsidR="008961A4">
        <w:rPr>
          <w:rFonts w:ascii="Tahoma" w:hAnsi="Tahoma" w:cs="Tahoma"/>
          <w:b/>
          <w:bCs/>
        </w:rPr>
        <w:t>zajęć</w:t>
      </w:r>
      <w:r w:rsidR="001A4A93">
        <w:rPr>
          <w:rFonts w:ascii="Tahoma" w:hAnsi="Tahoma" w:cs="Tahoma"/>
          <w:b/>
          <w:bCs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B7B0A" w14:paraId="2F381B99" w14:textId="77777777" w:rsidTr="00DA1CA7">
        <w:tc>
          <w:tcPr>
            <w:tcW w:w="1696" w:type="dxa"/>
            <w:vAlign w:val="center"/>
          </w:tcPr>
          <w:p w14:paraId="0C6AF3C2" w14:textId="010C1D13" w:rsidR="00DB7B0A" w:rsidRPr="00DB7B0A" w:rsidRDefault="00DB7B0A" w:rsidP="00DA1CA7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</w:t>
            </w:r>
            <w:r w:rsidRPr="00DB7B0A">
              <w:rPr>
                <w:rFonts w:ascii="Tahoma" w:hAnsi="Tahoma" w:cs="Tahoma"/>
              </w:rPr>
              <w:t>ata</w:t>
            </w:r>
          </w:p>
        </w:tc>
        <w:tc>
          <w:tcPr>
            <w:tcW w:w="7366" w:type="dxa"/>
            <w:vAlign w:val="center"/>
          </w:tcPr>
          <w:p w14:paraId="7E160E86" w14:textId="256C5C4D" w:rsidR="00DB7B0A" w:rsidRPr="00DB7B0A" w:rsidRDefault="00DB7B0A" w:rsidP="00DA1CA7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</w:t>
            </w:r>
            <w:r w:rsidRPr="00DB7B0A">
              <w:rPr>
                <w:rFonts w:ascii="Tahoma" w:hAnsi="Tahoma" w:cs="Tahoma"/>
              </w:rPr>
              <w:t>emat</w:t>
            </w:r>
          </w:p>
        </w:tc>
      </w:tr>
      <w:tr w:rsidR="00DB7B0A" w14:paraId="6183228A" w14:textId="77777777" w:rsidTr="00DA1CA7">
        <w:tc>
          <w:tcPr>
            <w:tcW w:w="1696" w:type="dxa"/>
            <w:vAlign w:val="center"/>
          </w:tcPr>
          <w:p w14:paraId="16878C3C" w14:textId="1BE17F23" w:rsidR="00DB7B0A" w:rsidRPr="00DA1CA7" w:rsidRDefault="00A6730C" w:rsidP="00DA1CA7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</w:t>
            </w:r>
            <w:r w:rsidR="00B72D3B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10</w:t>
            </w:r>
            <w:r w:rsidR="00704AD0">
              <w:rPr>
                <w:rFonts w:ascii="Tahoma" w:hAnsi="Tahoma" w:cs="Tahoma"/>
              </w:rPr>
              <w:t>.202</w:t>
            </w:r>
            <w:r w:rsidR="00BE0605">
              <w:rPr>
                <w:rFonts w:ascii="Tahoma" w:hAnsi="Tahoma" w:cs="Tahoma"/>
              </w:rPr>
              <w:t>5</w:t>
            </w:r>
            <w:r w:rsidR="00DB7B0A" w:rsidRPr="00DA1CA7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7A6ABB5B" w14:textId="64279685" w:rsidR="00DA1CA7" w:rsidRPr="00DA1CA7" w:rsidRDefault="00DA1CA7" w:rsidP="00DA1CA7">
            <w:pPr>
              <w:spacing w:line="360" w:lineRule="auto"/>
              <w:jc w:val="both"/>
              <w:rPr>
                <w:rFonts w:ascii="Tahoma" w:hAnsi="Tahoma" w:cs="Tahoma"/>
              </w:rPr>
            </w:pPr>
            <w:r w:rsidRPr="00DA1CA7">
              <w:rPr>
                <w:rFonts w:ascii="Tahoma" w:hAnsi="Tahoma" w:cs="Tahoma"/>
              </w:rPr>
              <w:t>Zajęcia organizacyjne. Wprowadzenie do prawa własności intelektualnej – pojęcie i źródła prawa autorskiego i prawa własności przemysłowej</w:t>
            </w:r>
            <w:r w:rsidR="00AC1F8C">
              <w:rPr>
                <w:rFonts w:ascii="Tahoma" w:hAnsi="Tahoma" w:cs="Tahoma"/>
              </w:rPr>
              <w:t>.</w:t>
            </w:r>
            <w:r w:rsidR="0043225D">
              <w:rPr>
                <w:rFonts w:ascii="Tahoma" w:hAnsi="Tahoma" w:cs="Tahoma"/>
              </w:rPr>
              <w:t xml:space="preserve"> </w:t>
            </w:r>
          </w:p>
          <w:p w14:paraId="691B907E" w14:textId="77777777" w:rsidR="00DB7B0A" w:rsidRPr="00DA1CA7" w:rsidRDefault="00DB7B0A" w:rsidP="00DA1CA7">
            <w:pPr>
              <w:spacing w:line="360" w:lineRule="auto"/>
              <w:jc w:val="center"/>
              <w:rPr>
                <w:rFonts w:ascii="Tahoma" w:hAnsi="Tahoma" w:cs="Tahoma"/>
              </w:rPr>
            </w:pPr>
          </w:p>
        </w:tc>
      </w:tr>
      <w:tr w:rsidR="00DB7B0A" w14:paraId="7E6DFBC9" w14:textId="77777777" w:rsidTr="00DA1CA7">
        <w:tc>
          <w:tcPr>
            <w:tcW w:w="1696" w:type="dxa"/>
            <w:vAlign w:val="center"/>
          </w:tcPr>
          <w:p w14:paraId="7ED0F021" w14:textId="225F5AF4" w:rsidR="00DB7B0A" w:rsidRPr="00DA1CA7" w:rsidRDefault="00A6730C" w:rsidP="00DA1CA7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  <w:r w:rsidR="00BE0605">
              <w:rPr>
                <w:rFonts w:ascii="Tahoma" w:hAnsi="Tahoma" w:cs="Tahoma"/>
              </w:rPr>
              <w:t>3</w:t>
            </w:r>
            <w:r w:rsidR="00B72D3B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</w:t>
            </w:r>
            <w:r w:rsidR="00BE0605">
              <w:rPr>
                <w:rFonts w:ascii="Tahoma" w:hAnsi="Tahoma" w:cs="Tahoma"/>
              </w:rPr>
              <w:t>0</w:t>
            </w:r>
            <w:r w:rsidR="00704AD0">
              <w:rPr>
                <w:rFonts w:ascii="Tahoma" w:hAnsi="Tahoma" w:cs="Tahoma"/>
              </w:rPr>
              <w:t>.202</w:t>
            </w:r>
            <w:r w:rsidR="00BE0605">
              <w:rPr>
                <w:rFonts w:ascii="Tahoma" w:hAnsi="Tahoma" w:cs="Tahoma"/>
              </w:rPr>
              <w:t>5</w:t>
            </w:r>
            <w:r w:rsidR="00DB7B0A" w:rsidRPr="00DA1CA7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309926B0" w14:textId="343919CB" w:rsidR="00DB7B0A" w:rsidRPr="00DA1CA7" w:rsidRDefault="00624726" w:rsidP="00DA1CA7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</w:t>
            </w:r>
            <w:r w:rsidR="00CC313D">
              <w:rPr>
                <w:rFonts w:ascii="Tahoma" w:hAnsi="Tahoma" w:cs="Tahoma"/>
              </w:rPr>
              <w:t>ojęcie</w:t>
            </w:r>
            <w:r w:rsidR="0082608A">
              <w:rPr>
                <w:rFonts w:ascii="Tahoma" w:hAnsi="Tahoma" w:cs="Tahoma"/>
              </w:rPr>
              <w:t xml:space="preserve"> i cechy</w:t>
            </w:r>
            <w:r w:rsidR="00CC313D">
              <w:rPr>
                <w:rFonts w:ascii="Tahoma" w:hAnsi="Tahoma" w:cs="Tahoma"/>
              </w:rPr>
              <w:t xml:space="preserve"> utworu</w:t>
            </w:r>
          </w:p>
        </w:tc>
      </w:tr>
      <w:tr w:rsidR="00DB7B0A" w14:paraId="71BF79C8" w14:textId="77777777" w:rsidTr="00DA1CA7">
        <w:tc>
          <w:tcPr>
            <w:tcW w:w="1696" w:type="dxa"/>
            <w:vAlign w:val="center"/>
          </w:tcPr>
          <w:p w14:paraId="5C6143A8" w14:textId="651AFC09" w:rsidR="00DB7B0A" w:rsidRPr="00DA1CA7" w:rsidRDefault="00A6730C" w:rsidP="00A6730C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  <w:r w:rsidR="00B72D3B">
              <w:rPr>
                <w:rFonts w:ascii="Tahoma" w:hAnsi="Tahoma" w:cs="Tahoma"/>
              </w:rPr>
              <w:t>0</w:t>
            </w:r>
            <w:r w:rsidR="00DB7B0A" w:rsidRPr="00DA1CA7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10</w:t>
            </w:r>
            <w:r w:rsidR="00BE0605">
              <w:rPr>
                <w:rFonts w:ascii="Tahoma" w:hAnsi="Tahoma" w:cs="Tahoma"/>
              </w:rPr>
              <w:t>.</w:t>
            </w:r>
            <w:r w:rsidR="00DB7B0A" w:rsidRPr="00DA1CA7">
              <w:rPr>
                <w:rFonts w:ascii="Tahoma" w:hAnsi="Tahoma" w:cs="Tahoma"/>
              </w:rPr>
              <w:t>202</w:t>
            </w:r>
            <w:r w:rsidR="00BE0605">
              <w:rPr>
                <w:rFonts w:ascii="Tahoma" w:hAnsi="Tahoma" w:cs="Tahoma"/>
              </w:rPr>
              <w:t>5</w:t>
            </w:r>
            <w:r w:rsidR="00DB7B0A" w:rsidRPr="00DA1CA7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1A6D64C4" w14:textId="346CDA9D" w:rsidR="00DB7B0A" w:rsidRPr="00DA1CA7" w:rsidRDefault="00CC313D" w:rsidP="00CE31F8">
            <w:pPr>
              <w:spacing w:line="36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Rodzaje utworów</w:t>
            </w:r>
            <w:r w:rsidR="00B72D3B">
              <w:rPr>
                <w:rFonts w:ascii="Tahoma" w:hAnsi="Tahoma" w:cs="Tahoma"/>
              </w:rPr>
              <w:t xml:space="preserve"> </w:t>
            </w:r>
          </w:p>
        </w:tc>
      </w:tr>
      <w:tr w:rsidR="00DB7B0A" w14:paraId="2992F094" w14:textId="77777777" w:rsidTr="0043225D">
        <w:trPr>
          <w:trHeight w:val="244"/>
        </w:trPr>
        <w:tc>
          <w:tcPr>
            <w:tcW w:w="1696" w:type="dxa"/>
            <w:vAlign w:val="center"/>
          </w:tcPr>
          <w:p w14:paraId="59AFF1E7" w14:textId="011BD9A4" w:rsidR="00DB7B0A" w:rsidRPr="00DA1CA7" w:rsidRDefault="00A6730C" w:rsidP="00DA1CA7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  <w:r w:rsidR="00BE0605">
              <w:rPr>
                <w:rFonts w:ascii="Tahoma" w:hAnsi="Tahoma" w:cs="Tahoma"/>
              </w:rPr>
              <w:t>7</w:t>
            </w:r>
            <w:r w:rsidR="00B72D3B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</w:t>
            </w:r>
            <w:r w:rsidR="00B72D3B">
              <w:rPr>
                <w:rFonts w:ascii="Tahoma" w:hAnsi="Tahoma" w:cs="Tahoma"/>
              </w:rPr>
              <w:t>0</w:t>
            </w:r>
            <w:r w:rsidR="00DB7B0A" w:rsidRPr="00DA1CA7">
              <w:rPr>
                <w:rFonts w:ascii="Tahoma" w:hAnsi="Tahoma" w:cs="Tahoma"/>
              </w:rPr>
              <w:t>.202</w:t>
            </w:r>
            <w:r w:rsidR="00BE0605">
              <w:rPr>
                <w:rFonts w:ascii="Tahoma" w:hAnsi="Tahoma" w:cs="Tahoma"/>
              </w:rPr>
              <w:t>5</w:t>
            </w:r>
            <w:r w:rsidR="00DB7B0A" w:rsidRPr="00DA1CA7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4DE01BAF" w14:textId="2E6A7A31" w:rsidR="00DB7B0A" w:rsidRPr="00DA1CA7" w:rsidRDefault="00BE0605" w:rsidP="00DA1CA7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Twórca i utwory współautorskie</w:t>
            </w:r>
          </w:p>
        </w:tc>
      </w:tr>
      <w:tr w:rsidR="002F2AC9" w14:paraId="6BA3ADFE" w14:textId="77777777" w:rsidTr="00DA1CA7">
        <w:tc>
          <w:tcPr>
            <w:tcW w:w="1696" w:type="dxa"/>
            <w:vAlign w:val="center"/>
          </w:tcPr>
          <w:p w14:paraId="052415BE" w14:textId="4B33AEC3" w:rsidR="002F2AC9" w:rsidRPr="00DA1CA7" w:rsidRDefault="00A6730C" w:rsidP="002F2AC9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  <w:r w:rsidR="00B72D3B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11</w:t>
            </w:r>
            <w:r w:rsidR="002F2AC9" w:rsidRPr="00DA1CA7">
              <w:rPr>
                <w:rFonts w:ascii="Tahoma" w:hAnsi="Tahoma" w:cs="Tahoma"/>
              </w:rPr>
              <w:t>.202</w:t>
            </w:r>
            <w:r w:rsidR="00BE0605">
              <w:rPr>
                <w:rFonts w:ascii="Tahoma" w:hAnsi="Tahoma" w:cs="Tahoma"/>
              </w:rPr>
              <w:t>5</w:t>
            </w:r>
            <w:r w:rsidR="002F2AC9" w:rsidRPr="00DA1CA7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5462C16F" w14:textId="618CEFD2" w:rsidR="002F2AC9" w:rsidRPr="00DA1CA7" w:rsidRDefault="00237A4D" w:rsidP="002F2AC9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Autorskie prawa osobiste</w:t>
            </w:r>
          </w:p>
        </w:tc>
      </w:tr>
      <w:tr w:rsidR="0043225D" w14:paraId="0A8521CB" w14:textId="77777777" w:rsidTr="00DA1CA7">
        <w:tc>
          <w:tcPr>
            <w:tcW w:w="1696" w:type="dxa"/>
            <w:vAlign w:val="center"/>
          </w:tcPr>
          <w:p w14:paraId="0156CDFB" w14:textId="201431FC" w:rsidR="0043225D" w:rsidRPr="00DA1CA7" w:rsidRDefault="00A6730C" w:rsidP="0043225D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17</w:t>
            </w:r>
            <w:r w:rsidR="00B72D3B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11</w:t>
            </w:r>
            <w:r w:rsidR="0043225D" w:rsidRPr="00DA1CA7">
              <w:rPr>
                <w:rFonts w:ascii="Tahoma" w:hAnsi="Tahoma" w:cs="Tahoma"/>
              </w:rPr>
              <w:t>.202</w:t>
            </w:r>
            <w:r w:rsidR="00BE0605">
              <w:rPr>
                <w:rFonts w:ascii="Tahoma" w:hAnsi="Tahoma" w:cs="Tahoma"/>
              </w:rPr>
              <w:t>5</w:t>
            </w:r>
            <w:r w:rsidR="0043225D" w:rsidRPr="00DA1CA7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7A28CE74" w14:textId="7E636521" w:rsidR="0043225D" w:rsidRPr="00DA1CA7" w:rsidRDefault="00237A4D" w:rsidP="0043225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Ochrona wizerunku w prawie autorskim</w:t>
            </w:r>
          </w:p>
        </w:tc>
      </w:tr>
      <w:tr w:rsidR="00BC32E1" w14:paraId="23BB8142" w14:textId="77777777" w:rsidTr="00DA1CA7">
        <w:tc>
          <w:tcPr>
            <w:tcW w:w="1696" w:type="dxa"/>
            <w:vAlign w:val="center"/>
          </w:tcPr>
          <w:p w14:paraId="69854A0E" w14:textId="5A0D2CA6" w:rsidR="00BC32E1" w:rsidRDefault="00A6730C" w:rsidP="00BC32E1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24</w:t>
            </w:r>
            <w:r w:rsidR="00BE0605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11</w:t>
            </w:r>
            <w:r w:rsidR="00BC32E1">
              <w:rPr>
                <w:rFonts w:ascii="Tahoma" w:hAnsi="Tahoma" w:cs="Tahoma"/>
              </w:rPr>
              <w:t>.202</w:t>
            </w:r>
            <w:r w:rsidR="00BE0605">
              <w:rPr>
                <w:rFonts w:ascii="Tahoma" w:hAnsi="Tahoma" w:cs="Tahoma"/>
              </w:rPr>
              <w:t>5</w:t>
            </w:r>
            <w:r w:rsidR="00BC32E1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3976F5AB" w14:textId="3E04360D" w:rsidR="00BC32E1" w:rsidRDefault="00237A4D" w:rsidP="00BC32E1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Autorskie prawa majątkowe</w:t>
            </w:r>
            <w:r w:rsidR="00A6730C">
              <w:rPr>
                <w:rFonts w:ascii="Tahoma" w:hAnsi="Tahoma" w:cs="Tahoma"/>
              </w:rPr>
              <w:t xml:space="preserve"> i umowy dotyczące praw autorskich</w:t>
            </w:r>
          </w:p>
        </w:tc>
      </w:tr>
      <w:tr w:rsidR="00BC32E1" w14:paraId="5941D0C7" w14:textId="77777777" w:rsidTr="00DA1CA7">
        <w:tc>
          <w:tcPr>
            <w:tcW w:w="1696" w:type="dxa"/>
            <w:vAlign w:val="center"/>
          </w:tcPr>
          <w:p w14:paraId="76B32382" w14:textId="578DA993" w:rsidR="00BC32E1" w:rsidRDefault="00BE0605" w:rsidP="00BC32E1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1.</w:t>
            </w:r>
            <w:r w:rsidR="00A6730C">
              <w:rPr>
                <w:rFonts w:ascii="Tahoma" w:hAnsi="Tahoma" w:cs="Tahoma"/>
              </w:rPr>
              <w:t>12</w:t>
            </w:r>
            <w:r>
              <w:rPr>
                <w:rFonts w:ascii="Tahoma" w:hAnsi="Tahoma" w:cs="Tahoma"/>
              </w:rPr>
              <w:t>.2025 r.</w:t>
            </w:r>
          </w:p>
        </w:tc>
        <w:tc>
          <w:tcPr>
            <w:tcW w:w="7366" w:type="dxa"/>
            <w:vAlign w:val="center"/>
          </w:tcPr>
          <w:p w14:paraId="51663666" w14:textId="1673BF41" w:rsidR="00BC32E1" w:rsidRDefault="00A6730C" w:rsidP="00BC32E1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Dozwolony użytek utworów chronionych</w:t>
            </w:r>
          </w:p>
        </w:tc>
      </w:tr>
      <w:tr w:rsidR="00D65881" w14:paraId="0982D28E" w14:textId="77777777" w:rsidTr="00DA1CA7">
        <w:tc>
          <w:tcPr>
            <w:tcW w:w="1696" w:type="dxa"/>
            <w:vAlign w:val="center"/>
          </w:tcPr>
          <w:p w14:paraId="6A1D1C58" w14:textId="241CD725" w:rsidR="00D65881" w:rsidRDefault="00A6730C" w:rsidP="00D65881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</w:t>
            </w:r>
            <w:r w:rsidR="00D65881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12</w:t>
            </w:r>
            <w:r w:rsidR="00D65881">
              <w:rPr>
                <w:rFonts w:ascii="Tahoma" w:hAnsi="Tahoma" w:cs="Tahoma"/>
              </w:rPr>
              <w:t>.2025 r.</w:t>
            </w:r>
          </w:p>
        </w:tc>
        <w:tc>
          <w:tcPr>
            <w:tcW w:w="7366" w:type="dxa"/>
            <w:vAlign w:val="center"/>
          </w:tcPr>
          <w:p w14:paraId="79D55DF7" w14:textId="3B6DD051" w:rsidR="00D65881" w:rsidRDefault="00A6730C" w:rsidP="00D65881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Prawo własności przemysłowej – informacje wstępne</w:t>
            </w:r>
          </w:p>
        </w:tc>
      </w:tr>
      <w:tr w:rsidR="00D65881" w14:paraId="53294EC5" w14:textId="77777777" w:rsidTr="00DA1CA7">
        <w:tc>
          <w:tcPr>
            <w:tcW w:w="1696" w:type="dxa"/>
            <w:vAlign w:val="center"/>
          </w:tcPr>
          <w:p w14:paraId="26BB4769" w14:textId="71260712" w:rsidR="00D65881" w:rsidRDefault="00A6730C" w:rsidP="00D65881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15</w:t>
            </w:r>
            <w:r w:rsidR="00D65881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12</w:t>
            </w:r>
            <w:r w:rsidR="00D65881">
              <w:rPr>
                <w:rFonts w:ascii="Tahoma" w:hAnsi="Tahoma" w:cs="Tahoma"/>
              </w:rPr>
              <w:t>.2025 r.</w:t>
            </w:r>
          </w:p>
        </w:tc>
        <w:tc>
          <w:tcPr>
            <w:tcW w:w="7366" w:type="dxa"/>
            <w:vAlign w:val="center"/>
          </w:tcPr>
          <w:p w14:paraId="79AF3FA3" w14:textId="5E5C1B3C" w:rsidR="00D65881" w:rsidRDefault="00A6730C" w:rsidP="00D65881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Prawo własności przemysłowej – prawo patentowe</w:t>
            </w:r>
          </w:p>
        </w:tc>
      </w:tr>
      <w:tr w:rsidR="00D65881" w14:paraId="259D6205" w14:textId="77777777" w:rsidTr="00DA1CA7">
        <w:tc>
          <w:tcPr>
            <w:tcW w:w="1696" w:type="dxa"/>
            <w:vAlign w:val="center"/>
          </w:tcPr>
          <w:p w14:paraId="101149C8" w14:textId="0C859487" w:rsidR="00D65881" w:rsidRDefault="00D65881" w:rsidP="00D65881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  <w:r w:rsidR="00A6730C">
              <w:rPr>
                <w:rFonts w:ascii="Tahoma" w:hAnsi="Tahoma" w:cs="Tahoma"/>
              </w:rPr>
              <w:t>2</w:t>
            </w:r>
            <w:r>
              <w:rPr>
                <w:rFonts w:ascii="Tahoma" w:hAnsi="Tahoma" w:cs="Tahoma"/>
              </w:rPr>
              <w:t>.0</w:t>
            </w:r>
            <w:r w:rsidR="00A6730C">
              <w:rPr>
                <w:rFonts w:ascii="Tahoma" w:hAnsi="Tahoma" w:cs="Tahoma"/>
              </w:rPr>
              <w:t>1</w:t>
            </w:r>
            <w:r>
              <w:rPr>
                <w:rFonts w:ascii="Tahoma" w:hAnsi="Tahoma" w:cs="Tahoma"/>
              </w:rPr>
              <w:t>.202</w:t>
            </w:r>
            <w:r w:rsidR="00A6730C">
              <w:rPr>
                <w:rFonts w:ascii="Tahoma" w:hAnsi="Tahoma" w:cs="Tahoma"/>
              </w:rPr>
              <w:t>6</w:t>
            </w:r>
            <w:r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02482AC4" w14:textId="32C52ACC" w:rsidR="00D65881" w:rsidRDefault="00A6730C" w:rsidP="00D65881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Prawo własności przemysłowej – ochrona użytkowego i przemysłowego</w:t>
            </w:r>
          </w:p>
        </w:tc>
      </w:tr>
      <w:tr w:rsidR="00D65881" w14:paraId="4215D5B0" w14:textId="77777777" w:rsidTr="00DA1CA7">
        <w:tc>
          <w:tcPr>
            <w:tcW w:w="1696" w:type="dxa"/>
            <w:vAlign w:val="center"/>
          </w:tcPr>
          <w:p w14:paraId="3E540F63" w14:textId="3030F5C3" w:rsidR="00D65881" w:rsidRDefault="00A6730C" w:rsidP="00D65881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19</w:t>
            </w:r>
            <w:r w:rsidR="00D65881">
              <w:rPr>
                <w:rFonts w:ascii="Tahoma" w:hAnsi="Tahoma" w:cs="Tahoma"/>
              </w:rPr>
              <w:t>.0</w:t>
            </w:r>
            <w:r>
              <w:rPr>
                <w:rFonts w:ascii="Tahoma" w:hAnsi="Tahoma" w:cs="Tahoma"/>
              </w:rPr>
              <w:t>1</w:t>
            </w:r>
            <w:r w:rsidR="00D65881">
              <w:rPr>
                <w:rFonts w:ascii="Tahoma" w:hAnsi="Tahoma" w:cs="Tahoma"/>
              </w:rPr>
              <w:t>.202</w:t>
            </w:r>
            <w:r>
              <w:rPr>
                <w:rFonts w:ascii="Tahoma" w:hAnsi="Tahoma" w:cs="Tahoma"/>
              </w:rPr>
              <w:t>6</w:t>
            </w:r>
            <w:r w:rsidR="00D65881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39DF2EDE" w14:textId="36B1FAE5" w:rsidR="00D65881" w:rsidRDefault="00A6730C" w:rsidP="00D65881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Prawo własności przemysłowej – znaki towarowe i oznaczenia geograficzne</w:t>
            </w:r>
          </w:p>
        </w:tc>
      </w:tr>
      <w:tr w:rsidR="00D65881" w14:paraId="01CDC2AE" w14:textId="77777777" w:rsidTr="00DA1CA7">
        <w:tc>
          <w:tcPr>
            <w:tcW w:w="1696" w:type="dxa"/>
            <w:vAlign w:val="center"/>
          </w:tcPr>
          <w:p w14:paraId="485F299C" w14:textId="49DC9DA5" w:rsidR="00D65881" w:rsidRDefault="00A6730C" w:rsidP="00D65881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26</w:t>
            </w:r>
            <w:r w:rsidR="00D65881">
              <w:rPr>
                <w:rFonts w:ascii="Tahoma" w:hAnsi="Tahoma" w:cs="Tahoma"/>
              </w:rPr>
              <w:t>.0</w:t>
            </w:r>
            <w:r>
              <w:rPr>
                <w:rFonts w:ascii="Tahoma" w:hAnsi="Tahoma" w:cs="Tahoma"/>
              </w:rPr>
              <w:t>1</w:t>
            </w:r>
            <w:r w:rsidR="00D65881">
              <w:rPr>
                <w:rFonts w:ascii="Tahoma" w:hAnsi="Tahoma" w:cs="Tahoma"/>
              </w:rPr>
              <w:t>.202</w:t>
            </w:r>
            <w:r>
              <w:rPr>
                <w:rFonts w:ascii="Tahoma" w:hAnsi="Tahoma" w:cs="Tahoma"/>
              </w:rPr>
              <w:t>6</w:t>
            </w:r>
            <w:r w:rsidR="00D65881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05CC1852" w14:textId="73E36305" w:rsidR="00D65881" w:rsidRDefault="00A6730C" w:rsidP="00D65881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Zaliczenie</w:t>
            </w:r>
          </w:p>
        </w:tc>
      </w:tr>
      <w:tr w:rsidR="00D65881" w14:paraId="43F7A73B" w14:textId="77777777" w:rsidTr="00DA1CA7">
        <w:tc>
          <w:tcPr>
            <w:tcW w:w="1696" w:type="dxa"/>
            <w:vAlign w:val="center"/>
          </w:tcPr>
          <w:p w14:paraId="62680D49" w14:textId="4187514F" w:rsidR="00D65881" w:rsidRDefault="00A6730C" w:rsidP="00D65881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  <w:r w:rsidR="00D65881">
              <w:rPr>
                <w:rFonts w:ascii="Tahoma" w:hAnsi="Tahoma" w:cs="Tahoma"/>
              </w:rPr>
              <w:t>.0</w:t>
            </w:r>
            <w:r>
              <w:rPr>
                <w:rFonts w:ascii="Tahoma" w:hAnsi="Tahoma" w:cs="Tahoma"/>
              </w:rPr>
              <w:t>2</w:t>
            </w:r>
            <w:r w:rsidR="00D65881">
              <w:rPr>
                <w:rFonts w:ascii="Tahoma" w:hAnsi="Tahoma" w:cs="Tahoma"/>
              </w:rPr>
              <w:t>.202</w:t>
            </w:r>
            <w:r>
              <w:rPr>
                <w:rFonts w:ascii="Tahoma" w:hAnsi="Tahoma" w:cs="Tahoma"/>
              </w:rPr>
              <w:t>6</w:t>
            </w:r>
            <w:r w:rsidR="00D65881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4CD289A7" w14:textId="454D4484" w:rsidR="00D65881" w:rsidRDefault="00A6730C" w:rsidP="00D65881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Omówienie prac zaliczeniowych, wystawienie ocen, poprawa ocen niedostatecznych (II termin)</w:t>
            </w:r>
          </w:p>
        </w:tc>
      </w:tr>
    </w:tbl>
    <w:p w14:paraId="2382E144" w14:textId="77777777" w:rsidR="00A53A3E" w:rsidRDefault="00A53A3E" w:rsidP="0043225D">
      <w:pPr>
        <w:spacing w:line="360" w:lineRule="auto"/>
        <w:rPr>
          <w:rFonts w:ascii="Tahoma" w:hAnsi="Tahoma" w:cs="Tahoma"/>
          <w:b/>
          <w:bCs/>
        </w:rPr>
      </w:pPr>
    </w:p>
    <w:p w14:paraId="1F026EDD" w14:textId="77777777" w:rsidR="00A6730C" w:rsidRDefault="00A6730C" w:rsidP="008961A4">
      <w:pPr>
        <w:spacing w:line="360" w:lineRule="auto"/>
        <w:rPr>
          <w:rFonts w:ascii="Tahoma" w:hAnsi="Tahoma" w:cs="Tahoma"/>
          <w:b/>
          <w:bCs/>
        </w:rPr>
      </w:pPr>
    </w:p>
    <w:p w14:paraId="00EA3360" w14:textId="77777777" w:rsidR="00A6730C" w:rsidRDefault="00A6730C" w:rsidP="008961A4">
      <w:pPr>
        <w:spacing w:line="360" w:lineRule="auto"/>
        <w:rPr>
          <w:rFonts w:ascii="Tahoma" w:hAnsi="Tahoma" w:cs="Tahoma"/>
          <w:b/>
          <w:bCs/>
        </w:rPr>
      </w:pPr>
    </w:p>
    <w:p w14:paraId="0DD19A04" w14:textId="3B63DB8B" w:rsidR="000A3C60" w:rsidRDefault="000A3C60" w:rsidP="008961A4">
      <w:pPr>
        <w:spacing w:line="360" w:lineRule="auto"/>
        <w:rPr>
          <w:rFonts w:ascii="Tahoma" w:hAnsi="Tahoma" w:cs="Tahoma"/>
          <w:b/>
          <w:bCs/>
        </w:rPr>
      </w:pPr>
      <w:r w:rsidRPr="000A3C60">
        <w:rPr>
          <w:rFonts w:ascii="Tahoma" w:hAnsi="Tahoma" w:cs="Tahoma"/>
          <w:b/>
          <w:bCs/>
        </w:rPr>
        <w:lastRenderedPageBreak/>
        <w:t>Warunki zaliczenia</w:t>
      </w:r>
    </w:p>
    <w:p w14:paraId="67FA76D2" w14:textId="24195C6A" w:rsidR="001A4A93" w:rsidRDefault="0043225D" w:rsidP="00D65881">
      <w:p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>Zaliczenie testowe</w:t>
      </w:r>
      <w:r w:rsidR="00A83EA4">
        <w:rPr>
          <w:rFonts w:ascii="Tahoma" w:hAnsi="Tahoma" w:cs="Tahoma"/>
          <w:b/>
          <w:bCs/>
        </w:rPr>
        <w:t xml:space="preserve"> – </w:t>
      </w:r>
      <w:r w:rsidR="00A83EA4">
        <w:rPr>
          <w:rFonts w:ascii="Tahoma" w:hAnsi="Tahoma" w:cs="Tahoma"/>
        </w:rPr>
        <w:t xml:space="preserve">test </w:t>
      </w:r>
      <w:r>
        <w:rPr>
          <w:rFonts w:ascii="Tahoma" w:hAnsi="Tahoma" w:cs="Tahoma"/>
        </w:rPr>
        <w:t>3</w:t>
      </w:r>
      <w:r w:rsidR="00A83EA4">
        <w:rPr>
          <w:rFonts w:ascii="Tahoma" w:hAnsi="Tahoma" w:cs="Tahoma"/>
        </w:rPr>
        <w:t xml:space="preserve">0 pytań – pytania zamknięte jednokrotnego </w:t>
      </w:r>
      <w:r>
        <w:rPr>
          <w:rFonts w:ascii="Tahoma" w:hAnsi="Tahoma" w:cs="Tahoma"/>
        </w:rPr>
        <w:t xml:space="preserve">wyboru, obejmujące zakres tematyczny </w:t>
      </w:r>
      <w:r w:rsidR="00BC32E1">
        <w:rPr>
          <w:rFonts w:ascii="Tahoma" w:hAnsi="Tahoma" w:cs="Tahoma"/>
        </w:rPr>
        <w:t>zajęć</w:t>
      </w:r>
      <w:r>
        <w:rPr>
          <w:rFonts w:ascii="Tahoma" w:hAnsi="Tahoma" w:cs="Tahoma"/>
        </w:rPr>
        <w:t xml:space="preserve">. </w:t>
      </w:r>
      <w:r w:rsidRPr="0082608A">
        <w:rPr>
          <w:rFonts w:ascii="Tahoma" w:hAnsi="Tahoma" w:cs="Tahoma"/>
          <w:u w:val="single"/>
        </w:rPr>
        <w:t>Poprawie podlegają wyłącznie oceny niedostateczne</w:t>
      </w:r>
      <w:r>
        <w:rPr>
          <w:rFonts w:ascii="Tahoma" w:hAnsi="Tahoma" w:cs="Tahoma"/>
        </w:rPr>
        <w:t>. Osiągnięcie progu zaliczenia podczas poprawy skutkuje uzyskaniem oceny dostatecznej, niezależnie od końcowej liczby punktów. Ta sama zasada dotyczy osób, których nieobecność w terminie zaliczenia pozostaje nieusprawiedliwiona. Poprawa odbywa się w terminie</w:t>
      </w:r>
      <w:r w:rsidR="00F6204D">
        <w:rPr>
          <w:rFonts w:ascii="Tahoma" w:hAnsi="Tahoma" w:cs="Tahoma"/>
        </w:rPr>
        <w:t xml:space="preserve"> i miejscu</w:t>
      </w:r>
      <w:r>
        <w:rPr>
          <w:rFonts w:ascii="Tahoma" w:hAnsi="Tahoma" w:cs="Tahoma"/>
        </w:rPr>
        <w:t xml:space="preserve"> uzgodnionym z prowadzącym</w:t>
      </w:r>
      <w:r w:rsidR="00F6204D">
        <w:rPr>
          <w:rFonts w:ascii="Tahoma" w:hAnsi="Tahoma" w:cs="Tahoma"/>
        </w:rPr>
        <w:t>, przed zakończeniem semestru</w:t>
      </w:r>
      <w:r w:rsidR="0082608A">
        <w:rPr>
          <w:rFonts w:ascii="Tahoma" w:hAnsi="Tahoma" w:cs="Tahoma"/>
        </w:rPr>
        <w:t>.</w:t>
      </w:r>
    </w:p>
    <w:p w14:paraId="75700948" w14:textId="46BB8DE1" w:rsidR="00D65881" w:rsidRDefault="00D65881" w:rsidP="00D65881">
      <w:pPr>
        <w:spacing w:line="360" w:lineRule="auto"/>
        <w:jc w:val="both"/>
        <w:rPr>
          <w:rFonts w:ascii="Tahoma" w:hAnsi="Tahoma" w:cs="Tahoma"/>
        </w:rPr>
      </w:pPr>
      <w:r w:rsidRPr="00D65881">
        <w:rPr>
          <w:rFonts w:ascii="Tahoma" w:hAnsi="Tahoma" w:cs="Tahoma"/>
          <w:b/>
          <w:bCs/>
        </w:rPr>
        <w:t>Obecność</w:t>
      </w:r>
      <w:r>
        <w:rPr>
          <w:rFonts w:ascii="Tahoma" w:hAnsi="Tahoma" w:cs="Tahoma"/>
          <w:b/>
          <w:bCs/>
        </w:rPr>
        <w:t xml:space="preserve"> – </w:t>
      </w:r>
      <w:r w:rsidRPr="00D65881">
        <w:rPr>
          <w:rFonts w:ascii="Tahoma" w:hAnsi="Tahoma" w:cs="Tahoma"/>
        </w:rPr>
        <w:t>uczestnictwo w zajęciach jest obowiązkowe. Dopuszczalna jest jedna nieobecność w czasie semestru, która nie wymaga usprawiedliwienia. Każda następna nieobecność powinna być usprawiedliwiona poprzez przedłożenie zwolnienia lekarskiego lub innego oficjalnego dokumentu uzasadniającego nieobecność na zajęciach (np. potwierdzenie udziału w zawodach sportowych, konkursie, posiedzeniach organów Uniwersytetu, w skład których wchodzi student jako przedstawiciel Studentów)</w:t>
      </w:r>
      <w:r>
        <w:rPr>
          <w:rFonts w:ascii="Tahoma" w:hAnsi="Tahoma" w:cs="Tahoma"/>
        </w:rPr>
        <w:t xml:space="preserve">. Nieobecności mogą zostać również odpracowane poprzez zgłoszenie się na konsultacje w terminie uzgodnionym z prowadzącym i odpowiedzenie na pytania dotyczące zajęć, których dotyczy nieobecność. Nadliczbowe nieodpracowane lub nieusprawiedliwione nieobecności będą skutkować obniżeniem oceny końcowej o pół stopnia za każdą nadliczbową nieobecność. </w:t>
      </w:r>
    </w:p>
    <w:p w14:paraId="198C4ED1" w14:textId="0354E74C" w:rsidR="00D65881" w:rsidRPr="00D65881" w:rsidRDefault="00D65881" w:rsidP="00D65881">
      <w:p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 xml:space="preserve">Aktywność na zajęciach – </w:t>
      </w:r>
      <w:r w:rsidRPr="00D65881">
        <w:rPr>
          <w:rFonts w:ascii="Tahoma" w:hAnsi="Tahoma" w:cs="Tahoma"/>
        </w:rPr>
        <w:t xml:space="preserve">merytoryczna aktywność podczas zajęć będzie skutkować </w:t>
      </w:r>
      <w:r>
        <w:rPr>
          <w:rFonts w:ascii="Tahoma" w:hAnsi="Tahoma" w:cs="Tahoma"/>
        </w:rPr>
        <w:t xml:space="preserve">uzyskaniem punktu. Na jednych zajęciach można otrzymać 1 punkt. Zgromadzenie 5 punktów podczas semestru skutkuje </w:t>
      </w:r>
      <w:r w:rsidR="00A62F02">
        <w:rPr>
          <w:rFonts w:ascii="Tahoma" w:hAnsi="Tahoma" w:cs="Tahoma"/>
        </w:rPr>
        <w:t xml:space="preserve">podwyższeniem oceny końcowej o pół stopnia. Warunkiem podwyższenia oceny końcowej jest uzyskanie co najmniej oceny dostatecznej z zaliczenia testowego. </w:t>
      </w:r>
    </w:p>
    <w:p w14:paraId="353F7A67" w14:textId="42D0FE98" w:rsidR="007F2430" w:rsidRDefault="007F2430" w:rsidP="008961A4">
      <w:pPr>
        <w:spacing w:line="360" w:lineRule="auto"/>
        <w:rPr>
          <w:rFonts w:ascii="Tahoma" w:hAnsi="Tahoma" w:cs="Tahoma"/>
          <w:b/>
          <w:bCs/>
        </w:rPr>
      </w:pPr>
      <w:r w:rsidRPr="000A3C60">
        <w:rPr>
          <w:rFonts w:ascii="Tahoma" w:hAnsi="Tahoma" w:cs="Tahoma"/>
          <w:b/>
          <w:bCs/>
        </w:rPr>
        <w:t>Literatura</w:t>
      </w:r>
      <w:r w:rsidR="001A4A93">
        <w:rPr>
          <w:rFonts w:ascii="Tahoma" w:hAnsi="Tahoma" w:cs="Tahoma"/>
          <w:b/>
          <w:bCs/>
        </w:rPr>
        <w:t>:</w:t>
      </w:r>
    </w:p>
    <w:p w14:paraId="66C3E4A8" w14:textId="580E0BF0" w:rsidR="001A4A93" w:rsidRPr="001A4A93" w:rsidRDefault="002760B7" w:rsidP="001A4A93">
      <w:p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Podstawowa</w:t>
      </w:r>
      <w:r w:rsidR="001A4A93">
        <w:rPr>
          <w:rFonts w:ascii="Tahoma" w:hAnsi="Tahoma" w:cs="Tahoma"/>
        </w:rPr>
        <w:t>:</w:t>
      </w:r>
    </w:p>
    <w:p w14:paraId="5F541D99" w14:textId="419301BC" w:rsidR="00640C47" w:rsidRDefault="00640C47" w:rsidP="00CE547B">
      <w:pPr>
        <w:pStyle w:val="Akapitzlist"/>
        <w:numPr>
          <w:ilvl w:val="0"/>
          <w:numId w:val="4"/>
        </w:num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J. Jezioro [w:] Zarys prawa cywilnego, P. Machnikowski, E. Gniewek (red.), Warszawa 202</w:t>
      </w:r>
      <w:r w:rsidR="00B72D3B">
        <w:rPr>
          <w:rFonts w:ascii="Tahoma" w:hAnsi="Tahoma" w:cs="Tahoma"/>
        </w:rPr>
        <w:t>4</w:t>
      </w:r>
      <w:r>
        <w:rPr>
          <w:rFonts w:ascii="Tahoma" w:hAnsi="Tahoma" w:cs="Tahoma"/>
        </w:rPr>
        <w:t>.</w:t>
      </w:r>
    </w:p>
    <w:p w14:paraId="6FE73A5E" w14:textId="13C206EA" w:rsidR="002760B7" w:rsidRDefault="001A4A93" w:rsidP="002760B7">
      <w:pPr>
        <w:pStyle w:val="Akapitzlist"/>
        <w:numPr>
          <w:ilvl w:val="0"/>
          <w:numId w:val="4"/>
        </w:num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G. Michniewicz, Ochrona własności intelektualnej, Warszawa 20</w:t>
      </w:r>
      <w:r w:rsidR="002760B7">
        <w:rPr>
          <w:rFonts w:ascii="Tahoma" w:hAnsi="Tahoma" w:cs="Tahoma"/>
        </w:rPr>
        <w:t>2</w:t>
      </w:r>
      <w:r w:rsidR="0082608A">
        <w:rPr>
          <w:rFonts w:ascii="Tahoma" w:hAnsi="Tahoma" w:cs="Tahoma"/>
        </w:rPr>
        <w:t>2</w:t>
      </w:r>
      <w:r w:rsidR="002760B7">
        <w:rPr>
          <w:rFonts w:ascii="Tahoma" w:hAnsi="Tahoma" w:cs="Tahoma"/>
        </w:rPr>
        <w:t>.</w:t>
      </w:r>
    </w:p>
    <w:p w14:paraId="38ADB68D" w14:textId="5CBA601A" w:rsidR="002760B7" w:rsidRPr="002760B7" w:rsidRDefault="002760B7" w:rsidP="002760B7">
      <w:p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Uzupełniająca:</w:t>
      </w:r>
    </w:p>
    <w:p w14:paraId="502554B9" w14:textId="77777777" w:rsidR="002760B7" w:rsidRDefault="002760B7" w:rsidP="002760B7">
      <w:pPr>
        <w:pStyle w:val="Akapitzlist"/>
        <w:numPr>
          <w:ilvl w:val="0"/>
          <w:numId w:val="4"/>
        </w:num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J. </w:t>
      </w:r>
      <w:proofErr w:type="spellStart"/>
      <w:r>
        <w:rPr>
          <w:rFonts w:ascii="Tahoma" w:hAnsi="Tahoma" w:cs="Tahoma"/>
        </w:rPr>
        <w:t>Sieńczyło-Chlabicz</w:t>
      </w:r>
      <w:proofErr w:type="spellEnd"/>
      <w:r>
        <w:rPr>
          <w:rFonts w:ascii="Tahoma" w:hAnsi="Tahoma" w:cs="Tahoma"/>
        </w:rPr>
        <w:t xml:space="preserve"> (red.), Prawo własności intelektualnej Teoria i praktyka, Warszawa 2021. </w:t>
      </w:r>
    </w:p>
    <w:p w14:paraId="580E3048" w14:textId="77777777" w:rsidR="002760B7" w:rsidRDefault="002760B7" w:rsidP="002760B7">
      <w:pPr>
        <w:pStyle w:val="Akapitzlist"/>
        <w:numPr>
          <w:ilvl w:val="0"/>
          <w:numId w:val="4"/>
        </w:num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K. Czub, Prawo własności intelektualnej, Warszawa 2021. </w:t>
      </w:r>
    </w:p>
    <w:p w14:paraId="4918D603" w14:textId="6AC43842" w:rsidR="0082608A" w:rsidRDefault="0082608A" w:rsidP="002760B7">
      <w:pPr>
        <w:pStyle w:val="Akapitzlist"/>
        <w:numPr>
          <w:ilvl w:val="0"/>
          <w:numId w:val="4"/>
        </w:num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A. Baran, M. </w:t>
      </w:r>
      <w:proofErr w:type="spellStart"/>
      <w:r>
        <w:rPr>
          <w:rFonts w:ascii="Tahoma" w:hAnsi="Tahoma" w:cs="Tahoma"/>
        </w:rPr>
        <w:t>Błażejowska</w:t>
      </w:r>
      <w:proofErr w:type="spellEnd"/>
      <w:r>
        <w:rPr>
          <w:rFonts w:ascii="Tahoma" w:hAnsi="Tahoma" w:cs="Tahoma"/>
        </w:rPr>
        <w:t xml:space="preserve">, Ochrona </w:t>
      </w:r>
      <w:proofErr w:type="spellStart"/>
      <w:r>
        <w:rPr>
          <w:rFonts w:ascii="Tahoma" w:hAnsi="Tahoma" w:cs="Tahoma"/>
        </w:rPr>
        <w:t>włansosci</w:t>
      </w:r>
      <w:proofErr w:type="spellEnd"/>
      <w:r>
        <w:rPr>
          <w:rFonts w:ascii="Tahoma" w:hAnsi="Tahoma" w:cs="Tahoma"/>
        </w:rPr>
        <w:t xml:space="preserve"> przemysłowej, Koszalin 2023. </w:t>
      </w:r>
    </w:p>
    <w:p w14:paraId="7B07AE19" w14:textId="77777777" w:rsidR="008961A4" w:rsidRDefault="008961A4" w:rsidP="008961A4">
      <w:pPr>
        <w:spacing w:line="36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Teksty aktów prawnych </w:t>
      </w:r>
    </w:p>
    <w:p w14:paraId="70AEDD0B" w14:textId="77777777" w:rsidR="008961A4" w:rsidRDefault="008961A4" w:rsidP="008961A4">
      <w:pPr>
        <w:pStyle w:val="Akapitzlist"/>
        <w:numPr>
          <w:ilvl w:val="0"/>
          <w:numId w:val="7"/>
        </w:num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Ustawa z dnia 4 lutego 1994 r. o prawie autorskim i prawach pokrewnych </w:t>
      </w:r>
      <w:hyperlink r:id="rId10" w:history="1">
        <w:r w:rsidRPr="00DA1BAD">
          <w:rPr>
            <w:rStyle w:val="Hipercze"/>
            <w:rFonts w:ascii="Tahoma" w:hAnsi="Tahoma" w:cs="Tahoma"/>
          </w:rPr>
          <w:t>https://isap.sejm.gov.pl/isap.nsf/download.xsp/WDU19940240083/U/D19940083Lj.pdf</w:t>
        </w:r>
      </w:hyperlink>
      <w:r>
        <w:rPr>
          <w:rFonts w:ascii="Tahoma" w:hAnsi="Tahoma" w:cs="Tahoma"/>
        </w:rPr>
        <w:t xml:space="preserve"> </w:t>
      </w:r>
    </w:p>
    <w:p w14:paraId="7F62DD10" w14:textId="77777777" w:rsidR="008961A4" w:rsidRDefault="008961A4" w:rsidP="008961A4">
      <w:pPr>
        <w:pStyle w:val="Akapitzlist"/>
        <w:numPr>
          <w:ilvl w:val="0"/>
          <w:numId w:val="7"/>
        </w:num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Ustawa z dnia 30 czerwca 2000 r. prawo własności przemysłowej </w:t>
      </w:r>
    </w:p>
    <w:p w14:paraId="0EC7A893" w14:textId="77777777" w:rsidR="008961A4" w:rsidRPr="00F40570" w:rsidRDefault="008961A4" w:rsidP="008961A4">
      <w:pPr>
        <w:spacing w:line="360" w:lineRule="auto"/>
        <w:ind w:left="720"/>
        <w:rPr>
          <w:rFonts w:ascii="Tahoma" w:hAnsi="Tahoma" w:cs="Tahoma"/>
        </w:rPr>
      </w:pPr>
      <w:hyperlink r:id="rId11" w:history="1">
        <w:r w:rsidRPr="00DA1BAD">
          <w:rPr>
            <w:rStyle w:val="Hipercze"/>
            <w:rFonts w:ascii="Tahoma" w:hAnsi="Tahoma" w:cs="Tahoma"/>
          </w:rPr>
          <w:t>https://isap.sejm.gov.pl/isap.nsf/download.xsp/WDU20010490508/U/D20010508Lj.pdf</w:t>
        </w:r>
      </w:hyperlink>
      <w:r>
        <w:rPr>
          <w:rFonts w:ascii="Tahoma" w:hAnsi="Tahoma" w:cs="Tahoma"/>
        </w:rPr>
        <w:t xml:space="preserve"> </w:t>
      </w:r>
    </w:p>
    <w:p w14:paraId="63CAB203" w14:textId="06898639" w:rsidR="00640C47" w:rsidRPr="0082608A" w:rsidRDefault="00640C47" w:rsidP="0082608A">
      <w:pPr>
        <w:pStyle w:val="Akapitzlist"/>
        <w:spacing w:line="360" w:lineRule="auto"/>
        <w:ind w:left="360"/>
        <w:jc w:val="both"/>
        <w:rPr>
          <w:rFonts w:ascii="Tahoma" w:hAnsi="Tahoma" w:cs="Tahoma"/>
        </w:rPr>
      </w:pPr>
    </w:p>
    <w:sectPr w:rsidR="00640C47" w:rsidRPr="0082608A" w:rsidSect="00A673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B9157" w14:textId="77777777" w:rsidR="007D30C9" w:rsidRDefault="007D30C9" w:rsidP="00AF2D5E">
      <w:pPr>
        <w:spacing w:after="0" w:line="240" w:lineRule="auto"/>
      </w:pPr>
      <w:r>
        <w:separator/>
      </w:r>
    </w:p>
  </w:endnote>
  <w:endnote w:type="continuationSeparator" w:id="0">
    <w:p w14:paraId="2F9D8DFF" w14:textId="77777777" w:rsidR="007D30C9" w:rsidRDefault="007D30C9" w:rsidP="00AF2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EFDAA" w14:textId="77777777" w:rsidR="007D30C9" w:rsidRDefault="007D30C9" w:rsidP="00AF2D5E">
      <w:pPr>
        <w:spacing w:after="0" w:line="240" w:lineRule="auto"/>
      </w:pPr>
      <w:r>
        <w:separator/>
      </w:r>
    </w:p>
  </w:footnote>
  <w:footnote w:type="continuationSeparator" w:id="0">
    <w:p w14:paraId="30F82077" w14:textId="77777777" w:rsidR="007D30C9" w:rsidRDefault="007D30C9" w:rsidP="00AF2D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4F68"/>
    <w:multiLevelType w:val="hybridMultilevel"/>
    <w:tmpl w:val="FA9CC6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A0E88"/>
    <w:multiLevelType w:val="hybridMultilevel"/>
    <w:tmpl w:val="6E10DEE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3C6EAC"/>
    <w:multiLevelType w:val="hybridMultilevel"/>
    <w:tmpl w:val="6E10DEE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73F49"/>
    <w:multiLevelType w:val="hybridMultilevel"/>
    <w:tmpl w:val="4642E3F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92949"/>
    <w:multiLevelType w:val="hybridMultilevel"/>
    <w:tmpl w:val="8BC2F9D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474D76"/>
    <w:multiLevelType w:val="hybridMultilevel"/>
    <w:tmpl w:val="872645C0"/>
    <w:lvl w:ilvl="0" w:tplc="FD94A5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2074CE8"/>
    <w:multiLevelType w:val="hybridMultilevel"/>
    <w:tmpl w:val="4DB6A6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432849">
    <w:abstractNumId w:val="1"/>
  </w:num>
  <w:num w:numId="2" w16cid:durableId="327052792">
    <w:abstractNumId w:val="6"/>
  </w:num>
  <w:num w:numId="3" w16cid:durableId="1164276481">
    <w:abstractNumId w:val="2"/>
  </w:num>
  <w:num w:numId="4" w16cid:durableId="1768497347">
    <w:abstractNumId w:val="0"/>
  </w:num>
  <w:num w:numId="5" w16cid:durableId="350304321">
    <w:abstractNumId w:val="5"/>
  </w:num>
  <w:num w:numId="6" w16cid:durableId="614139682">
    <w:abstractNumId w:val="3"/>
  </w:num>
  <w:num w:numId="7" w16cid:durableId="814378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30"/>
    <w:rsid w:val="000A07F9"/>
    <w:rsid w:val="000A1013"/>
    <w:rsid w:val="000A3C60"/>
    <w:rsid w:val="000C69B8"/>
    <w:rsid w:val="000D5CAD"/>
    <w:rsid w:val="00184C14"/>
    <w:rsid w:val="001A4A93"/>
    <w:rsid w:val="001B2AEE"/>
    <w:rsid w:val="00237A4D"/>
    <w:rsid w:val="002760B7"/>
    <w:rsid w:val="002861F1"/>
    <w:rsid w:val="002D6499"/>
    <w:rsid w:val="002F2AC9"/>
    <w:rsid w:val="0043225D"/>
    <w:rsid w:val="00437A24"/>
    <w:rsid w:val="0046188A"/>
    <w:rsid w:val="004A4A31"/>
    <w:rsid w:val="005A7740"/>
    <w:rsid w:val="00624726"/>
    <w:rsid w:val="00634277"/>
    <w:rsid w:val="00640C47"/>
    <w:rsid w:val="0066216B"/>
    <w:rsid w:val="006821DE"/>
    <w:rsid w:val="006F22CC"/>
    <w:rsid w:val="00704AD0"/>
    <w:rsid w:val="00741031"/>
    <w:rsid w:val="007D30C9"/>
    <w:rsid w:val="007F2430"/>
    <w:rsid w:val="00801592"/>
    <w:rsid w:val="0082608A"/>
    <w:rsid w:val="0082674C"/>
    <w:rsid w:val="00883322"/>
    <w:rsid w:val="008961A4"/>
    <w:rsid w:val="009168AF"/>
    <w:rsid w:val="009406DC"/>
    <w:rsid w:val="00943859"/>
    <w:rsid w:val="00A111FA"/>
    <w:rsid w:val="00A33A84"/>
    <w:rsid w:val="00A53A3E"/>
    <w:rsid w:val="00A62F02"/>
    <w:rsid w:val="00A6730C"/>
    <w:rsid w:val="00A83EA4"/>
    <w:rsid w:val="00AB7E03"/>
    <w:rsid w:val="00AC1F8C"/>
    <w:rsid w:val="00AF2D5E"/>
    <w:rsid w:val="00B50F61"/>
    <w:rsid w:val="00B72D3B"/>
    <w:rsid w:val="00BC32E1"/>
    <w:rsid w:val="00BE0605"/>
    <w:rsid w:val="00C331FF"/>
    <w:rsid w:val="00C501C3"/>
    <w:rsid w:val="00CC313D"/>
    <w:rsid w:val="00CE31F8"/>
    <w:rsid w:val="00CE547B"/>
    <w:rsid w:val="00D55F7C"/>
    <w:rsid w:val="00D60671"/>
    <w:rsid w:val="00D65881"/>
    <w:rsid w:val="00DA1CA7"/>
    <w:rsid w:val="00DB7B0A"/>
    <w:rsid w:val="00DE72CC"/>
    <w:rsid w:val="00EE1F62"/>
    <w:rsid w:val="00EF4E53"/>
    <w:rsid w:val="00F011A5"/>
    <w:rsid w:val="00F31366"/>
    <w:rsid w:val="00F6204D"/>
    <w:rsid w:val="00F9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38F10"/>
  <w15:chartTrackingRefBased/>
  <w15:docId w15:val="{B4677647-E4BE-406B-921F-B553BDBB1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F2430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F2D5E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F2D5E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F2D5E"/>
    <w:rPr>
      <w:vertAlign w:val="superscript"/>
    </w:rPr>
  </w:style>
  <w:style w:type="table" w:styleId="Tabela-Siatka">
    <w:name w:val="Table Grid"/>
    <w:basedOn w:val="Standardowy"/>
    <w:uiPriority w:val="39"/>
    <w:rsid w:val="00DB7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704AD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04AD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A673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2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wo.uwr.edu.pl/pl/dr-agnieszka-kwiecien-madej-2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sap.sejm.gov.pl/isap.nsf/download.xsp/WDU20010490508/U/D20010508Lj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isap.sejm.gov.pl/isap.nsf/download.xsp/WDU19940240083/U/D19940083Lj.pdf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gnieszka.kwiecien-madej@uwr.edu.p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B850B2-4181-4644-8DE6-C0B05CD90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584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Kwiecień-Madej</dc:creator>
  <cp:keywords/>
  <dc:description/>
  <cp:lastModifiedBy>Agnieszka Kwiecień</cp:lastModifiedBy>
  <cp:revision>6</cp:revision>
  <cp:lastPrinted>2025-02-23T10:21:00Z</cp:lastPrinted>
  <dcterms:created xsi:type="dcterms:W3CDTF">2024-10-06T13:10:00Z</dcterms:created>
  <dcterms:modified xsi:type="dcterms:W3CDTF">2025-10-04T15:01:00Z</dcterms:modified>
</cp:coreProperties>
</file>