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研修全体を「みらい商事への提案活動」というストーリーでつなぐ。章の冒頭で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ストーリーの説明：ELIソリューションズの営業として、みらい商事に法人営業20名向けの生成AI活用研修を提案する。予算は承認前、決裁者は未特定なので </w:t>
      </w: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で提案する。Day2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みらい商事は架空の会社なので、Web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契約によるデータの扱いの違い（個人向け Premium と法人向け）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3段階判定とマスキングの技法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演習4（10分で個人判定 → 5分で答え合わせ・議論 → 10分でマスキングして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セキュリティ前処理（携帯番号の削除）を忘れる受講者が多い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「今週金曜」が「10月9日（金）」、「来週火曜」が「10月13日（火）」に直っているか、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（「B案・2日間で実施することが決定」など、合意していないことを決定事項にする）例が出たら、全員で共有する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お礼・確認メール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社内報告と行動リスト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演習7：CC に大西部長が入る。</w:t>
      </w:r>
      <w:r>
        <w:rPr>
          <w:rFonts w:ascii="Yu Gothic" w:hAnsi="Yu Gothic" w:eastAsia="游ゴシック"/>
          <w:b/>
        </w:rPr>
        <w:t>「他社と比較検討」「予算は承認前」「決裁者が未特定」が書かれていないか</w:t>
      </w:r>
      <w:r>
        <w:rPr>
          <w:rFonts w:ascii="Yu Gothic" w:hAnsi="Yu Gothic" w:eastAsia="游ゴシック"/>
          <w:b w:val="0"/>
        </w:rPr>
        <w:t xml:space="preserve"> 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A案・B案の見積試算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を必ず最初に行う。直さずに分析すると「卸売業」の件数が変わることを見せる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業務課題演習あり／なし：満足度 4.28／4.01、理解度 78.8／73.1、3か月後実践率 </w:t>
      </w:r>
      <w:r>
        <w:rPr>
          <w:rFonts w:ascii="Yu Gothic" w:hAnsi="Yu Gothic" w:eastAsia="游ゴシック"/>
          <w:b/>
        </w:rPr>
        <w:t>60.5％／40.5％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事後フォローあり／なし：3か月後実践率 </w:t>
      </w:r>
      <w:r>
        <w:rPr>
          <w:rFonts w:ascii="Yu Gothic" w:hAnsi="Yu Gothic" w:eastAsia="游ゴシック"/>
          <w:b/>
        </w:rPr>
        <w:t>56.1％／43.2％</w:t>
      </w:r>
      <w:r>
        <w:rPr>
          <w:rFonts w:ascii="Yu Gothic" w:hAnsi="Yu Gothic" w:eastAsia="游ゴシック"/>
          <w:b w:val="0"/>
        </w:rPr>
        <w:t>（B案の根拠）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4.25／3.83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カテゴリ「生成AI」× 対象職種「営業職」（39件）：実践率 あり 62.1％（19件）／なし 43.2％（20件）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A案 690,000円／B案 1,195,000円（税別）</w:t>
      </w:r>
      <w:r>
        <w:rPr>
          <w:rFonts w:ascii="Yu Gothic" w:hAnsi="Yu Gothic" w:eastAsia="游ゴシック"/>
          <w:b w:val="0"/>
        </w:rPr>
        <w:t>。B案の講師料割引（2日以上で5%）の反映漏れと、事後フォローを A案にも入れてしまう誤りが多い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B案は予算の目安（100万円・承認前）を19.5万円超える。「アシスタント講師を外すと1,035,000円」など、</w:t>
      </w:r>
      <w:r>
        <w:rPr>
          <w:rFonts w:ascii="Yu Gothic" w:hAnsi="Yu Gothic" w:eastAsia="游ゴシック"/>
          <w:b/>
        </w:rPr>
        <w:t>決裁者に示す調整案</w:t>
      </w:r>
      <w:r>
        <w:rPr>
          <w:rFonts w:ascii="Yu Gothic" w:hAnsi="Yu Gothic" w:eastAsia="游ゴシック"/>
          <w:b w:val="0"/>
        </w:rPr>
        <w:t xml:space="preserve"> を考えさせる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時間が足りない場合は、1・2・4・7章だけを作らせる（A案・B案の比較表と概算は必須）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テキスト9.3の図。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を貼り付け、顧客名「みらい商事株式会社」、商談日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「マスキング設定」に「みらい商事株式会社」「みらい商事」「佐伯」「大西」「高野」を登録済みであることを見せる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携帯番号・名前が置き換わっていることを確認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フィードバックは「良い点 → リスクの指摘 → 次の一歩の提案」の順で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