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sz w:val="30"/>
        </w:rPr>
        <w:t>【解答例】演習11 ご提案書（抜粋）</w:t>
      </w:r>
    </w:p>
    <w:p>
      <w:r>
        <w:rPr>
          <w:rFonts w:ascii="Yu Gothic" w:hAnsi="Yu Gothic" w:eastAsia="游ゴシック"/>
          <w:b/>
          <w:sz w:val="24"/>
        </w:rPr>
        <w:t>みらい商事株式会社 御中　法人営業向け「業務で使いこなす生成AIセキュア活用研修」のご提案</w:t>
      </w:r>
    </w:p>
    <w:p>
      <w:pPr>
        <w:pStyle w:val="Heading1"/>
      </w:pPr>
      <w:r>
        <w:rPr>
          <w:rFonts w:ascii="Yu Gothic" w:hAnsi="Yu Gothic" w:eastAsia="游ゴシック"/>
          <w:color w:val="004D88"/>
        </w:rPr>
        <w:t>1. ご提案の背景</w:t>
      </w:r>
    </w:p>
    <w:p>
      <w:r>
        <w:rPr>
          <w:rFonts w:ascii="Yu Gothic" w:hAnsi="Yu Gothic" w:eastAsia="游ゴシック"/>
          <w:b w:val="0"/>
        </w:rPr>
        <w:t>貴社では Microsoft 365 を全社でご利用され、今春から一部の部署で Copilot を試行されています。一方で、活用度には個人差が大きく、顧客情報の扱いへの不安から利用をためらう声も伺いました。ツールが手元にある今こそ、営業の業務に即した使い方と、安全に使うためのルールを全員で身につける好機です。</w:t>
      </w:r>
    </w:p>
    <w:p>
      <w:pPr>
        <w:pStyle w:val="Heading1"/>
      </w:pPr>
      <w:r>
        <w:rPr>
          <w:rFonts w:ascii="Yu Gothic" w:hAnsi="Yu Gothic" w:eastAsia="游ゴシック"/>
          <w:color w:val="004D88"/>
        </w:rPr>
        <w:t>2. 課題認識</w:t>
      </w:r>
    </w:p>
    <w:p>
      <w:pPr>
        <w:pStyle w:val="ListBullet"/>
      </w:pPr>
      <w:r>
        <w:rPr>
          <w:rFonts w:ascii="Yu Gothic" w:hAnsi="Yu Gothic" w:eastAsia="游ゴシック"/>
          <w:b w:val="0"/>
        </w:rPr>
        <w:t>Copilot の使い方が人によってバラバラで、成果につながっているか分からない</w:t>
      </w:r>
    </w:p>
    <w:p>
      <w:pPr>
        <w:pStyle w:val="ListBullet"/>
      </w:pPr>
      <w:r>
        <w:rPr>
          <w:rFonts w:ascii="Yu Gothic" w:hAnsi="Yu Gothic" w:eastAsia="游ゴシック"/>
          <w:b w:val="0"/>
        </w:rPr>
        <w:t>提案書・議事録などの書き物に時間を取られ、お客様と話す時間が足りない</w:t>
      </w:r>
    </w:p>
    <w:p>
      <w:pPr>
        <w:pStyle w:val="ListBullet"/>
      </w:pPr>
      <w:r>
        <w:rPr>
          <w:rFonts w:ascii="Yu Gothic" w:hAnsi="Yu Gothic" w:eastAsia="游ゴシック"/>
          <w:b w:val="0"/>
        </w:rPr>
        <w:t>顧客情報をどこまで入力してよいか分からず、怖くて使えない</w:t>
      </w:r>
    </w:p>
    <w:p>
      <w:pPr>
        <w:pStyle w:val="ListBullet"/>
      </w:pPr>
      <w:r>
        <w:rPr>
          <w:rFonts w:ascii="Yu Gothic" w:hAnsi="Yu Gothic" w:eastAsia="游ゴシック"/>
          <w:b w:val="0"/>
        </w:rPr>
        <w:t>研修の効果を、決裁者に説明できる形で示したい</w:t>
      </w:r>
    </w:p>
    <w:p>
      <w:pPr>
        <w:pStyle w:val="Heading1"/>
      </w:pPr>
      <w:r>
        <w:rPr>
          <w:rFonts w:ascii="Yu Gothic" w:hAnsi="Yu Gothic" w:eastAsia="游ゴシック"/>
          <w:color w:val="004D88"/>
        </w:rPr>
        <w:t>3. 研修のねらいと到達目標</w:t>
      </w:r>
    </w:p>
    <w:p>
      <w:pPr>
        <w:pStyle w:val="ListBullet"/>
      </w:pPr>
      <w:r>
        <w:rPr>
          <w:rFonts w:ascii="Yu Gothic" w:hAnsi="Yu Gothic" w:eastAsia="游ゴシック"/>
          <w:b w:val="0"/>
        </w:rPr>
        <w:t>入力してよい情報を判断し、マスキングしてから Copilot を使える</w:t>
      </w:r>
    </w:p>
    <w:p>
      <w:pPr>
        <w:pStyle w:val="ListBullet"/>
      </w:pPr>
      <w:r>
        <w:rPr>
          <w:rFonts w:ascii="Yu Gothic" w:hAnsi="Yu Gothic" w:eastAsia="游ゴシック"/>
          <w:b w:val="0"/>
        </w:rPr>
        <w:t>ヒアリング準備・議事録・メール・提案書を Copilot と一緒に作成できる</w:t>
      </w:r>
    </w:p>
    <w:p>
      <w:pPr>
        <w:pStyle w:val="ListBullet"/>
      </w:pPr>
      <w:r>
        <w:rPr>
          <w:rFonts w:ascii="Yu Gothic" w:hAnsi="Yu Gothic" w:eastAsia="游ゴシック"/>
          <w:b w:val="0"/>
        </w:rPr>
        <w:t>自分の業務で繰り返し使えるプロンプトテンプレートを持ち帰る</w:t>
      </w:r>
    </w:p>
    <w:p>
      <w:pPr>
        <w:pStyle w:val="Heading1"/>
      </w:pPr>
      <w:r>
        <w:rPr>
          <w:rFonts w:ascii="Yu Gothic" w:hAnsi="Yu Gothic" w:eastAsia="游ゴシック"/>
          <w:color w:val="004D88"/>
        </w:rPr>
        <w:t>4. ご提案内容（A案・B案）</w:t>
      </w:r>
    </w:p>
    <w:tbl>
      <w:tblPr>
        <w:tblStyle w:val="TableGrid"/>
        <w:tblW w:type="auto" w:w="0"/>
        <w:tblLook w:firstColumn="1" w:firstRow="1" w:lastColumn="0" w:lastRow="0" w:noHBand="0" w:noVBand="1" w:val="04A0"/>
      </w:tblPr>
      <w:tblGrid>
        <w:gridCol w:w="3213"/>
        <w:gridCol w:w="3213"/>
        <w:gridCol w:w="3213"/>
      </w:tblGrid>
      <w:tr>
        <w:tc>
          <w:tcPr>
            <w:tcW w:type="dxa" w:w="1701"/>
            <w:shd w:val="clear" w:color="auto" w:fill="DCE9F5"/>
          </w:tcPr>
          <w:p>
            <w:r/>
            <w:r>
              <w:rPr>
                <w:rFonts w:ascii="Yu Gothic" w:hAnsi="Yu Gothic" w:eastAsia="游ゴシック"/>
                <w:b/>
                <w:sz w:val="19"/>
              </w:rPr>
              <w:t>項目</w:t>
            </w:r>
          </w:p>
        </w:tc>
        <w:tc>
          <w:tcPr>
            <w:tcW w:type="dxa" w:w="3685"/>
            <w:shd w:val="clear" w:color="auto" w:fill="DCE9F5"/>
          </w:tcPr>
          <w:p>
            <w:r/>
            <w:r>
              <w:rPr>
                <w:rFonts w:ascii="Yu Gothic" w:hAnsi="Yu Gothic" w:eastAsia="游ゴシック"/>
                <w:b/>
                <w:sz w:val="19"/>
              </w:rPr>
              <w:t>A案：基礎習得プラン</w:t>
            </w:r>
          </w:p>
        </w:tc>
        <w:tc>
          <w:tcPr>
            <w:tcW w:type="dxa" w:w="3969"/>
            <w:shd w:val="clear" w:color="auto" w:fill="DCE9F5"/>
          </w:tcPr>
          <w:p>
            <w:r/>
            <w:r>
              <w:rPr>
                <w:rFonts w:ascii="Yu Gothic" w:hAnsi="Yu Gothic" w:eastAsia="游ゴシック"/>
                <w:b/>
                <w:sz w:val="19"/>
              </w:rPr>
              <w:t>B案：業務定着プラン</w:t>
            </w:r>
          </w:p>
        </w:tc>
      </w:tr>
      <w:tr>
        <w:tc>
          <w:tcPr>
            <w:tcW w:type="dxa" w:w="1701"/>
          </w:tcPr>
          <w:p>
            <w:r/>
            <w:r>
              <w:rPr>
                <w:rFonts w:ascii="Yu Gothic" w:hAnsi="Yu Gothic" w:eastAsia="游ゴシック"/>
                <w:b w:val="0"/>
                <w:sz w:val="19"/>
              </w:rPr>
              <w:t>日数・形式</w:t>
            </w:r>
          </w:p>
        </w:tc>
        <w:tc>
          <w:tcPr>
            <w:tcW w:type="dxa" w:w="3685"/>
          </w:tcPr>
          <w:p>
            <w:r/>
            <w:r>
              <w:rPr>
                <w:rFonts w:ascii="Yu Gothic" w:hAnsi="Yu Gothic" w:eastAsia="游ゴシック"/>
                <w:b w:val="0"/>
                <w:sz w:val="19"/>
              </w:rPr>
              <w:t>1日・集合（貴社会場）</w:t>
            </w:r>
          </w:p>
        </w:tc>
        <w:tc>
          <w:tcPr>
            <w:tcW w:type="dxa" w:w="3969"/>
          </w:tcPr>
          <w:p>
            <w:r/>
            <w:r>
              <w:rPr>
                <w:rFonts w:ascii="Yu Gothic" w:hAnsi="Yu Gothic" w:eastAsia="游ゴシック"/>
                <w:b w:val="0"/>
                <w:sz w:val="19"/>
              </w:rPr>
              <w:t>2日・集合（貴社会場）</w:t>
            </w:r>
          </w:p>
        </w:tc>
      </w:tr>
      <w:tr>
        <w:tc>
          <w:tcPr>
            <w:tcW w:type="dxa" w:w="1701"/>
          </w:tcPr>
          <w:p>
            <w:r/>
            <w:r>
              <w:rPr>
                <w:rFonts w:ascii="Yu Gothic" w:hAnsi="Yu Gothic" w:eastAsia="游ゴシック"/>
                <w:b w:val="0"/>
                <w:sz w:val="19"/>
              </w:rPr>
              <w:t>日程（例）</w:t>
            </w:r>
          </w:p>
        </w:tc>
        <w:tc>
          <w:tcPr>
            <w:tcW w:type="dxa" w:w="3685"/>
          </w:tcPr>
          <w:p>
            <w:r/>
            <w:r>
              <w:rPr>
                <w:rFonts w:ascii="Yu Gothic" w:hAnsi="Yu Gothic" w:eastAsia="游ゴシック"/>
                <w:b w:val="0"/>
                <w:sz w:val="19"/>
              </w:rPr>
              <w:t>11月6日（金）</w:t>
            </w:r>
          </w:p>
        </w:tc>
        <w:tc>
          <w:tcPr>
            <w:tcW w:type="dxa" w:w="3969"/>
          </w:tcPr>
          <w:p>
            <w:r/>
            <w:r>
              <w:rPr>
                <w:rFonts w:ascii="Yu Gothic" w:hAnsi="Yu Gothic" w:eastAsia="游ゴシック"/>
                <w:b w:val="0"/>
                <w:sz w:val="19"/>
              </w:rPr>
              <w:t>11月5日（木）・6日（金）</w:t>
            </w:r>
          </w:p>
        </w:tc>
      </w:tr>
      <w:tr>
        <w:tc>
          <w:tcPr>
            <w:tcW w:type="dxa" w:w="1701"/>
          </w:tcPr>
          <w:p>
            <w:r/>
            <w:r>
              <w:rPr>
                <w:rFonts w:ascii="Yu Gothic" w:hAnsi="Yu Gothic" w:eastAsia="游ゴシック"/>
                <w:b w:val="0"/>
                <w:sz w:val="19"/>
              </w:rPr>
              <w:t>内容</w:t>
            </w:r>
          </w:p>
        </w:tc>
        <w:tc>
          <w:tcPr>
            <w:tcW w:type="dxa" w:w="3685"/>
          </w:tcPr>
          <w:p>
            <w:r/>
            <w:r>
              <w:rPr>
                <w:rFonts w:ascii="Yu Gothic" w:hAnsi="Yu Gothic" w:eastAsia="游ゴシック"/>
                <w:b w:val="0"/>
                <w:sz w:val="19"/>
              </w:rPr>
              <w:t>生成AIセキュア活用基礎＋Copilot × Office 活用（業務題材を使った演習）</w:t>
            </w:r>
          </w:p>
        </w:tc>
        <w:tc>
          <w:tcPr>
            <w:tcW w:type="dxa" w:w="3969"/>
          </w:tcPr>
          <w:p>
            <w:r/>
            <w:r>
              <w:rPr>
                <w:rFonts w:ascii="Yu Gothic" w:hAnsi="Yu Gothic" w:eastAsia="游ゴシック"/>
                <w:b w:val="0"/>
                <w:sz w:val="19"/>
              </w:rPr>
              <w:t>A案の内容＋営業のための生成AI実践（業務課題持ち込み）＋プロンプトテンプレート作成</w:t>
            </w:r>
          </w:p>
        </w:tc>
      </w:tr>
      <w:tr>
        <w:tc>
          <w:tcPr>
            <w:tcW w:type="dxa" w:w="1701"/>
          </w:tcPr>
          <w:p>
            <w:r/>
            <w:r>
              <w:rPr>
                <w:rFonts w:ascii="Yu Gothic" w:hAnsi="Yu Gothic" w:eastAsia="游ゴシック"/>
                <w:b w:val="0"/>
                <w:sz w:val="19"/>
              </w:rPr>
              <w:t>事後フォロー</w:t>
            </w:r>
          </w:p>
        </w:tc>
        <w:tc>
          <w:tcPr>
            <w:tcW w:type="dxa" w:w="3685"/>
          </w:tcPr>
          <w:p>
            <w:r/>
            <w:r>
              <w:rPr>
                <w:rFonts w:ascii="Yu Gothic" w:hAnsi="Yu Gothic" w:eastAsia="游ゴシック"/>
                <w:b w:val="0"/>
                <w:sz w:val="19"/>
              </w:rPr>
              <w:t>なし</w:t>
            </w:r>
          </w:p>
        </w:tc>
        <w:tc>
          <w:tcPr>
            <w:tcW w:type="dxa" w:w="3969"/>
          </w:tcPr>
          <w:p>
            <w:r/>
            <w:r>
              <w:rPr>
                <w:rFonts w:ascii="Yu Gothic" w:hAnsi="Yu Gothic" w:eastAsia="游ゴシック"/>
                <w:b w:val="0"/>
                <w:sz w:val="19"/>
              </w:rPr>
              <w:t>1か月後にオンライン共有会（マネージャー参加推奨）</w:t>
            </w:r>
          </w:p>
        </w:tc>
      </w:tr>
      <w:tr>
        <w:tc>
          <w:tcPr>
            <w:tcW w:type="dxa" w:w="1701"/>
          </w:tcPr>
          <w:p>
            <w:r/>
            <w:r>
              <w:rPr>
                <w:rFonts w:ascii="Yu Gothic" w:hAnsi="Yu Gothic" w:eastAsia="游ゴシック"/>
                <w:b w:val="0"/>
                <w:sz w:val="19"/>
              </w:rPr>
              <w:t>概算（税別）</w:t>
            </w:r>
          </w:p>
        </w:tc>
        <w:tc>
          <w:tcPr>
            <w:tcW w:type="dxa" w:w="3685"/>
          </w:tcPr>
          <w:p>
            <w:r/>
            <w:r>
              <w:rPr>
                <w:rFonts w:ascii="Yu Gothic" w:hAnsi="Yu Gothic" w:eastAsia="游ゴシック"/>
                <w:b w:val="0"/>
                <w:sz w:val="19"/>
              </w:rPr>
              <w:t>690,000円</w:t>
            </w:r>
          </w:p>
        </w:tc>
        <w:tc>
          <w:tcPr>
            <w:tcW w:type="dxa" w:w="3969"/>
          </w:tcPr>
          <w:p>
            <w:r/>
            <w:r>
              <w:rPr>
                <w:rFonts w:ascii="Yu Gothic" w:hAnsi="Yu Gothic" w:eastAsia="游ゴシック"/>
                <w:b w:val="0"/>
                <w:sz w:val="19"/>
              </w:rPr>
              <w:t>1,195,000円</w:t>
            </w:r>
          </w:p>
        </w:tc>
      </w:tr>
      <w:tr>
        <w:tc>
          <w:tcPr>
            <w:tcW w:type="dxa" w:w="1701"/>
          </w:tcPr>
          <w:p>
            <w:r/>
            <w:r>
              <w:rPr>
                <w:rFonts w:ascii="Yu Gothic" w:hAnsi="Yu Gothic" w:eastAsia="游ゴシック"/>
                <w:b w:val="0"/>
                <w:sz w:val="19"/>
              </w:rPr>
              <w:t>おすすめの状況</w:t>
            </w:r>
          </w:p>
        </w:tc>
        <w:tc>
          <w:tcPr>
            <w:tcW w:type="dxa" w:w="3685"/>
          </w:tcPr>
          <w:p>
            <w:r/>
            <w:r>
              <w:rPr>
                <w:rFonts w:ascii="Yu Gothic" w:hAnsi="Yu Gothic" w:eastAsia="游ゴシック"/>
                <w:b w:val="0"/>
                <w:sz w:val="19"/>
              </w:rPr>
              <w:t>まずは全員が安全に使える状態をつくりたい</w:t>
            </w:r>
          </w:p>
        </w:tc>
        <w:tc>
          <w:tcPr>
            <w:tcW w:type="dxa" w:w="3969"/>
          </w:tcPr>
          <w:p>
            <w:r/>
            <w:r>
              <w:rPr>
                <w:rFonts w:ascii="Yu Gothic" w:hAnsi="Yu Gothic" w:eastAsia="游ゴシック"/>
                <w:b w:val="0"/>
                <w:sz w:val="19"/>
              </w:rPr>
              <w:t>業務で使いこなし、効果を決裁者に示したい</w:t>
            </w:r>
          </w:p>
        </w:tc>
      </w:tr>
    </w:tbl>
    <w:p/>
    <w:p>
      <w:pPr>
        <w:pStyle w:val="Heading1"/>
      </w:pPr>
      <w:r>
        <w:rPr>
          <w:rFonts w:ascii="Yu Gothic" w:hAnsi="Yu Gothic" w:eastAsia="游ゴシック"/>
          <w:color w:val="004D88"/>
        </w:rPr>
        <w:t>5. 本提案の特長</w:t>
      </w:r>
    </w:p>
    <w:p>
      <w:pPr>
        <w:pStyle w:val="ListBullet"/>
      </w:pPr>
      <w:r>
        <w:rPr>
          <w:rFonts w:ascii="Yu Gothic" w:hAnsi="Yu Gothic" w:eastAsia="游ゴシック"/>
          <w:b/>
        </w:rPr>
        <w:t>業務課題持ち込み型</w:t>
      </w:r>
      <w:r>
        <w:rPr>
          <w:rFonts w:ascii="Yu Gothic" w:hAnsi="Yu Gothic" w:eastAsia="游ゴシック"/>
          <w:b w:val="0"/>
        </w:rPr>
        <w:t>：当社実績では、業務課題演習ありの研修は3か月後実践率が約20ポイント高い（2023〜2025年度 160件の分析）</w:t>
      </w:r>
    </w:p>
    <w:p>
      <w:pPr>
        <w:pStyle w:val="ListBullet"/>
      </w:pPr>
      <w:r>
        <w:rPr>
          <w:rFonts w:ascii="Yu Gothic" w:hAnsi="Yu Gothic" w:eastAsia="游ゴシック"/>
          <w:b/>
        </w:rPr>
        <w:t>事後フォローで定着</w:t>
      </w:r>
      <w:r>
        <w:rPr>
          <w:rFonts w:ascii="Yu Gothic" w:hAnsi="Yu Gothic" w:eastAsia="游ゴシック"/>
          <w:b w:val="0"/>
        </w:rPr>
        <w:t>：事後フォローありの研修は、3か月後実践率が約13ポイント高い（B案）</w:t>
      </w:r>
    </w:p>
    <w:p>
      <w:pPr>
        <w:pStyle w:val="ListBullet"/>
      </w:pPr>
      <w:r>
        <w:rPr>
          <w:rFonts w:ascii="Yu Gothic" w:hAnsi="Yu Gothic" w:eastAsia="游ゴシック"/>
          <w:b/>
        </w:rPr>
        <w:t>集合形式で個別支援</w:t>
      </w:r>
      <w:r>
        <w:rPr>
          <w:rFonts w:ascii="Yu Gothic" w:hAnsi="Yu Gothic" w:eastAsia="游ゴシック"/>
          <w:b w:val="0"/>
        </w:rPr>
        <w:t>：昨年度の「質問しにくい」という声に対応し、アシスタント講師が画面を見て支援</w:t>
      </w:r>
    </w:p>
    <w:p>
      <w:pPr>
        <w:pStyle w:val="Heading1"/>
      </w:pPr>
      <w:r>
        <w:rPr>
          <w:rFonts w:ascii="Yu Gothic" w:hAnsi="Yu Gothic" w:eastAsia="游ゴシック"/>
          <w:color w:val="004D88"/>
        </w:rPr>
        <w:t>7. 概算お見積（A案・B案）</w:t>
      </w:r>
    </w:p>
    <w:p>
      <w:r>
        <w:rPr>
          <w:rFonts w:ascii="Yu Gothic" w:hAnsi="Yu Gothic" w:eastAsia="游ゴシック"/>
          <w:b w:val="0"/>
        </w:rPr>
        <w:t>A案 690,000円／B案 1,195,000円（いずれも税別）。前提：20名・1クラス・貴社会場で実施。B案はご予算の目安（100万円）を超えるため、アシスタント講師を外す調整案（1,035,000円）もご用意できます。詳細は別紙見積書をご参照ください。</w:t>
      </w:r>
    </w:p>
    <w:p>
      <w:r>
        <w:rPr>
          <w:rFonts w:ascii="Yu Gothic" w:hAnsi="Yu Gothic" w:eastAsia="游ゴシック"/>
          <w:b w:val="0"/>
          <w:sz w:val="19"/>
        </w:rPr>
        <w:t>【確認ポイント】実績データの数字は演習9で自分が確認した値と一致しているか。未公表情報（支社統合など）や、予算が未承認であることを顧客向けの文書に不用意に書いていないか。決裁者（佐伯課長の上長）が読んで判断できる内容か。</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