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 Hugging Face への AI エージェントによる侵入（2026年7月）：「AI が自律的に動く時代」「データが入口になる」「守る側も AI を使う」の3点だけ伝え、詳細は第3章につなぐ　② 「〇〇エンジニアリング」の変遷（プロンプト → コンテキスト → ハーネス → ループ）：「人の役割が変わっても、何を渡すか・確認・最終判断は人」を強調し、本研修がどこを扱うかを示す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ミニ演習1-2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r>
        <w:rPr>
          <w:rFonts w:ascii="Yu Gothic" w:hAnsi="Yu Gothic" w:eastAsia="游ゴシック"/>
          <w:b/>
        </w:rPr>
        <w:t>最近のトピックの注意</w:t>
      </w:r>
      <w:r>
        <w:rPr>
          <w:rFonts w:ascii="Yu Gothic" w:hAnsi="Yu Gothic" w:eastAsia="游ゴシック"/>
          <w:b w:val="0"/>
        </w:rPr>
        <w:t>：「〇〇エンジニアリング」の呼び方・時期は提唱者によって異なり、まだ定まっていないことを添える。用語を覚えさせるのが目的ではない。</w:t>
      </w:r>
    </w:p>
    <w:p>
      <w:r>
        <w:rPr>
          <w:rFonts w:ascii="Yu Gothic" w:hAnsi="Yu Gothic" w:eastAsia="游ゴシック"/>
          <w:b w:val="0"/>
        </w:rPr>
        <w:t>Hugging Face の事例の出典は Hugging Face の公式発表（2026年7月）と OpenAI の発表（2026年7月21日）。</w:t>
      </w:r>
    </w:p>
    <w:p>
      <w:r>
        <w:rPr>
          <w:rFonts w:ascii="Yu Gothic" w:hAnsi="Yu Gothic" w:eastAsia="游ゴシック"/>
          <w:b w:val="0"/>
        </w:rPr>
        <w:t>実施日時点で続報（被害範囲の確定など）が出ていないか事前に確認し、スライドの内容を更新する。</w:t>
      </w:r>
    </w:p>
    <w:p>
      <w:r>
        <w:rPr>
          <w:rFonts w:ascii="Yu Gothic" w:hAnsi="Yu Gothic" w:eastAsia="游ゴシック"/>
          <w:b w:val="0"/>
        </w:rPr>
        <w:t>不安をあおる話にせず、「だから入力する情報と使う環境を選ぶ」という研修の目的につなげる。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ミニ演習3-2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ミニ演習3-3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ミニ演習3-4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3-3・3-4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ミニ演習3-5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ミニ演習3-3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ミニ演習3-5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時間が押したらミニ演習3-2 を省略し、ミニ演習3-5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のクイズ5問を口頭で出題（スライドの </w:t>
      </w:r>
      <w:r>
        <w:rPr>
          <w:rFonts w:ascii="Yu Gothic" w:hAnsi="Yu Gothic" w:eastAsia="游ゴシック"/>
          <w:b/>
        </w:rPr>
        <w:t>ミニ演習D2-1</w:t>
      </w:r>
      <w:r>
        <w:rPr>
          <w:rFonts w:ascii="Yu Gothic" w:hAnsi="Yu Gothic" w:eastAsia="游ゴシック"/>
          <w:b w:val="0"/>
        </w:rPr>
        <w:t>。解答スライドは全員が答えてから表示）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ミニ演習6-1（分析できるシートか）・6-2（依頼文を書く）は準備の説明の代わりに使う。時間が押したら6-2は解答スライドの紹介だけにする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ミニ演習6-3</w:t>
      </w:r>
      <w:r>
        <w:rPr>
          <w:rFonts w:ascii="Yu Gothic" w:hAnsi="Yu Gothic" w:eastAsia="游ゴシック"/>
          <w:b w:val="0"/>
        </w:rPr>
        <w:t>（提案書に書いてよい一文か）は、演習9の手順6「提案に使う一文」の前に行う（演習9の40分に含む）。「19ポイント上がる」と書く受講者が多いので、傾向と効果の違いをここで押さえる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ミニ演習6-4（検算）の No.4（24名なら2クラス：A 1,120,000円／B 1,520,000円）は、演習10の「よくある誤り」の予習になる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ミニ演習の運用</w:t>
      </w:r>
    </w:p>
    <w:p>
      <w:r>
        <w:rPr>
          <w:rFonts w:ascii="Yu Gothic" w:hAnsi="Yu Gothic" w:eastAsia="游ゴシック"/>
          <w:b w:val="0"/>
        </w:rPr>
        <w:t xml:space="preserve">スライドには、ほぼすべての説明の直後にミニ演習（全31個、問題と解答は 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）があります。</w:t>
      </w:r>
    </w:p>
    <w:p>
      <w:r>
        <w:rPr>
          <w:rFonts w:ascii="Yu Gothic" w:hAnsi="Yu Gothic" w:eastAsia="游ゴシック"/>
          <w:b w:val="0"/>
        </w:rPr>
        <w:t>すべてを行うと時間が足りないため、</w:t>
      </w:r>
      <w:r>
        <w:rPr>
          <w:rFonts w:ascii="Yu Gothic" w:hAnsi="Yu Gothic" w:eastAsia="游ゴシック"/>
          <w:b/>
        </w:rPr>
        <w:t>優先度で選んで</w:t>
      </w:r>
      <w:r>
        <w:rPr>
          <w:rFonts w:ascii="Yu Gothic" w:hAnsi="Yu Gothic" w:eastAsia="游ゴシック"/>
          <w:b w:val="0"/>
        </w:rPr>
        <w:t xml:space="preserve"> 実施します。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 必須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0-1、1-2、3-2、3-3、3-4、3-5、4-3、5-1、D2-1、6-3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時間配分に組み込み済み。必ず実施する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 推奨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0-2、T-2、1-3、1-4、2-2、2-3、3-1、3-6、3-7、4-2、6-1、6-2、6-4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各2〜3分。直前の説明を短くして実施する（ミニ演習が説明の代わりになる）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 時間があれば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T-1、1-1、1-5、1-6、2-1、2-4、4-1、5-2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進行が早いときに実施。実施しない場合は解答スライドを見せるか、振り返り・宿題に回す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3名なので、答え合わせは </w:t>
      </w:r>
      <w:r>
        <w:rPr>
          <w:rFonts w:ascii="Yu Gothic" w:hAnsi="Yu Gothic" w:eastAsia="游ゴシック"/>
          <w:b/>
        </w:rPr>
        <w:t>1人ずつ答えを言ってもらい、違いが出たところだけ解説する</w:t>
      </w:r>
      <w:r>
        <w:rPr>
          <w:rFonts w:ascii="Yu Gothic" w:hAnsi="Yu Gothic" w:eastAsia="游ゴシック"/>
          <w:b w:val="0"/>
        </w:rPr>
        <w:t xml:space="preserve"> と速い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解答スライドは、全員が答えてから表示する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1-6 と 5-2 は正解が1つではない。第10章の応用ワークショップの材料になるので、書いたものを残してもらう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