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Yu Gothic" w:hAnsi="Yu Gothic" w:eastAsia="游ゴシック"/>
          <w:b/>
          <w:sz w:val="30"/>
        </w:rPr>
        <w:t>【解答例】演習11 ご提案書（抜粋）と上長説明用の1枚</w:t>
      </w:r>
    </w:p>
    <w:p>
      <w:r>
        <w:rPr>
          <w:rFonts w:ascii="Yu Gothic" w:hAnsi="Yu Gothic" w:eastAsia="游ゴシック"/>
          <w:b/>
          <w:sz w:val="24"/>
        </w:rPr>
        <w:t>みらい商事株式会社 御中　法人営業向け「生成AIセキュア活用研修」のご提案（2026年10月16日）</w:t>
      </w:r>
    </w:p>
    <w:p>
      <w:pPr>
        <w:pStyle w:val="Heading1"/>
      </w:pPr>
      <w:r>
        <w:rPr>
          <w:rFonts w:ascii="Yu Gothic" w:hAnsi="Yu Gothic" w:eastAsia="游ゴシック"/>
          <w:color w:val="004D88"/>
        </w:rPr>
        <w:t>1. ご提案の背景</w:t>
      </w:r>
    </w:p>
    <w:p>
      <w:r>
        <w:rPr>
          <w:rFonts w:ascii="Yu Gothic" w:hAnsi="Yu Gothic" w:eastAsia="游ゴシック"/>
          <w:b w:val="0"/>
        </w:rPr>
        <w:t>貴社では Microsoft 365 を全社でご利用され、一部の部署で Copilot を試行されています。一方で、生成AIを使いこなしている方と触ったこともない方の差が大きく、営業の業務での使い方や、顧客情報を入力してよいかの判断に不安の声があると伺いました。ルールがないまま各自が使う状態を避け、法人営業の皆さまが安全に業務で使える状態をつくることが本研修の目的です。</w:t>
      </w:r>
    </w:p>
    <w:p>
      <w:pPr>
        <w:pStyle w:val="Heading1"/>
      </w:pPr>
      <w:r>
        <w:rPr>
          <w:rFonts w:ascii="Yu Gothic" w:hAnsi="Yu Gothic" w:eastAsia="游ゴシック"/>
          <w:color w:val="004D88"/>
        </w:rPr>
        <w:t>2. 課題認識</w:t>
      </w:r>
    </w:p>
    <w:p>
      <w:pPr>
        <w:pStyle w:val="ListBullet"/>
      </w:pPr>
      <w:r>
        <w:rPr>
          <w:rFonts w:ascii="Yu Gothic" w:hAnsi="Yu Gothic" w:eastAsia="游ゴシック"/>
          <w:b w:val="0"/>
        </w:rPr>
        <w:t>生成AIの利用状況に個人差が大きい（使いこなしている人と、触ったこともない人がいる）</w:t>
      </w:r>
    </w:p>
    <w:p>
      <w:pPr>
        <w:pStyle w:val="ListBullet"/>
      </w:pPr>
      <w:r>
        <w:rPr>
          <w:rFonts w:ascii="Yu Gothic" w:hAnsi="Yu Gothic" w:eastAsia="游ゴシック"/>
          <w:b w:val="0"/>
        </w:rPr>
        <w:t>営業の業務にどう使えばよいかが分からない</w:t>
      </w:r>
    </w:p>
    <w:p>
      <w:pPr>
        <w:pStyle w:val="ListBullet"/>
      </w:pPr>
      <w:r>
        <w:rPr>
          <w:rFonts w:ascii="Yu Gothic" w:hAnsi="Yu Gothic" w:eastAsia="游ゴシック"/>
          <w:b w:val="0"/>
        </w:rPr>
        <w:t>顧客情報を入力してよいのかという不安が大きく、ルールがない</w:t>
      </w:r>
    </w:p>
    <w:p>
      <w:pPr>
        <w:pStyle w:val="ListBullet"/>
      </w:pPr>
      <w:r>
        <w:rPr>
          <w:rFonts w:ascii="Yu Gothic" w:hAnsi="Yu Gothic" w:eastAsia="游ゴシック"/>
          <w:b w:val="0"/>
        </w:rPr>
        <w:t>提案資料と議事録の作成に時間がかかっている</w:t>
      </w:r>
    </w:p>
    <w:p>
      <w:pPr>
        <w:pStyle w:val="Heading1"/>
      </w:pPr>
      <w:r>
        <w:rPr>
          <w:rFonts w:ascii="Yu Gothic" w:hAnsi="Yu Gothic" w:eastAsia="游ゴシック"/>
          <w:color w:val="004D88"/>
        </w:rPr>
        <w:t>4. ご提案内容（A案・B案）</w:t>
      </w:r>
    </w:p>
    <w:tbl>
      <w:tblPr>
        <w:tblStyle w:val="TableGrid"/>
        <w:tblW w:type="auto" w:w="0"/>
        <w:tblLook w:firstColumn="1" w:firstRow="1" w:lastColumn="0" w:lastRow="0" w:noHBand="0" w:noVBand="1" w:val="04A0"/>
      </w:tblPr>
      <w:tblGrid>
        <w:gridCol w:w="3213"/>
        <w:gridCol w:w="3213"/>
        <w:gridCol w:w="3213"/>
      </w:tblGrid>
      <w:tr>
        <w:tc>
          <w:tcPr>
            <w:tcW w:type="dxa" w:w="2551"/>
            <w:shd w:val="clear" w:color="auto" w:fill="DCE9F5"/>
          </w:tcPr>
          <w:p>
            <w:r/>
            <w:r>
              <w:rPr>
                <w:rFonts w:ascii="Yu Gothic" w:hAnsi="Yu Gothic" w:eastAsia="游ゴシック"/>
                <w:b/>
                <w:sz w:val="19"/>
              </w:rPr>
              <w:t>項目</w:t>
            </w:r>
          </w:p>
        </w:tc>
        <w:tc>
          <w:tcPr>
            <w:tcW w:type="dxa" w:w="3118"/>
            <w:shd w:val="clear" w:color="auto" w:fill="DCE9F5"/>
          </w:tcPr>
          <w:p>
            <w:r/>
            <w:r>
              <w:rPr>
                <w:rFonts w:ascii="Yu Gothic" w:hAnsi="Yu Gothic" w:eastAsia="游ゴシック"/>
                <w:b/>
                <w:sz w:val="19"/>
              </w:rPr>
              <w:t>A案</w:t>
            </w:r>
          </w:p>
        </w:tc>
        <w:tc>
          <w:tcPr>
            <w:tcW w:type="dxa" w:w="3685"/>
            <w:shd w:val="clear" w:color="auto" w:fill="DCE9F5"/>
          </w:tcPr>
          <w:p>
            <w:r/>
            <w:r>
              <w:rPr>
                <w:rFonts w:ascii="Yu Gothic" w:hAnsi="Yu Gothic" w:eastAsia="游ゴシック"/>
                <w:b/>
                <w:sz w:val="19"/>
              </w:rPr>
              <w:t>B案</w:t>
            </w:r>
          </w:p>
        </w:tc>
      </w:tr>
      <w:tr>
        <w:tc>
          <w:tcPr>
            <w:tcW w:type="dxa" w:w="2551"/>
          </w:tcPr>
          <w:p>
            <w:r/>
            <w:r>
              <w:rPr>
                <w:rFonts w:ascii="Yu Gothic" w:hAnsi="Yu Gothic" w:eastAsia="游ゴシック"/>
                <w:b w:val="0"/>
                <w:sz w:val="19"/>
              </w:rPr>
              <w:t>研修</w:t>
            </w:r>
          </w:p>
        </w:tc>
        <w:tc>
          <w:tcPr>
            <w:tcW w:type="dxa" w:w="3118"/>
          </w:tcPr>
          <w:p>
            <w:r/>
            <w:r>
              <w:rPr>
                <w:rFonts w:ascii="Yu Gothic" w:hAnsi="Yu Gothic" w:eastAsia="游ゴシック"/>
                <w:b w:val="0"/>
                <w:sz w:val="19"/>
              </w:rPr>
              <w:t>集合研修2日間＋教材（共通）</w:t>
            </w:r>
          </w:p>
        </w:tc>
        <w:tc>
          <w:tcPr>
            <w:tcW w:type="dxa" w:w="3685"/>
          </w:tcPr>
          <w:p>
            <w:r/>
            <w:r>
              <w:rPr>
                <w:rFonts w:ascii="Yu Gothic" w:hAnsi="Yu Gothic" w:eastAsia="游ゴシック"/>
                <w:b w:val="0"/>
                <w:sz w:val="19"/>
              </w:rPr>
              <w:t>集合研修2日間＋教材（共通）</w:t>
            </w:r>
          </w:p>
        </w:tc>
      </w:tr>
      <w:tr>
        <w:tc>
          <w:tcPr>
            <w:tcW w:type="dxa" w:w="2551"/>
          </w:tcPr>
          <w:p>
            <w:r/>
            <w:r>
              <w:rPr>
                <w:rFonts w:ascii="Yu Gothic" w:hAnsi="Yu Gothic" w:eastAsia="游ゴシック"/>
                <w:b w:val="0"/>
                <w:sz w:val="19"/>
              </w:rPr>
              <w:t>事前診断（簡易アンケートと重点整理）</w:t>
            </w:r>
          </w:p>
        </w:tc>
        <w:tc>
          <w:tcPr>
            <w:tcW w:type="dxa" w:w="3118"/>
          </w:tcPr>
          <w:p>
            <w:r/>
            <w:r>
              <w:rPr>
                <w:rFonts w:ascii="Yu Gothic" w:hAnsi="Yu Gothic" w:eastAsia="游ゴシック"/>
                <w:b w:val="0"/>
                <w:sz w:val="19"/>
              </w:rPr>
              <w:t>なし</w:t>
            </w:r>
          </w:p>
        </w:tc>
        <w:tc>
          <w:tcPr>
            <w:tcW w:type="dxa" w:w="3685"/>
          </w:tcPr>
          <w:p>
            <w:r/>
            <w:r>
              <w:rPr>
                <w:rFonts w:ascii="Yu Gothic" w:hAnsi="Yu Gothic" w:eastAsia="游ゴシック"/>
                <w:b w:val="0"/>
                <w:sz w:val="19"/>
              </w:rPr>
              <w:t>あり（20万円）</w:t>
            </w:r>
          </w:p>
        </w:tc>
      </w:tr>
      <w:tr>
        <w:tc>
          <w:tcPr>
            <w:tcW w:type="dxa" w:w="2551"/>
          </w:tcPr>
          <w:p>
            <w:r/>
            <w:r>
              <w:rPr>
                <w:rFonts w:ascii="Yu Gothic" w:hAnsi="Yu Gothic" w:eastAsia="游ゴシック"/>
                <w:b w:val="0"/>
                <w:sz w:val="19"/>
              </w:rPr>
              <w:t>受講後1か月の活用フォロー</w:t>
            </w:r>
          </w:p>
        </w:tc>
        <w:tc>
          <w:tcPr>
            <w:tcW w:type="dxa" w:w="3118"/>
          </w:tcPr>
          <w:p>
            <w:r/>
            <w:r>
              <w:rPr>
                <w:rFonts w:ascii="Yu Gothic" w:hAnsi="Yu Gothic" w:eastAsia="游ゴシック"/>
                <w:b w:val="0"/>
                <w:sz w:val="19"/>
              </w:rPr>
              <w:t>なし（貴社で実施）</w:t>
            </w:r>
          </w:p>
        </w:tc>
        <w:tc>
          <w:tcPr>
            <w:tcW w:type="dxa" w:w="3685"/>
          </w:tcPr>
          <w:p>
            <w:r/>
            <w:r>
              <w:rPr>
                <w:rFonts w:ascii="Yu Gothic" w:hAnsi="Yu Gothic" w:eastAsia="游ゴシック"/>
                <w:b w:val="0"/>
                <w:sz w:val="19"/>
              </w:rPr>
              <w:t>あり（20万円）：活用シート回収・整理、オンライン振り返り1回、担当者向け簡易報告</w:t>
            </w:r>
          </w:p>
        </w:tc>
      </w:tr>
      <w:tr>
        <w:tc>
          <w:tcPr>
            <w:tcW w:type="dxa" w:w="2551"/>
          </w:tcPr>
          <w:p>
            <w:r/>
            <w:r>
              <w:rPr>
                <w:rFonts w:ascii="Yu Gothic" w:hAnsi="Yu Gothic" w:eastAsia="游ゴシック"/>
                <w:b w:val="0"/>
                <w:sz w:val="19"/>
              </w:rPr>
              <w:t>概算（税抜・20名）</w:t>
            </w:r>
          </w:p>
        </w:tc>
        <w:tc>
          <w:tcPr>
            <w:tcW w:type="dxa" w:w="3118"/>
          </w:tcPr>
          <w:p>
            <w:r/>
            <w:r>
              <w:rPr>
                <w:rFonts w:ascii="Yu Gothic" w:hAnsi="Yu Gothic" w:eastAsia="游ゴシック"/>
                <w:b w:val="0"/>
                <w:sz w:val="19"/>
              </w:rPr>
              <w:t>600,000円（1名30,000円）</w:t>
            </w:r>
          </w:p>
        </w:tc>
        <w:tc>
          <w:tcPr>
            <w:tcW w:type="dxa" w:w="3685"/>
          </w:tcPr>
          <w:p>
            <w:r/>
            <w:r>
              <w:rPr>
                <w:rFonts w:ascii="Yu Gothic" w:hAnsi="Yu Gothic" w:eastAsia="游ゴシック"/>
                <w:b w:val="0"/>
                <w:sz w:val="19"/>
              </w:rPr>
              <w:t>1,000,000円（1名50,000円）</w:t>
            </w:r>
          </w:p>
        </w:tc>
      </w:tr>
      <w:tr>
        <w:tc>
          <w:tcPr>
            <w:tcW w:type="dxa" w:w="2551"/>
          </w:tcPr>
          <w:p>
            <w:r/>
            <w:r>
              <w:rPr>
                <w:rFonts w:ascii="Yu Gothic" w:hAnsi="Yu Gothic" w:eastAsia="游ゴシック"/>
                <w:b w:val="0"/>
                <w:sz w:val="19"/>
              </w:rPr>
              <w:t>向いている状況</w:t>
            </w:r>
          </w:p>
        </w:tc>
        <w:tc>
          <w:tcPr>
            <w:tcW w:type="dxa" w:w="3118"/>
          </w:tcPr>
          <w:p>
            <w:r/>
            <w:r>
              <w:rPr>
                <w:rFonts w:ascii="Yu Gothic" w:hAnsi="Yu Gothic" w:eastAsia="游ゴシック"/>
                <w:b w:val="0"/>
                <w:sz w:val="19"/>
              </w:rPr>
              <w:t>受講後の活用支援を貴社内で担当できる</w:t>
            </w:r>
          </w:p>
        </w:tc>
        <w:tc>
          <w:tcPr>
            <w:tcW w:type="dxa" w:w="3685"/>
          </w:tcPr>
          <w:p>
            <w:r/>
            <w:r>
              <w:rPr>
                <w:rFonts w:ascii="Yu Gothic" w:hAnsi="Yu Gothic" w:eastAsia="游ゴシック"/>
                <w:b w:val="0"/>
                <w:sz w:val="19"/>
              </w:rPr>
              <w:t>受講後の活用支援の担当が決まっていない／定着まで確認したい</w:t>
            </w:r>
          </w:p>
        </w:tc>
      </w:tr>
    </w:tbl>
    <w:p/>
    <w:p>
      <w:r>
        <w:rPr>
          <w:rFonts w:ascii="Yu Gothic" w:hAnsi="Yu Gothic" w:eastAsia="游ゴシック"/>
          <w:b w:val="0"/>
        </w:rPr>
        <w:t>※ 事前アンケートは合意事項ではなく、B案の中のご提案です。</w:t>
      </w:r>
    </w:p>
    <w:p>
      <w:pPr>
        <w:pStyle w:val="Heading1"/>
      </w:pPr>
      <w:r>
        <w:rPr>
          <w:rFonts w:ascii="Yu Gothic" w:hAnsi="Yu Gothic" w:eastAsia="游ゴシック"/>
          <w:color w:val="004D88"/>
        </w:rPr>
        <w:t>5. 効果の確認方法</w:t>
      </w:r>
    </w:p>
    <w:tbl>
      <w:tblPr>
        <w:tblStyle w:val="TableGrid"/>
        <w:tblW w:type="auto" w:w="0"/>
        <w:tblLook w:firstColumn="1" w:firstRow="1" w:lastColumn="0" w:lastRow="0" w:noHBand="0" w:noVBand="1" w:val="04A0"/>
      </w:tblPr>
      <w:tblGrid>
        <w:gridCol w:w="4819"/>
        <w:gridCol w:w="4819"/>
      </w:tblGrid>
      <w:tr>
        <w:tc>
          <w:tcPr>
            <w:tcW w:type="dxa" w:w="1701"/>
            <w:shd w:val="clear" w:color="auto" w:fill="DCE9F5"/>
          </w:tcPr>
          <w:p>
            <w:r/>
            <w:r>
              <w:rPr>
                <w:rFonts w:ascii="Yu Gothic" w:hAnsi="Yu Gothic" w:eastAsia="游ゴシック"/>
                <w:b/>
                <w:sz w:val="19"/>
              </w:rPr>
              <w:t>時期</w:t>
            </w:r>
          </w:p>
        </w:tc>
        <w:tc>
          <w:tcPr>
            <w:tcW w:type="dxa" w:w="7654"/>
            <w:shd w:val="clear" w:color="auto" w:fill="DCE9F5"/>
          </w:tcPr>
          <w:p>
            <w:r/>
            <w:r>
              <w:rPr>
                <w:rFonts w:ascii="Yu Gothic" w:hAnsi="Yu Gothic" w:eastAsia="游ゴシック"/>
                <w:b/>
                <w:sz w:val="19"/>
              </w:rPr>
              <w:t>確認すること</w:t>
            </w:r>
          </w:p>
        </w:tc>
      </w:tr>
      <w:tr>
        <w:tc>
          <w:tcPr>
            <w:tcW w:type="dxa" w:w="1701"/>
          </w:tcPr>
          <w:p>
            <w:r/>
            <w:r>
              <w:rPr>
                <w:rFonts w:ascii="Yu Gothic" w:hAnsi="Yu Gothic" w:eastAsia="游ゴシック"/>
                <w:b w:val="0"/>
                <w:sz w:val="19"/>
              </w:rPr>
              <w:t>研修直後</w:t>
            </w:r>
          </w:p>
        </w:tc>
        <w:tc>
          <w:tcPr>
            <w:tcW w:type="dxa" w:w="7654"/>
          </w:tcPr>
          <w:p>
            <w:r/>
            <w:r>
              <w:rPr>
                <w:rFonts w:ascii="Yu Gothic" w:hAnsi="Yu Gothic" w:eastAsia="游ゴシック"/>
                <w:b w:val="0"/>
                <w:sz w:val="19"/>
              </w:rPr>
              <w:t>生成AIの利用判断に関する確認問題、営業成果物（議事録・提案資料など）の確認</w:t>
            </w:r>
          </w:p>
        </w:tc>
      </w:tr>
      <w:tr>
        <w:tc>
          <w:tcPr>
            <w:tcW w:type="dxa" w:w="1701"/>
          </w:tcPr>
          <w:p>
            <w:r/>
            <w:r>
              <w:rPr>
                <w:rFonts w:ascii="Yu Gothic" w:hAnsi="Yu Gothic" w:eastAsia="游ゴシック"/>
                <w:b w:val="0"/>
                <w:sz w:val="19"/>
              </w:rPr>
              <w:t>2週間後</w:t>
            </w:r>
          </w:p>
        </w:tc>
        <w:tc>
          <w:tcPr>
            <w:tcW w:type="dxa" w:w="7654"/>
          </w:tcPr>
          <w:p>
            <w:r/>
            <w:r>
              <w:rPr>
                <w:rFonts w:ascii="Yu Gothic" w:hAnsi="Yu Gothic" w:eastAsia="游ゴシック"/>
                <w:b w:val="0"/>
                <w:sz w:val="19"/>
              </w:rPr>
              <w:t>承認済みの業務で試したかの記録</w:t>
            </w:r>
          </w:p>
        </w:tc>
      </w:tr>
      <w:tr>
        <w:tc>
          <w:tcPr>
            <w:tcW w:type="dxa" w:w="1701"/>
          </w:tcPr>
          <w:p>
            <w:r/>
            <w:r>
              <w:rPr>
                <w:rFonts w:ascii="Yu Gothic" w:hAnsi="Yu Gothic" w:eastAsia="游ゴシック"/>
                <w:b w:val="0"/>
                <w:sz w:val="19"/>
              </w:rPr>
              <w:t>1か月後</w:t>
            </w:r>
          </w:p>
        </w:tc>
        <w:tc>
          <w:tcPr>
            <w:tcW w:type="dxa" w:w="7654"/>
          </w:tcPr>
          <w:p>
            <w:r/>
            <w:r>
              <w:rPr>
                <w:rFonts w:ascii="Yu Gothic" w:hAnsi="Yu Gothic" w:eastAsia="游ゴシック"/>
                <w:b w:val="0"/>
                <w:sz w:val="19"/>
              </w:rPr>
              <w:t>利用状況と困りごとの振り返り</w:t>
            </w:r>
          </w:p>
        </w:tc>
      </w:tr>
    </w:tbl>
    <w:p/>
    <w:p>
      <w:r>
        <w:rPr>
          <w:rFonts w:ascii="Yu Gothic" w:hAnsi="Yu Gothic" w:eastAsia="游ゴシック"/>
          <w:b w:val="0"/>
        </w:rPr>
        <w:t>作業時間を測る場合は条件を揃えて実測し、削減時間をそのまま人件費削減や売上増には換算しません。</w:t>
      </w:r>
    </w:p>
    <w:p>
      <w:pPr>
        <w:pStyle w:val="Heading1"/>
      </w:pPr>
      <w:r>
        <w:rPr>
          <w:rFonts w:ascii="Yu Gothic" w:hAnsi="Yu Gothic" w:eastAsia="游ゴシック"/>
          <w:color w:val="004D88"/>
        </w:rPr>
        <w:t>8. 確認事項</w:t>
      </w:r>
    </w:p>
    <w:p>
      <w:pPr>
        <w:pStyle w:val="ListBullet"/>
      </w:pPr>
      <w:r>
        <w:rPr>
          <w:rFonts w:ascii="Yu Gothic" w:hAnsi="Yu Gothic" w:eastAsia="游ゴシック"/>
          <w:b w:val="0"/>
        </w:rPr>
        <w:t>対象20名の Copilot 利用可否（担当・期限は貴社内でご相談中）。利用できない場合は代替演習で実施します</w:t>
      </w:r>
    </w:p>
    <w:p>
      <w:pPr>
        <w:pStyle w:val="ListBullet"/>
      </w:pPr>
      <w:r>
        <w:rPr>
          <w:rFonts w:ascii="Yu Gothic" w:hAnsi="Yu Gothic" w:eastAsia="游ゴシック"/>
          <w:b w:val="0"/>
        </w:rPr>
        <w:t>A案を選ばれた場合の、受講後の活用支援のご担当（未確認）</w:t>
      </w:r>
    </w:p>
    <w:p>
      <w:pPr>
        <w:pStyle w:val="ListBullet"/>
      </w:pPr>
      <w:r>
        <w:rPr>
          <w:rFonts w:ascii="Yu Gothic" w:hAnsi="Yu Gothic" w:eastAsia="游ゴシック"/>
          <w:b w:val="0"/>
        </w:rPr>
        <w:t>予算承認の状況と最終承認者（金額確定後に貴社内でご確認）</w:t>
      </w:r>
    </w:p>
    <w:p>
      <w:pPr>
        <w:pStyle w:val="ListBullet"/>
      </w:pPr>
      <w:r>
        <w:rPr>
          <w:rFonts w:ascii="Yu Gothic" w:hAnsi="Yu Gothic" w:eastAsia="游ゴシック"/>
          <w:b w:val="0"/>
        </w:rPr>
        <w:t>実施日・会場（11月上旬で候補日をご提示いただく）</w:t>
      </w:r>
    </w:p>
    <w:p>
      <w:pPr>
        <w:pStyle w:val="Heading1"/>
      </w:pPr>
      <w:r>
        <w:rPr>
          <w:rFonts w:ascii="Yu Gothic" w:hAnsi="Yu Gothic" w:eastAsia="游ゴシック"/>
          <w:color w:val="004D88"/>
        </w:rPr>
        <w:t>上長説明用の1枚（構成案）</w:t>
      </w:r>
    </w:p>
    <w:tbl>
      <w:tblPr>
        <w:tblStyle w:val="TableGrid"/>
        <w:tblW w:type="auto" w:w="0"/>
        <w:tblLook w:firstColumn="1" w:firstRow="1" w:lastColumn="0" w:lastRow="0" w:noHBand="0" w:noVBand="1" w:val="04A0"/>
      </w:tblPr>
      <w:tblGrid>
        <w:gridCol w:w="4819"/>
        <w:gridCol w:w="4819"/>
      </w:tblGrid>
      <w:tr>
        <w:tc>
          <w:tcPr>
            <w:tcW w:type="dxa" w:w="2268"/>
            <w:shd w:val="clear" w:color="auto" w:fill="DCE9F5"/>
          </w:tcPr>
          <w:p>
            <w:r/>
            <w:r>
              <w:rPr>
                <w:rFonts w:ascii="Yu Gothic" w:hAnsi="Yu Gothic" w:eastAsia="游ゴシック"/>
                <w:b/>
                <w:sz w:val="19"/>
              </w:rPr>
              <w:t>項目</w:t>
            </w:r>
          </w:p>
        </w:tc>
        <w:tc>
          <w:tcPr>
            <w:tcW w:type="dxa" w:w="7087"/>
            <w:shd w:val="clear" w:color="auto" w:fill="DCE9F5"/>
          </w:tcPr>
          <w:p>
            <w:r/>
            <w:r>
              <w:rPr>
                <w:rFonts w:ascii="Yu Gothic" w:hAnsi="Yu Gothic" w:eastAsia="游ゴシック"/>
                <w:b/>
                <w:sz w:val="19"/>
              </w:rPr>
              <w:t>内容</w:t>
            </w:r>
          </w:p>
        </w:tc>
      </w:tr>
      <w:tr>
        <w:tc>
          <w:tcPr>
            <w:tcW w:type="dxa" w:w="2268"/>
          </w:tcPr>
          <w:p>
            <w:r/>
            <w:r>
              <w:rPr>
                <w:rFonts w:ascii="Yu Gothic" w:hAnsi="Yu Gothic" w:eastAsia="游ゴシック"/>
                <w:b w:val="0"/>
                <w:sz w:val="19"/>
              </w:rPr>
              <w:t>目的</w:t>
            </w:r>
          </w:p>
        </w:tc>
        <w:tc>
          <w:tcPr>
            <w:tcW w:type="dxa" w:w="7087"/>
          </w:tcPr>
          <w:p>
            <w:r/>
            <w:r>
              <w:rPr>
                <w:rFonts w:ascii="Yu Gothic" w:hAnsi="Yu Gothic" w:eastAsia="游ゴシック"/>
                <w:b w:val="0"/>
                <w:sz w:val="19"/>
              </w:rPr>
              <w:t>法人営業20名が、顧客情報の扱いを含むルールに沿って、生成AIを営業業務（商談準備・提案資料・打ち合わせ記録・顧客連絡）で安全に使える状態にする</w:t>
            </w:r>
          </w:p>
        </w:tc>
      </w:tr>
      <w:tr>
        <w:tc>
          <w:tcPr>
            <w:tcW w:type="dxa" w:w="2268"/>
          </w:tcPr>
          <w:p>
            <w:r/>
            <w:r>
              <w:rPr>
                <w:rFonts w:ascii="Yu Gothic" w:hAnsi="Yu Gothic" w:eastAsia="游ゴシック"/>
                <w:b w:val="0"/>
                <w:sz w:val="19"/>
              </w:rPr>
              <w:t>内容</w:t>
            </w:r>
          </w:p>
        </w:tc>
        <w:tc>
          <w:tcPr>
            <w:tcW w:type="dxa" w:w="7087"/>
          </w:tcPr>
          <w:p>
            <w:r/>
            <w:r>
              <w:rPr>
                <w:rFonts w:ascii="Yu Gothic" w:hAnsi="Yu Gothic" w:eastAsia="游ゴシック"/>
                <w:b w:val="0"/>
                <w:sz w:val="19"/>
              </w:rPr>
              <w:t>集合研修2日間：初学者向けの基本とセキュリティ＋Word・Excel・PowerPoint を使った営業演習</w:t>
            </w:r>
          </w:p>
        </w:tc>
      </w:tr>
      <w:tr>
        <w:tc>
          <w:tcPr>
            <w:tcW w:type="dxa" w:w="2268"/>
          </w:tcPr>
          <w:p>
            <w:r/>
            <w:r>
              <w:rPr>
                <w:rFonts w:ascii="Yu Gothic" w:hAnsi="Yu Gothic" w:eastAsia="游ゴシック"/>
                <w:b w:val="0"/>
                <w:sz w:val="19"/>
              </w:rPr>
              <w:t>2案と金額</w:t>
            </w:r>
          </w:p>
        </w:tc>
        <w:tc>
          <w:tcPr>
            <w:tcW w:type="dxa" w:w="7087"/>
          </w:tcPr>
          <w:p>
            <w:r/>
            <w:r>
              <w:rPr>
                <w:rFonts w:ascii="Yu Gothic" w:hAnsi="Yu Gothic" w:eastAsia="游ゴシック"/>
                <w:b w:val="0"/>
                <w:sz w:val="19"/>
              </w:rPr>
              <w:t>A案 60万円／B案 100万円（税抜）。違いは事前診断と受講後1か月の活用フォローの有無</w:t>
            </w:r>
          </w:p>
        </w:tc>
      </w:tr>
      <w:tr>
        <w:tc>
          <w:tcPr>
            <w:tcW w:type="dxa" w:w="2268"/>
          </w:tcPr>
          <w:p>
            <w:r/>
            <w:r>
              <w:rPr>
                <w:rFonts w:ascii="Yu Gothic" w:hAnsi="Yu Gothic" w:eastAsia="游ゴシック"/>
                <w:b w:val="0"/>
                <w:sz w:val="19"/>
              </w:rPr>
              <w:t>効果の確認</w:t>
            </w:r>
          </w:p>
        </w:tc>
        <w:tc>
          <w:tcPr>
            <w:tcW w:type="dxa" w:w="7087"/>
          </w:tcPr>
          <w:p>
            <w:r/>
            <w:r>
              <w:rPr>
                <w:rFonts w:ascii="Yu Gothic" w:hAnsi="Yu Gothic" w:eastAsia="游ゴシック"/>
                <w:b w:val="0"/>
                <w:sz w:val="19"/>
              </w:rPr>
              <w:t>直後・2週間後・1か月後の3段階。削減時間は金額に換算しない</w:t>
            </w:r>
          </w:p>
        </w:tc>
      </w:tr>
      <w:tr>
        <w:tc>
          <w:tcPr>
            <w:tcW w:type="dxa" w:w="2268"/>
          </w:tcPr>
          <w:p>
            <w:r/>
            <w:r>
              <w:rPr>
                <w:rFonts w:ascii="Yu Gothic" w:hAnsi="Yu Gothic" w:eastAsia="游ゴシック"/>
                <w:b w:val="0"/>
                <w:sz w:val="19"/>
              </w:rPr>
              <w:t>判断していただきたいこと</w:t>
            </w:r>
          </w:p>
        </w:tc>
        <w:tc>
          <w:tcPr>
            <w:tcW w:type="dxa" w:w="7087"/>
          </w:tcPr>
          <w:p>
            <w:r/>
            <w:r>
              <w:rPr>
                <w:rFonts w:ascii="Yu Gothic" w:hAnsi="Yu Gothic" w:eastAsia="游ゴシック"/>
                <w:b w:val="0"/>
                <w:sz w:val="19"/>
              </w:rPr>
              <w:t>A案・B案の選択（A案の場合は活用支援の社内担当を決める）</w:t>
            </w:r>
          </w:p>
        </w:tc>
      </w:tr>
    </w:tbl>
    <w:p/>
    <w:p>
      <w:r>
        <w:rPr>
          <w:rFonts w:ascii="Yu Gothic" w:hAnsi="Yu Gothic" w:eastAsia="游ゴシック"/>
          <w:b w:val="0"/>
          <w:sz w:val="19"/>
        </w:rPr>
        <w:t>【確認ポイント】金額・内訳が商談で伝えた内容（A案60万円、B案100万円、差額40万円の内訳）と一致しているか。未確定事項を確定したように書いていないか。効果を過大に表現していないか。</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Yu Gothic" w:hAnsi="Yu Gothic" w:eastAsia="游ゴシック"/>
      <w:b/>
      <w:bCs/>
      <w:color w:val="004D8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Yu Gothic" w:hAnsi="Yu Gothic" w:eastAsia="游ゴシック"/>
      <w:b/>
      <w:bCs/>
      <w:color w:val="004D8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Yu Gothic" w:hAnsi="Yu Gothic" w:eastAsia="游ゴシック"/>
      <w:b/>
      <w:bCs/>
      <w:color w:val="004D8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Yu Gothic" w:hAnsi="Yu Gothic" w:eastAsia="游ゴシック"/>
      <w:color w:val="004D8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Yu Gothic" w:hAnsi="Yu Gothic" w:eastAsia="游ゴシック"/>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Yu Gothic" w:hAnsi="Yu Gothic" w:eastAsia="游ゴシック"/>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