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游ゴシック"/>
          <w:b/>
          <w:sz w:val="36"/>
        </w:rPr>
        <w:t>顧客プロフィール（CRM出力）</w:t>
      </w:r>
    </w:p>
    <w:p>
      <w:r>
        <w:rPr>
          <w:rFonts w:ascii="Yu Gothic" w:hAnsi="Yu Gothic" w:eastAsia="游ゴシック"/>
          <w:b w:val="0"/>
          <w:sz w:val="17"/>
        </w:rPr>
        <w:t>※ この資料は研修用に作成した架空のものです。実在の企業・団体・人物とは関係ありません。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1. 基本情報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会社名</w:t>
            </w:r>
          </w:p>
        </w:tc>
        <w:tc>
          <w:tcPr>
            <w:tcW w:type="dxa" w:w="7370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みらい商事株式会社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所在地</w:t>
            </w:r>
          </w:p>
        </w:tc>
        <w:tc>
          <w:tcPr>
            <w:tcW w:type="dxa" w:w="7370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東京都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従業員数</w:t>
            </w:r>
          </w:p>
        </w:tc>
        <w:tc>
          <w:tcPr>
            <w:tcW w:type="dxa" w:w="7370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約300名（全社）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IT環境</w:t>
            </w:r>
          </w:p>
        </w:tc>
        <w:tc>
          <w:tcPr>
            <w:tcW w:type="dxa" w:w="7370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Microsoft 365 を全社で利用。一部の部署で Copilot を試行中</w:t>
            </w:r>
          </w:p>
        </w:tc>
      </w:tr>
    </w:tbl>
    <w:p/>
    <w:p>
      <w:pPr>
        <w:pStyle w:val="Heading1"/>
      </w:pPr>
      <w:r>
        <w:rPr>
          <w:rFonts w:ascii="Yu Gothic" w:hAnsi="Yu Gothic" w:eastAsia="游ゴシック"/>
          <w:color w:val="004D88"/>
        </w:rPr>
        <w:t>2. 窓口・関係者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氏名</w:t>
            </w:r>
          </w:p>
        </w:tc>
        <w:tc>
          <w:tcPr>
            <w:tcW w:type="dxa" w:w="2835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所属・役割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メモ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佐藤 美和</w:t>
            </w:r>
          </w:p>
        </w:tc>
        <w:tc>
          <w:tcPr>
            <w:tcW w:type="dxa" w:w="2835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人材開発担当（窓口）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人材開発の担当は2名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田中 淳</w:t>
            </w:r>
          </w:p>
        </w:tc>
        <w:tc>
          <w:tcPr>
            <w:tcW w:type="dxa" w:w="2835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営業企画担当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営業企画の立場で参加予定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（未確認）</w:t>
            </w:r>
          </w:p>
        </w:tc>
        <w:tc>
          <w:tcPr>
            <w:tcW w:type="dxa" w:w="2835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人材開発担当の上長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研修の判断をする立場。最終的な承認者は未確認</w:t>
            </w:r>
          </w:p>
        </w:tc>
      </w:tr>
    </w:tbl>
    <w:p/>
    <w:p>
      <w:pPr>
        <w:pStyle w:val="Heading1"/>
      </w:pPr>
      <w:r>
        <w:rPr>
          <w:rFonts w:ascii="Yu Gothic" w:hAnsi="Yu Gothic" w:eastAsia="游ゴシック"/>
          <w:color w:val="004D88"/>
        </w:rPr>
        <w:t>3. 今回の引き合い</w:t>
      </w:r>
    </w:p>
    <w:p>
      <w:r>
        <w:rPr>
          <w:rFonts w:ascii="Yu Gothic" w:hAnsi="Yu Gothic" w:eastAsia="游ゴシック"/>
          <w:b w:val="0"/>
        </w:rPr>
        <w:t>佐藤様から「社内で生成AIを活用したいが、部署や担当者によって利用状況に差がある」というご相談をいただいた。2026年10月6日（火） 14:00〜 に Zoom で初回訪問（ヒアリング）を予定。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4. 事前に分かっていること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法人営業の担当者向けに、生成AIの活用研修を検討している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実施時期は11月上旬を希望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予算の目安は100万円程度と聞いているが、承認済みかどうかは不明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Yu Gothic" w:hAnsi="Yu Gothic" w:eastAsia="游ゴシック"/>
      <w:b/>
      <w:bCs/>
      <w:color w:val="004D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Yu Gothic" w:hAnsi="Yu Gothic" w:eastAsia="游ゴシック"/>
      <w:b/>
      <w:bCs/>
      <w:color w:val="004D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Yu Gothic" w:hAnsi="Yu Gothic" w:eastAsia="游ゴシック"/>
      <w:b/>
      <w:bCs/>
      <w:color w:val="004D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Yu Gothic" w:hAnsi="Yu Gothic" w:eastAsia="游ゴシック"/>
      <w:color w:val="004D8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游ゴシック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游ゴシック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