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sz w:val="30"/>
        </w:rPr>
        <w:t>ELIソリューションズ 研修コースカタログ（DX・データ活用分野 抜粋）</w:t>
      </w:r>
    </w:p>
    <w:p>
      <w:r>
        <w:rPr>
          <w:rFonts w:ascii="Yu Gothic" w:hAnsi="Yu Gothic" w:eastAsia="游ゴシック"/>
          <w:b w:val="0"/>
          <w:sz w:val="17"/>
        </w:rPr>
        <w:t>※ この資料は研修用に作成した架空のものです。実在の企業・団体・人物とは関係ありません。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コース名</w:t>
            </w:r>
          </w:p>
        </w:tc>
        <w:tc>
          <w:tcPr>
            <w:tcW w:type="dxa" w:w="1247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日数</w:t>
            </w:r>
          </w:p>
        </w:tc>
        <w:tc>
          <w:tcPr>
            <w:tcW w:type="dxa" w:w="566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主な内容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DX基礎</w:t>
            </w:r>
          </w:p>
        </w:tc>
        <w:tc>
          <w:tcPr>
            <w:tcW w:type="dxa" w:w="124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1日</w:t>
            </w:r>
          </w:p>
        </w:tc>
        <w:tc>
          <w:tcPr>
            <w:tcW w:type="dxa" w:w="566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DXの考え方、デジタル技術の全体像（IoT・AI・クラウド）、他社事例、自社のDXテーマを考えるワーク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生成AIセキュア活用基礎</w:t>
            </w:r>
          </w:p>
        </w:tc>
        <w:tc>
          <w:tcPr>
            <w:tcW w:type="dxa" w:w="124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0.5日／1日</w:t>
            </w:r>
          </w:p>
        </w:tc>
        <w:tc>
          <w:tcPr>
            <w:tcW w:type="dxa" w:w="566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生成AIの仕組みと限界、情報漏えいを防ぐ入力ルール、ファクトチェック、業務での活用演習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データ活用入門（Excel編）</w:t>
            </w:r>
          </w:p>
        </w:tc>
        <w:tc>
          <w:tcPr>
            <w:tcW w:type="dxa" w:w="124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1日</w:t>
            </w:r>
          </w:p>
        </w:tc>
        <w:tc>
          <w:tcPr>
            <w:tcW w:type="dxa" w:w="566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データの整え方、ピボットテーブル、基本統計量、伝わるグラフ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品質データ分析実践</w:t>
            </w:r>
          </w:p>
        </w:tc>
        <w:tc>
          <w:tcPr>
            <w:tcW w:type="dxa" w:w="124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1日</w:t>
            </w:r>
          </w:p>
        </w:tc>
        <w:tc>
          <w:tcPr>
            <w:tcW w:type="dxa" w:w="566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パレート図・ヒストグラム・管理図、層別と要因分析、不良率の改善テーマ設定（現場課題持ち込み対応）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IoT・設備データ活用入門</w:t>
            </w:r>
          </w:p>
        </w:tc>
        <w:tc>
          <w:tcPr>
            <w:tcW w:type="dxa" w:w="124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1日</w:t>
            </w:r>
          </w:p>
        </w:tc>
        <w:tc>
          <w:tcPr>
            <w:tcW w:type="dxa" w:w="566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設備データの種類と収集、稼働率分析、予知保全の考え方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業務改善×デジタル</w:t>
            </w:r>
          </w:p>
        </w:tc>
        <w:tc>
          <w:tcPr>
            <w:tcW w:type="dxa" w:w="124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1日</w:t>
            </w:r>
          </w:p>
        </w:tc>
        <w:tc>
          <w:tcPr>
            <w:tcW w:type="dxa" w:w="566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業務フローの可視化、ムダの発見、デジタルツールによる改善策の立案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Python入門</w:t>
            </w:r>
          </w:p>
        </w:tc>
        <w:tc>
          <w:tcPr>
            <w:tcW w:type="dxa" w:w="124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2日</w:t>
            </w:r>
          </w:p>
        </w:tc>
        <w:tc>
          <w:tcPr>
            <w:tcW w:type="dxa" w:w="566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Pythonの基本文法、pandasによるデータ処理、グラフ作成</w:t>
            </w:r>
          </w:p>
        </w:tc>
      </w:tr>
    </w:tbl>
    <w:p/>
    <w:p>
      <w:pPr>
        <w:pStyle w:val="Heading1"/>
      </w:pPr>
      <w:r>
        <w:rPr>
          <w:rFonts w:ascii="Yu Gothic" w:hAnsi="Yu Gothic" w:eastAsia="游ゴシック"/>
          <w:color w:val="004D88"/>
        </w:rPr>
        <w:t>実施形式のオプション</w:t>
      </w:r>
    </w:p>
    <w:p>
      <w:pPr>
        <w:pStyle w:val="ListBullet"/>
      </w:pPr>
      <w:r>
        <w:rPr>
          <w:rFonts w:ascii="Yu Gothic" w:hAnsi="Yu Gothic" w:eastAsia="游ゴシック"/>
          <w:b/>
        </w:rPr>
        <w:t>現場課題持ち込み型</w:t>
      </w:r>
      <w:r>
        <w:rPr>
          <w:rFonts w:ascii="Yu Gothic" w:hAnsi="Yu Gothic" w:eastAsia="游ゴシック"/>
          <w:b w:val="0"/>
        </w:rPr>
        <w:t>：受講者が自職場の課題・データを持ち込み、講師が個別に助言しながら演習する（研修カスタマイズ費が必要）</w:t>
      </w:r>
    </w:p>
    <w:p>
      <w:pPr>
        <w:pStyle w:val="ListBullet"/>
      </w:pPr>
      <w:r>
        <w:rPr>
          <w:rFonts w:ascii="Yu Gothic" w:hAnsi="Yu Gothic" w:eastAsia="游ゴシック"/>
          <w:b/>
        </w:rPr>
        <w:t>ハイブリッド型</w:t>
      </w:r>
      <w:r>
        <w:rPr>
          <w:rFonts w:ascii="Yu Gothic" w:hAnsi="Yu Gothic" w:eastAsia="游ゴシック"/>
          <w:b w:val="0"/>
        </w:rPr>
        <w:t>：知識パートはオンライン、演習パートは集合で実施</w:t>
      </w:r>
    </w:p>
    <w:p>
      <w:pPr>
        <w:pStyle w:val="ListBullet"/>
      </w:pPr>
      <w:r>
        <w:rPr>
          <w:rFonts w:ascii="Yu Gothic" w:hAnsi="Yu Gothic" w:eastAsia="游ゴシック"/>
          <w:b/>
        </w:rPr>
        <w:t>効果測定フォローアップ</w:t>
      </w:r>
      <w:r>
        <w:rPr>
          <w:rFonts w:ascii="Yu Gothic" w:hAnsi="Yu Gothic" w:eastAsia="游ゴシック"/>
          <w:b w:val="0"/>
        </w:rPr>
        <w:t>：受講3か月後に成果発表会を開催し、部門長にも参加いただく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